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eastAsiaTheme="majorEastAsia"/>
          <w:b/>
          <w:caps w:val="0"/>
          <w:color w:val="000000" w:themeColor="text1"/>
          <w:spacing w:val="0"/>
          <w:w w:val="100"/>
          <w:position w:val="0"/>
          <w:sz w:val="52"/>
          <w:szCs w:val="24"/>
          <w:highlight w:val="none"/>
          <w14:textFill>
            <w14:solidFill>
              <w14:schemeClr w14:val="tx1"/>
            </w14:solidFill>
          </w14:textFill>
        </w:rPr>
      </w:pPr>
    </w:p>
    <w:p>
      <w:pPr>
        <w:jc w:val="center"/>
        <w:rPr>
          <w:rFonts w:hint="default" w:ascii="Times New Roman" w:hAnsi="Times New Roman" w:cs="Times New Roman" w:eastAsiaTheme="majorEastAsia"/>
          <w:b/>
          <w:caps w:val="0"/>
          <w:color w:val="000000" w:themeColor="text1"/>
          <w:spacing w:val="0"/>
          <w:w w:val="100"/>
          <w:position w:val="0"/>
          <w:sz w:val="82"/>
          <w:szCs w:val="24"/>
          <w:highlight w:val="none"/>
          <w14:textFill>
            <w14:solidFill>
              <w14:schemeClr w14:val="tx1"/>
            </w14:solidFill>
          </w14:textFill>
        </w:rPr>
      </w:pPr>
    </w:p>
    <w:p>
      <w:pPr>
        <w:jc w:val="center"/>
        <w:rPr>
          <w:rFonts w:hint="default" w:ascii="Times New Roman" w:hAnsi="Times New Roman" w:cs="Times New Roman" w:eastAsiaTheme="majorEastAsia"/>
          <w:b/>
          <w:caps w:val="0"/>
          <w:color w:val="000000" w:themeColor="text1"/>
          <w:spacing w:val="0"/>
          <w:w w:val="100"/>
          <w:position w:val="0"/>
          <w:sz w:val="72"/>
          <w:szCs w:val="72"/>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72"/>
          <w:szCs w:val="72"/>
          <w:highlight w:val="none"/>
          <w14:textFill>
            <w14:solidFill>
              <w14:schemeClr w14:val="tx1"/>
            </w14:solidFill>
          </w14:textFill>
        </w:rPr>
        <w:t>建设项目环境影响报告表</w:t>
      </w:r>
    </w:p>
    <w:p>
      <w:pPr>
        <w:spacing w:line="360" w:lineRule="auto"/>
        <w:rPr>
          <w:rFonts w:hint="default" w:ascii="Times New Roman" w:hAnsi="Times New Roman" w:cs="Times New Roman" w:eastAsiaTheme="majorEastAsia"/>
          <w:b/>
          <w:caps w:val="0"/>
          <w:color w:val="000000" w:themeColor="text1"/>
          <w:spacing w:val="0"/>
          <w:w w:val="100"/>
          <w:position w:val="0"/>
          <w:sz w:val="32"/>
          <w:szCs w:val="24"/>
          <w:highlight w:val="none"/>
          <w14:textFill>
            <w14:solidFill>
              <w14:schemeClr w14:val="tx1"/>
            </w14:solidFill>
          </w14:textFill>
        </w:rPr>
      </w:pPr>
    </w:p>
    <w:p>
      <w:pPr>
        <w:spacing w:line="360" w:lineRule="auto"/>
        <w:rPr>
          <w:rFonts w:hint="default" w:ascii="Times New Roman" w:hAnsi="Times New Roman" w:cs="Times New Roman" w:eastAsiaTheme="majorEastAsia"/>
          <w:caps w:val="0"/>
          <w:color w:val="000000" w:themeColor="text1"/>
          <w:spacing w:val="0"/>
          <w:w w:val="100"/>
          <w:position w:val="0"/>
          <w:sz w:val="36"/>
          <w:szCs w:val="24"/>
          <w:highlight w:val="none"/>
          <w:u w:val="single"/>
          <w14:textFill>
            <w14:solidFill>
              <w14:schemeClr w14:val="tx1"/>
            </w14:solidFill>
          </w14:textFill>
        </w:rPr>
      </w:pPr>
    </w:p>
    <w:p>
      <w:pPr>
        <w:spacing w:line="360" w:lineRule="auto"/>
        <w:rPr>
          <w:rFonts w:hint="default" w:ascii="Times New Roman" w:hAnsi="Times New Roman" w:cs="Times New Roman" w:eastAsiaTheme="majorEastAsia"/>
          <w:caps w:val="0"/>
          <w:color w:val="000000" w:themeColor="text1"/>
          <w:spacing w:val="0"/>
          <w:w w:val="100"/>
          <w:position w:val="0"/>
          <w:sz w:val="36"/>
          <w:szCs w:val="24"/>
          <w:highlight w:val="none"/>
          <w:u w:val="single"/>
          <w14:textFill>
            <w14:solidFill>
              <w14:schemeClr w14:val="tx1"/>
            </w14:solidFill>
          </w14:textFill>
        </w:rPr>
      </w:pPr>
    </w:p>
    <w:p>
      <w:pPr>
        <w:spacing w:line="360" w:lineRule="auto"/>
        <w:rPr>
          <w:rFonts w:hint="default" w:ascii="Times New Roman" w:hAnsi="Times New Roman" w:cs="Times New Roman" w:eastAsiaTheme="majorEastAsia"/>
          <w:b/>
          <w:bCs/>
          <w:caps w:val="0"/>
          <w:color w:val="000000" w:themeColor="text1"/>
          <w:spacing w:val="0"/>
          <w:w w:val="100"/>
          <w:position w:val="0"/>
          <w:sz w:val="36"/>
          <w:szCs w:val="24"/>
          <w:highlight w:val="none"/>
          <w:u w:val="single"/>
          <w14:textFill>
            <w14:solidFill>
              <w14:schemeClr w14:val="tx1"/>
            </w14:solidFill>
          </w14:textFill>
        </w:rPr>
      </w:pPr>
    </w:p>
    <w:p>
      <w:pPr>
        <w:spacing w:line="360" w:lineRule="auto"/>
        <w:rPr>
          <w:rFonts w:hint="default" w:ascii="Times New Roman" w:hAnsi="Times New Roman" w:cs="Times New Roman" w:eastAsiaTheme="majorEastAsia"/>
          <w:caps w:val="0"/>
          <w:color w:val="000000" w:themeColor="text1"/>
          <w:spacing w:val="0"/>
          <w:w w:val="100"/>
          <w:position w:val="0"/>
          <w:sz w:val="36"/>
          <w:szCs w:val="24"/>
          <w:highlight w:val="none"/>
          <w:u w:val="single"/>
          <w14:textFill>
            <w14:solidFill>
              <w14:schemeClr w14:val="tx1"/>
            </w14:solidFill>
          </w14:textFill>
        </w:rPr>
      </w:pPr>
    </w:p>
    <w:p>
      <w:pPr>
        <w:spacing w:line="360" w:lineRule="auto"/>
        <w:rPr>
          <w:rFonts w:hint="default" w:ascii="Times New Roman" w:hAnsi="Times New Roman" w:cs="Times New Roman" w:eastAsiaTheme="majorEastAsia"/>
          <w:caps w:val="0"/>
          <w:color w:val="000000" w:themeColor="text1"/>
          <w:spacing w:val="0"/>
          <w:w w:val="100"/>
          <w:position w:val="0"/>
          <w:sz w:val="36"/>
          <w:szCs w:val="24"/>
          <w:highlight w:val="none"/>
          <w:u w:val="single"/>
          <w14:textFill>
            <w14:solidFill>
              <w14:schemeClr w14:val="tx1"/>
            </w14:solidFill>
          </w14:textFill>
        </w:rPr>
      </w:pPr>
    </w:p>
    <w:p>
      <w:pPr>
        <w:spacing w:line="360" w:lineRule="auto"/>
        <w:rPr>
          <w:rFonts w:hint="default" w:ascii="Times New Roman" w:hAnsi="Times New Roman" w:cs="Times New Roman" w:eastAsiaTheme="majorEastAsia"/>
          <w:caps w:val="0"/>
          <w:color w:val="000000" w:themeColor="text1"/>
          <w:spacing w:val="0"/>
          <w:w w:val="100"/>
          <w:position w:val="0"/>
          <w:sz w:val="36"/>
          <w:szCs w:val="24"/>
          <w:highlight w:val="none"/>
          <w:u w:val="single"/>
          <w14:textFill>
            <w14:solidFill>
              <w14:schemeClr w14:val="tx1"/>
            </w14:solidFill>
          </w14:textFill>
        </w:rPr>
      </w:pPr>
    </w:p>
    <w:p>
      <w:pPr>
        <w:spacing w:line="360" w:lineRule="auto"/>
        <w:rPr>
          <w:rFonts w:hint="default" w:ascii="Times New Roman" w:hAnsi="Times New Roman" w:cs="Times New Roman" w:eastAsiaTheme="majorEastAsia"/>
          <w:caps w:val="0"/>
          <w:color w:val="000000" w:themeColor="text1"/>
          <w:spacing w:val="0"/>
          <w:w w:val="100"/>
          <w:position w:val="0"/>
          <w:sz w:val="36"/>
          <w:szCs w:val="24"/>
          <w:highlight w:val="none"/>
          <w:u w:val="single"/>
          <w14:textFill>
            <w14:solidFill>
              <w14:schemeClr w14:val="tx1"/>
            </w14:solidFill>
          </w14:textFill>
        </w:rPr>
      </w:pPr>
    </w:p>
    <w:p>
      <w:pPr>
        <w:pStyle w:val="2"/>
        <w:rPr>
          <w:rFonts w:hint="default" w:ascii="Times New Roman" w:hAnsi="Times New Roman" w:cs="Times New Roman" w:eastAsiaTheme="majorEastAsia"/>
          <w:caps w:val="0"/>
          <w:color w:val="000000" w:themeColor="text1"/>
          <w:spacing w:val="0"/>
          <w:w w:val="100"/>
          <w:position w:val="0"/>
          <w:sz w:val="36"/>
          <w:szCs w:val="24"/>
          <w:highlight w:val="none"/>
          <w:u w:val="single"/>
          <w14:textFill>
            <w14:solidFill>
              <w14:schemeClr w14:val="tx1"/>
            </w14:solidFill>
          </w14:textFill>
        </w:rPr>
      </w:pPr>
    </w:p>
    <w:p>
      <w:pPr>
        <w:pStyle w:val="2"/>
        <w:rPr>
          <w:rFonts w:hint="default" w:ascii="Times New Roman" w:hAnsi="Times New Roman" w:cs="Times New Roman" w:eastAsiaTheme="majorEastAsia"/>
          <w:caps w:val="0"/>
          <w:color w:val="000000" w:themeColor="text1"/>
          <w:spacing w:val="0"/>
          <w:w w:val="100"/>
          <w:position w:val="0"/>
          <w:sz w:val="36"/>
          <w:szCs w:val="24"/>
          <w:highlight w:val="none"/>
          <w:u w:val="single"/>
          <w14:textFill>
            <w14:solidFill>
              <w14:schemeClr w14:val="tx1"/>
            </w14:solidFill>
          </w14:textFill>
        </w:rPr>
      </w:pPr>
    </w:p>
    <w:tbl>
      <w:tblPr>
        <w:tblStyle w:val="24"/>
        <w:tblW w:w="8508" w:type="dxa"/>
        <w:jc w:val="center"/>
        <w:tblLayout w:type="fixed"/>
        <w:tblCellMar>
          <w:top w:w="0" w:type="dxa"/>
          <w:left w:w="108" w:type="dxa"/>
          <w:bottom w:w="0" w:type="dxa"/>
          <w:right w:w="108" w:type="dxa"/>
        </w:tblCellMar>
      </w:tblPr>
      <w:tblGrid>
        <w:gridCol w:w="2282"/>
        <w:gridCol w:w="6226"/>
      </w:tblGrid>
      <w:tr>
        <w:tblPrEx>
          <w:tblCellMar>
            <w:top w:w="0" w:type="dxa"/>
            <w:left w:w="108" w:type="dxa"/>
            <w:bottom w:w="0" w:type="dxa"/>
            <w:right w:w="108" w:type="dxa"/>
          </w:tblCellMar>
        </w:tblPrEx>
        <w:trPr>
          <w:trHeight w:val="613" w:hRule="atLeast"/>
          <w:jc w:val="center"/>
        </w:trPr>
        <w:tc>
          <w:tcPr>
            <w:tcW w:w="2282" w:type="dxa"/>
            <w:vAlign w:val="center"/>
          </w:tcPr>
          <w:p>
            <w:pPr>
              <w:spacing w:line="360" w:lineRule="auto"/>
              <w:jc w:val="distribute"/>
              <w:rPr>
                <w:rFonts w:hint="default" w:ascii="Times New Roman" w:hAnsi="Times New Roman" w:cs="Times New Roman" w:eastAsiaTheme="majorEastAsia"/>
                <w:b/>
                <w:caps w:val="0"/>
                <w:color w:val="000000" w:themeColor="text1"/>
                <w:spacing w:val="0"/>
                <w:w w:val="100"/>
                <w:position w:val="0"/>
                <w:sz w:val="32"/>
                <w:szCs w:val="24"/>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32"/>
                <w:szCs w:val="24"/>
                <w:highlight w:val="none"/>
                <w14:textFill>
                  <w14:solidFill>
                    <w14:schemeClr w14:val="tx1"/>
                  </w14:solidFill>
                </w14:textFill>
              </w:rPr>
              <w:t>项目名称:</w:t>
            </w:r>
          </w:p>
        </w:tc>
        <w:tc>
          <w:tcPr>
            <w:tcW w:w="6226" w:type="dxa"/>
            <w:vAlign w:val="center"/>
          </w:tcPr>
          <w:p>
            <w:pPr>
              <w:spacing w:line="360" w:lineRule="auto"/>
              <w:jc w:val="distribute"/>
              <w:rPr>
                <w:rFonts w:hint="default" w:ascii="Times New Roman" w:hAnsi="Times New Roman" w:cs="Times New Roman" w:eastAsiaTheme="majorEastAsia"/>
                <w:b/>
                <w:caps w:val="0"/>
                <w:color w:val="000000" w:themeColor="text1"/>
                <w:spacing w:val="0"/>
                <w:w w:val="100"/>
                <w:position w:val="0"/>
                <w:sz w:val="32"/>
                <w:szCs w:val="24"/>
                <w:highlight w:val="none"/>
                <w:u w:val="single"/>
                <w:lang w:val="en-US" w:eastAsia="zh-CN"/>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32"/>
                <w:szCs w:val="24"/>
                <w:highlight w:val="none"/>
                <w:u w:val="single"/>
                <w:lang w:val="en-US" w:eastAsia="zh-CN"/>
                <w14:textFill>
                  <w14:solidFill>
                    <w14:schemeClr w14:val="tx1"/>
                  </w14:solidFill>
                </w14:textFill>
              </w:rPr>
              <w:t>定州市宏特金属制品有限公司</w:t>
            </w:r>
          </w:p>
          <w:p>
            <w:pPr>
              <w:spacing w:line="360" w:lineRule="auto"/>
              <w:jc w:val="distribute"/>
              <w:rPr>
                <w:rFonts w:hint="default" w:ascii="Times New Roman" w:hAnsi="Times New Roman" w:cs="Times New Roman" w:eastAsiaTheme="majorEastAsia"/>
                <w:b/>
                <w:caps w:val="0"/>
                <w:color w:val="000000" w:themeColor="text1"/>
                <w:spacing w:val="0"/>
                <w:w w:val="100"/>
                <w:position w:val="0"/>
                <w:sz w:val="32"/>
                <w:szCs w:val="24"/>
                <w:highlight w:val="none"/>
                <w:u w:val="single"/>
                <w:lang w:val="en-US" w:eastAsia="zh-CN"/>
                <w14:textFill>
                  <w14:solidFill>
                    <w14:schemeClr w14:val="tx1"/>
                  </w14:solidFill>
                </w14:textFill>
              </w:rPr>
            </w:pPr>
            <w:r>
              <w:rPr>
                <w:rFonts w:hint="eastAsia" w:cs="Times New Roman" w:eastAsiaTheme="majorEastAsia"/>
                <w:b/>
                <w:caps w:val="0"/>
                <w:color w:val="000000" w:themeColor="text1"/>
                <w:spacing w:val="0"/>
                <w:w w:val="100"/>
                <w:position w:val="0"/>
                <w:sz w:val="32"/>
                <w:szCs w:val="24"/>
                <w:highlight w:val="none"/>
                <w:u w:val="single"/>
                <w:lang w:val="en-US" w:eastAsia="zh-CN"/>
                <w14:textFill>
                  <w14:solidFill>
                    <w14:schemeClr w14:val="tx1"/>
                  </w14:solidFill>
                </w14:textFill>
              </w:rPr>
              <w:t>产能等量置换项目</w:t>
            </w:r>
          </w:p>
        </w:tc>
      </w:tr>
      <w:tr>
        <w:tblPrEx>
          <w:tblCellMar>
            <w:top w:w="0" w:type="dxa"/>
            <w:left w:w="108" w:type="dxa"/>
            <w:bottom w:w="0" w:type="dxa"/>
            <w:right w:w="108" w:type="dxa"/>
          </w:tblCellMar>
        </w:tblPrEx>
        <w:trPr>
          <w:trHeight w:val="627" w:hRule="atLeast"/>
          <w:jc w:val="center"/>
        </w:trPr>
        <w:tc>
          <w:tcPr>
            <w:tcW w:w="2282" w:type="dxa"/>
            <w:vAlign w:val="center"/>
          </w:tcPr>
          <w:p>
            <w:pPr>
              <w:spacing w:line="360" w:lineRule="auto"/>
              <w:rPr>
                <w:rFonts w:hint="default" w:ascii="Times New Roman" w:hAnsi="Times New Roman" w:cs="Times New Roman" w:eastAsiaTheme="majorEastAsia"/>
                <w:b/>
                <w:caps w:val="0"/>
                <w:color w:val="000000" w:themeColor="text1"/>
                <w:spacing w:val="0"/>
                <w:w w:val="100"/>
                <w:position w:val="0"/>
                <w:sz w:val="32"/>
                <w:szCs w:val="24"/>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32"/>
                <w:szCs w:val="24"/>
                <w:highlight w:val="none"/>
                <w14:textFill>
                  <w14:solidFill>
                    <w14:schemeClr w14:val="tx1"/>
                  </w14:solidFill>
                </w14:textFill>
              </w:rPr>
              <w:t>建设单位（盖章）:</w:t>
            </w:r>
          </w:p>
        </w:tc>
        <w:tc>
          <w:tcPr>
            <w:tcW w:w="6226" w:type="dxa"/>
            <w:vAlign w:val="center"/>
          </w:tcPr>
          <w:p>
            <w:pPr>
              <w:spacing w:line="360" w:lineRule="auto"/>
              <w:jc w:val="distribute"/>
              <w:rPr>
                <w:rFonts w:hint="default" w:ascii="Times New Roman" w:hAnsi="Times New Roman" w:cs="Times New Roman" w:eastAsiaTheme="majorEastAsia"/>
                <w:b/>
                <w:caps w:val="0"/>
                <w:color w:val="000000" w:themeColor="text1"/>
                <w:spacing w:val="0"/>
                <w:w w:val="100"/>
                <w:position w:val="0"/>
                <w:sz w:val="30"/>
                <w:szCs w:val="30"/>
                <w:highlight w:val="none"/>
                <w:lang w:eastAsia="zh-CN"/>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32"/>
                <w:szCs w:val="24"/>
                <w:highlight w:val="none"/>
                <w:u w:val="single"/>
                <w:lang w:val="en-US" w:eastAsia="zh-CN"/>
                <w14:textFill>
                  <w14:solidFill>
                    <w14:schemeClr w14:val="tx1"/>
                  </w14:solidFill>
                </w14:textFill>
              </w:rPr>
              <w:t>定州市宏特金属制品有限公司</w:t>
            </w:r>
          </w:p>
        </w:tc>
      </w:tr>
    </w:tbl>
    <w:p>
      <w:pPr>
        <w:pStyle w:val="7"/>
        <w:rPr>
          <w:rFonts w:hint="default" w:ascii="Times New Roman" w:hAnsi="Times New Roman" w:cs="Times New Roman"/>
          <w:caps w:val="0"/>
          <w:color w:val="000000" w:themeColor="text1"/>
          <w:spacing w:val="0"/>
          <w:w w:val="100"/>
          <w:position w:val="0"/>
          <w:highlight w:val="none"/>
          <w14:textFill>
            <w14:solidFill>
              <w14:schemeClr w14:val="tx1"/>
            </w14:solidFill>
          </w14:textFill>
        </w:rPr>
      </w:pPr>
    </w:p>
    <w:p>
      <w:pPr>
        <w:spacing w:line="360" w:lineRule="auto"/>
        <w:jc w:val="center"/>
        <w:rPr>
          <w:rFonts w:hint="default" w:ascii="Times New Roman" w:hAnsi="Times New Roman" w:cs="Times New Roman" w:eastAsiaTheme="majorEastAsia"/>
          <w:b/>
          <w:caps w:val="0"/>
          <w:color w:val="000000" w:themeColor="text1"/>
          <w:spacing w:val="0"/>
          <w:w w:val="100"/>
          <w:position w:val="0"/>
          <w:sz w:val="30"/>
          <w:szCs w:val="30"/>
          <w:highlight w:val="none"/>
          <w14:textFill>
            <w14:solidFill>
              <w14:schemeClr w14:val="tx1"/>
            </w14:solidFill>
          </w14:textFill>
        </w:rPr>
      </w:pPr>
    </w:p>
    <w:p>
      <w:pPr>
        <w:pStyle w:val="2"/>
        <w:rPr>
          <w:rFonts w:hint="default" w:ascii="Times New Roman" w:hAnsi="Times New Roman" w:cs="Times New Roman"/>
          <w:caps w:val="0"/>
          <w:color w:val="000000" w:themeColor="text1"/>
          <w:spacing w:val="0"/>
          <w:w w:val="100"/>
          <w:position w:val="0"/>
          <w:highlight w:val="none"/>
          <w14:textFill>
            <w14:solidFill>
              <w14:schemeClr w14:val="tx1"/>
            </w14:solidFill>
          </w14:textFill>
        </w:rPr>
      </w:pPr>
    </w:p>
    <w:p>
      <w:pPr>
        <w:pStyle w:val="2"/>
        <w:rPr>
          <w:rFonts w:hint="default" w:ascii="Times New Roman" w:hAnsi="Times New Roman" w:cs="Times New Roman"/>
          <w:caps w:val="0"/>
          <w:color w:val="000000" w:themeColor="text1"/>
          <w:spacing w:val="0"/>
          <w:w w:val="100"/>
          <w:position w:val="0"/>
          <w:highlight w:val="none"/>
          <w14:textFill>
            <w14:solidFill>
              <w14:schemeClr w14:val="tx1"/>
            </w14:solidFill>
          </w14:textFill>
        </w:rPr>
      </w:pPr>
    </w:p>
    <w:p>
      <w:pPr>
        <w:tabs>
          <w:tab w:val="left" w:pos="4200"/>
        </w:tabs>
        <w:spacing w:line="360" w:lineRule="auto"/>
        <w:jc w:val="center"/>
        <w:rPr>
          <w:rFonts w:hint="default" w:ascii="Times New Roman" w:hAnsi="Times New Roman" w:cs="Times New Roman" w:eastAsiaTheme="majorEastAsia"/>
          <w:b/>
          <w:caps w:val="0"/>
          <w:color w:val="000000" w:themeColor="text1"/>
          <w:spacing w:val="0"/>
          <w:w w:val="100"/>
          <w:position w:val="0"/>
          <w:sz w:val="30"/>
          <w:szCs w:val="30"/>
          <w:highlight w:val="none"/>
          <w14:textFill>
            <w14:solidFill>
              <w14:schemeClr w14:val="tx1"/>
            </w14:solidFill>
          </w14:textFill>
        </w:rPr>
        <w:sectPr>
          <w:footerReference r:id="rId3" w:type="first"/>
          <w:pgSz w:w="11907" w:h="16840"/>
          <w:pgMar w:top="1304" w:right="1701" w:bottom="1418" w:left="1701"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default" w:ascii="Times New Roman" w:hAnsi="Times New Roman" w:cs="Times New Roman" w:eastAsiaTheme="majorEastAsia"/>
          <w:b/>
          <w:caps w:val="0"/>
          <w:color w:val="000000" w:themeColor="text1"/>
          <w:spacing w:val="0"/>
          <w:w w:val="100"/>
          <w:position w:val="0"/>
          <w:sz w:val="30"/>
          <w:szCs w:val="30"/>
          <w:highlight w:val="none"/>
          <w14:textFill>
            <w14:solidFill>
              <w14:schemeClr w14:val="tx1"/>
            </w14:solidFill>
          </w14:textFill>
        </w:rPr>
        <w:t>编制日期：20</w:t>
      </w:r>
      <w:r>
        <w:rPr>
          <w:rFonts w:hint="default" w:ascii="Times New Roman" w:hAnsi="Times New Roman" w:cs="Times New Roman" w:eastAsiaTheme="majorEastAsia"/>
          <w:b/>
          <w:caps w:val="0"/>
          <w:color w:val="000000" w:themeColor="text1"/>
          <w:spacing w:val="0"/>
          <w:w w:val="100"/>
          <w:position w:val="0"/>
          <w:sz w:val="30"/>
          <w:szCs w:val="30"/>
          <w:highlight w:val="none"/>
          <w:lang w:val="en-US" w:eastAsia="zh-CN"/>
          <w14:textFill>
            <w14:solidFill>
              <w14:schemeClr w14:val="tx1"/>
            </w14:solidFill>
          </w14:textFill>
        </w:rPr>
        <w:t>2</w:t>
      </w:r>
      <w:r>
        <w:rPr>
          <w:rFonts w:hint="eastAsia" w:cs="Times New Roman" w:eastAsiaTheme="majorEastAsia"/>
          <w:b/>
          <w:caps w:val="0"/>
          <w:color w:val="000000" w:themeColor="text1"/>
          <w:spacing w:val="0"/>
          <w:w w:val="100"/>
          <w:position w:val="0"/>
          <w:sz w:val="30"/>
          <w:szCs w:val="30"/>
          <w:highlight w:val="none"/>
          <w:lang w:val="en-US" w:eastAsia="zh-CN"/>
          <w14:textFill>
            <w14:solidFill>
              <w14:schemeClr w14:val="tx1"/>
            </w14:solidFill>
          </w14:textFill>
        </w:rPr>
        <w:t>1</w:t>
      </w:r>
      <w:r>
        <w:rPr>
          <w:rFonts w:hint="default" w:ascii="Times New Roman" w:hAnsi="Times New Roman" w:cs="Times New Roman" w:eastAsiaTheme="majorEastAsia"/>
          <w:b/>
          <w:caps w:val="0"/>
          <w:color w:val="000000" w:themeColor="text1"/>
          <w:spacing w:val="0"/>
          <w:w w:val="100"/>
          <w:position w:val="0"/>
          <w:sz w:val="30"/>
          <w:szCs w:val="30"/>
          <w:highlight w:val="none"/>
          <w14:textFill>
            <w14:solidFill>
              <w14:schemeClr w14:val="tx1"/>
            </w14:solidFill>
          </w14:textFill>
        </w:rPr>
        <w:t>年</w:t>
      </w:r>
      <w:r>
        <w:rPr>
          <w:rFonts w:hint="eastAsia" w:cs="Times New Roman" w:eastAsiaTheme="majorEastAsia"/>
          <w:b/>
          <w:caps w:val="0"/>
          <w:color w:val="000000" w:themeColor="text1"/>
          <w:spacing w:val="0"/>
          <w:w w:val="100"/>
          <w:position w:val="0"/>
          <w:sz w:val="30"/>
          <w:szCs w:val="30"/>
          <w:highlight w:val="none"/>
          <w:lang w:val="en-US" w:eastAsia="zh-CN"/>
          <w14:textFill>
            <w14:solidFill>
              <w14:schemeClr w14:val="tx1"/>
            </w14:solidFill>
          </w14:textFill>
        </w:rPr>
        <w:t>3</w:t>
      </w:r>
      <w:r>
        <w:rPr>
          <w:rFonts w:hint="default" w:ascii="Times New Roman" w:hAnsi="Times New Roman" w:cs="Times New Roman" w:eastAsiaTheme="majorEastAsia"/>
          <w:b/>
          <w:caps w:val="0"/>
          <w:color w:val="000000" w:themeColor="text1"/>
          <w:spacing w:val="0"/>
          <w:w w:val="100"/>
          <w:position w:val="0"/>
          <w:sz w:val="30"/>
          <w:szCs w:val="30"/>
          <w:highlight w:val="none"/>
          <w14:textFill>
            <w14:solidFill>
              <w14:schemeClr w14:val="tx1"/>
            </w14:solidFill>
          </w14:textFill>
        </w:rPr>
        <w:t>月</w:t>
      </w:r>
    </w:p>
    <w:p>
      <w:pPr>
        <w:pStyle w:val="2"/>
        <w:rPr>
          <w:rFonts w:hint="default" w:ascii="Times New Roman" w:hAnsi="Times New Roman" w:cs="Times New Roman"/>
          <w:caps w:val="0"/>
          <w:color w:val="000000" w:themeColor="text1"/>
          <w:spacing w:val="0"/>
          <w:w w:val="100"/>
          <w:position w:val="0"/>
          <w:highlight w:val="none"/>
          <w14:textFill>
            <w14:solidFill>
              <w14:schemeClr w14:val="tx1"/>
            </w14:solidFill>
          </w14:textFill>
        </w:rPr>
        <w:sectPr>
          <w:pgSz w:w="11907" w:h="16840"/>
          <w:pgMar w:top="1304" w:right="1701" w:bottom="1418" w:left="1701"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rPr>
          <w:rFonts w:hint="default" w:ascii="Times New Roman" w:hAnsi="Times New Roman" w:cs="Times New Roman" w:eastAsiaTheme="majorEastAsia"/>
          <w:caps w:val="0"/>
          <w:color w:val="000000" w:themeColor="text1"/>
          <w:spacing w:val="0"/>
          <w:w w:val="100"/>
          <w:position w:val="0"/>
          <w:highlight w:val="none"/>
          <w14:textFill>
            <w14:solidFill>
              <w14:schemeClr w14:val="tx1"/>
            </w14:solidFill>
          </w14:textFill>
        </w:rPr>
      </w:pPr>
    </w:p>
    <w:p>
      <w:pPr>
        <w:spacing w:before="312" w:beforeLines="100" w:after="312" w:afterLines="100"/>
        <w:jc w:val="center"/>
        <w:outlineLvl w:val="9"/>
        <w:rPr>
          <w:rFonts w:hint="default" w:ascii="Times New Roman" w:hAnsi="Times New Roman" w:cs="Times New Roman" w:eastAsiaTheme="majorEastAsia"/>
          <w:caps w:val="0"/>
          <w:color w:val="000000" w:themeColor="text1"/>
          <w:spacing w:val="0"/>
          <w:w w:val="100"/>
          <w:position w:val="0"/>
          <w:highlight w:val="none"/>
          <w14:textFill>
            <w14:solidFill>
              <w14:schemeClr w14:val="tx1"/>
            </w14:solidFill>
          </w14:textFill>
        </w:rPr>
      </w:pPr>
    </w:p>
    <w:p>
      <w:pPr>
        <w:pStyle w:val="7"/>
        <w:rPr>
          <w:rFonts w:hint="default" w:ascii="Times New Roman" w:hAnsi="Times New Roman" w:cs="Times New Roman"/>
          <w:caps w:val="0"/>
          <w:color w:val="000000" w:themeColor="text1"/>
          <w:spacing w:val="0"/>
          <w:w w:val="100"/>
          <w:position w:val="0"/>
          <w:highlight w:val="none"/>
          <w14:textFill>
            <w14:solidFill>
              <w14:schemeClr w14:val="tx1"/>
            </w14:solidFill>
          </w14:textFill>
        </w:rPr>
      </w:pPr>
    </w:p>
    <w:p>
      <w:pPr>
        <w:spacing w:before="312" w:beforeLines="100" w:after="312" w:afterLines="100"/>
        <w:jc w:val="center"/>
        <w:outlineLvl w:val="0"/>
        <w:rPr>
          <w:rFonts w:hint="default" w:ascii="Times New Roman" w:hAnsi="Times New Roman" w:cs="Times New Roman"/>
          <w:b/>
          <w:bCs/>
          <w:caps w:val="0"/>
          <w:color w:val="000000" w:themeColor="text1"/>
          <w:spacing w:val="0"/>
          <w:w w:val="100"/>
          <w:position w:val="0"/>
          <w:sz w:val="44"/>
          <w:szCs w:val="44"/>
          <w:highlight w:val="none"/>
          <w14:textFill>
            <w14:solidFill>
              <w14:schemeClr w14:val="tx1"/>
            </w14:solidFill>
          </w14:textFill>
        </w:rPr>
      </w:pPr>
      <w:r>
        <w:rPr>
          <w:rFonts w:hint="default" w:ascii="Times New Roman" w:hAnsi="Times New Roman" w:cs="Times New Roman"/>
          <w:b/>
          <w:bCs/>
          <w:caps w:val="0"/>
          <w:color w:val="000000" w:themeColor="text1"/>
          <w:spacing w:val="0"/>
          <w:w w:val="100"/>
          <w:position w:val="0"/>
          <w:sz w:val="44"/>
          <w:szCs w:val="44"/>
          <w:highlight w:val="none"/>
          <w14:textFill>
            <w14:solidFill>
              <w14:schemeClr w14:val="tx1"/>
            </w14:solidFill>
          </w14:textFill>
        </w:rPr>
        <w:t>承诺书</w:t>
      </w:r>
    </w:p>
    <w:p>
      <w:pPr>
        <w:spacing w:line="700" w:lineRule="exact"/>
        <w:ind w:firstLine="630" w:firstLineChars="210"/>
        <w:rPr>
          <w:rFonts w:hint="default" w:ascii="Times New Roman" w:hAnsi="Times New Roman" w:cs="Times New Roman"/>
          <w:caps w:val="0"/>
          <w:color w:val="000000" w:themeColor="text1"/>
          <w:spacing w:val="0"/>
          <w:w w:val="100"/>
          <w:position w:val="0"/>
          <w:sz w:val="30"/>
          <w:szCs w:val="30"/>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30"/>
          <w:szCs w:val="30"/>
          <w:highlight w:val="none"/>
          <w14:textFill>
            <w14:solidFill>
              <w14:schemeClr w14:val="tx1"/>
            </w14:solidFill>
          </w14:textFill>
        </w:rPr>
        <w:t>我公司郑重承诺，所提交的《</w:t>
      </w:r>
      <w:r>
        <w:rPr>
          <w:rFonts w:hint="default" w:ascii="Times New Roman" w:hAnsi="Times New Roman" w:cs="Times New Roman"/>
          <w:caps w:val="0"/>
          <w:color w:val="000000" w:themeColor="text1"/>
          <w:spacing w:val="0"/>
          <w:w w:val="100"/>
          <w:position w:val="0"/>
          <w:sz w:val="30"/>
          <w:szCs w:val="30"/>
          <w:highlight w:val="none"/>
          <w:lang w:eastAsia="zh-CN"/>
          <w14:textFill>
            <w14:solidFill>
              <w14:schemeClr w14:val="tx1"/>
            </w14:solidFill>
          </w14:textFill>
        </w:rPr>
        <w:t>定州市宏特金属制品有限公司</w:t>
      </w:r>
      <w:r>
        <w:rPr>
          <w:rFonts w:hint="eastAsia" w:cs="Times New Roman"/>
          <w:caps w:val="0"/>
          <w:color w:val="000000" w:themeColor="text1"/>
          <w:spacing w:val="0"/>
          <w:w w:val="100"/>
          <w:position w:val="0"/>
          <w:sz w:val="30"/>
          <w:szCs w:val="30"/>
          <w:highlight w:val="none"/>
          <w:lang w:eastAsia="zh-CN"/>
          <w14:textFill>
            <w14:solidFill>
              <w14:schemeClr w14:val="tx1"/>
            </w14:solidFill>
          </w14:textFill>
        </w:rPr>
        <w:t>产能等量置换项目</w:t>
      </w:r>
      <w:r>
        <w:rPr>
          <w:rFonts w:hint="default" w:ascii="Times New Roman" w:hAnsi="Times New Roman" w:cs="Times New Roman"/>
          <w:caps w:val="0"/>
          <w:color w:val="000000" w:themeColor="text1"/>
          <w:spacing w:val="0"/>
          <w:w w:val="100"/>
          <w:position w:val="0"/>
          <w:sz w:val="30"/>
          <w:szCs w:val="30"/>
          <w:highlight w:val="none"/>
          <w14:textFill>
            <w14:solidFill>
              <w14:schemeClr w14:val="tx1"/>
            </w14:solidFill>
          </w14:textFill>
        </w:rPr>
        <w:t>环境影响报告表》中涉及的建设内容、数据和附件材料等真实有效，如提交材料虚假或伪造，因上述原因导致的后果由我公司承担相应责任。我公司将按照环评报告中的规定和报告表批复内容严格落实</w:t>
      </w:r>
      <w:r>
        <w:rPr>
          <w:rFonts w:hint="eastAsia" w:cs="Times New Roman"/>
          <w:caps w:val="0"/>
          <w:color w:val="000000" w:themeColor="text1"/>
          <w:spacing w:val="0"/>
          <w:w w:val="100"/>
          <w:position w:val="0"/>
          <w:sz w:val="30"/>
          <w:szCs w:val="30"/>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30"/>
          <w:szCs w:val="30"/>
          <w:highlight w:val="none"/>
          <w14:textFill>
            <w14:solidFill>
              <w14:schemeClr w14:val="tx1"/>
            </w14:solidFill>
          </w14:textFill>
        </w:rPr>
        <w:t>三同时</w:t>
      </w:r>
      <w:r>
        <w:rPr>
          <w:rFonts w:hint="eastAsia" w:cs="Times New Roman"/>
          <w:caps w:val="0"/>
          <w:color w:val="000000" w:themeColor="text1"/>
          <w:spacing w:val="0"/>
          <w:w w:val="100"/>
          <w:position w:val="0"/>
          <w:sz w:val="30"/>
          <w:szCs w:val="30"/>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30"/>
          <w:szCs w:val="30"/>
          <w:highlight w:val="none"/>
          <w14:textFill>
            <w14:solidFill>
              <w14:schemeClr w14:val="tx1"/>
            </w14:solidFill>
          </w14:textFill>
        </w:rPr>
        <w:t>制度、落实相关环保措施。</w:t>
      </w:r>
    </w:p>
    <w:p>
      <w:pPr>
        <w:spacing w:line="700" w:lineRule="exact"/>
        <w:ind w:firstLine="630" w:firstLineChars="210"/>
        <w:rPr>
          <w:rFonts w:hint="default" w:ascii="Times New Roman" w:hAnsi="Times New Roman" w:cs="Times New Roman"/>
          <w:caps w:val="0"/>
          <w:color w:val="000000" w:themeColor="text1"/>
          <w:spacing w:val="0"/>
          <w:w w:val="100"/>
          <w:position w:val="0"/>
          <w:sz w:val="30"/>
          <w:szCs w:val="30"/>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30"/>
          <w:szCs w:val="30"/>
          <w:highlight w:val="none"/>
          <w14:textFill>
            <w14:solidFill>
              <w14:schemeClr w14:val="tx1"/>
            </w14:solidFill>
          </w14:textFill>
        </w:rPr>
        <w:t>特此承诺！</w:t>
      </w:r>
    </w:p>
    <w:p>
      <w:pPr>
        <w:spacing w:line="700" w:lineRule="exact"/>
        <w:ind w:firstLine="630" w:firstLineChars="210"/>
        <w:rPr>
          <w:rFonts w:hint="default" w:ascii="Times New Roman" w:hAnsi="Times New Roman" w:cs="Times New Roman"/>
          <w:caps w:val="0"/>
          <w:color w:val="000000" w:themeColor="text1"/>
          <w:spacing w:val="0"/>
          <w:w w:val="100"/>
          <w:position w:val="0"/>
          <w:sz w:val="30"/>
          <w:szCs w:val="30"/>
          <w:highlight w:val="none"/>
          <w14:textFill>
            <w14:solidFill>
              <w14:schemeClr w14:val="tx1"/>
            </w14:solidFill>
          </w14:textFill>
        </w:rPr>
      </w:pPr>
    </w:p>
    <w:p>
      <w:pPr>
        <w:spacing w:line="700" w:lineRule="exact"/>
        <w:ind w:firstLine="630" w:firstLineChars="210"/>
        <w:rPr>
          <w:rFonts w:hint="default" w:ascii="Times New Roman" w:hAnsi="Times New Roman" w:cs="Times New Roman"/>
          <w:caps w:val="0"/>
          <w:color w:val="000000" w:themeColor="text1"/>
          <w:spacing w:val="0"/>
          <w:w w:val="100"/>
          <w:position w:val="0"/>
          <w:sz w:val="30"/>
          <w:szCs w:val="30"/>
          <w:highlight w:val="none"/>
          <w14:textFill>
            <w14:solidFill>
              <w14:schemeClr w14:val="tx1"/>
            </w14:solidFill>
          </w14:textFill>
        </w:rPr>
      </w:pPr>
    </w:p>
    <w:p>
      <w:pPr>
        <w:spacing w:line="700" w:lineRule="exact"/>
        <w:ind w:firstLine="482"/>
        <w:rPr>
          <w:rFonts w:hint="default" w:ascii="Times New Roman" w:hAnsi="Times New Roman" w:cs="Times New Roman"/>
          <w:caps w:val="0"/>
          <w:color w:val="000000" w:themeColor="text1"/>
          <w:spacing w:val="0"/>
          <w:w w:val="100"/>
          <w:position w:val="0"/>
          <w:sz w:val="30"/>
          <w:szCs w:val="30"/>
          <w:highlight w:val="none"/>
          <w14:textFill>
            <w14:solidFill>
              <w14:schemeClr w14:val="tx1"/>
            </w14:solidFill>
          </w14:textFill>
        </w:rPr>
      </w:pPr>
    </w:p>
    <w:p>
      <w:pPr>
        <w:spacing w:line="700" w:lineRule="exact"/>
        <w:rPr>
          <w:rFonts w:hint="default" w:ascii="Times New Roman" w:hAnsi="Times New Roman" w:cs="Times New Roman"/>
          <w:caps w:val="0"/>
          <w:color w:val="000000" w:themeColor="text1"/>
          <w:spacing w:val="0"/>
          <w:w w:val="100"/>
          <w:position w:val="0"/>
          <w:sz w:val="30"/>
          <w:szCs w:val="30"/>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30"/>
          <w:szCs w:val="30"/>
          <w:highlight w:val="none"/>
          <w14:textFill>
            <w14:solidFill>
              <w14:schemeClr w14:val="tx1"/>
            </w14:solidFill>
          </w14:textFill>
        </w:rPr>
        <w:t xml:space="preserve"> </w:t>
      </w:r>
    </w:p>
    <w:p>
      <w:pPr>
        <w:spacing w:line="700" w:lineRule="exact"/>
        <w:jc w:val="right"/>
        <w:rPr>
          <w:rFonts w:hint="default" w:ascii="Times New Roman" w:hAnsi="Times New Roman" w:cs="Times New Roman"/>
          <w:b/>
          <w:bCs/>
          <w:caps w:val="0"/>
          <w:color w:val="000000" w:themeColor="text1"/>
          <w:spacing w:val="0"/>
          <w:w w:val="100"/>
          <w:position w:val="0"/>
          <w:sz w:val="30"/>
          <w:szCs w:val="30"/>
          <w:highlight w:val="none"/>
          <w14:textFill>
            <w14:solidFill>
              <w14:schemeClr w14:val="tx1"/>
            </w14:solidFill>
          </w14:textFill>
        </w:rPr>
      </w:pPr>
      <w:r>
        <w:rPr>
          <w:rFonts w:hint="default" w:ascii="Times New Roman" w:hAnsi="Times New Roman" w:cs="Times New Roman"/>
          <w:b/>
          <w:bCs/>
          <w:caps w:val="0"/>
          <w:color w:val="000000" w:themeColor="text1"/>
          <w:spacing w:val="0"/>
          <w:w w:val="100"/>
          <w:position w:val="0"/>
          <w:sz w:val="30"/>
          <w:szCs w:val="30"/>
          <w:highlight w:val="none"/>
          <w:lang w:eastAsia="zh-CN"/>
          <w14:textFill>
            <w14:solidFill>
              <w14:schemeClr w14:val="tx1"/>
            </w14:solidFill>
          </w14:textFill>
        </w:rPr>
        <w:t>定州市宏特金属制品有限公司</w:t>
      </w:r>
    </w:p>
    <w:p>
      <w:pPr>
        <w:spacing w:line="700" w:lineRule="exact"/>
        <w:ind w:firstLine="5804" w:firstLineChars="1927"/>
        <w:outlineLvl w:val="1"/>
        <w:rPr>
          <w:rFonts w:hint="default" w:ascii="Times New Roman" w:hAnsi="Times New Roman" w:cs="Times New Roman"/>
          <w:b/>
          <w:bCs/>
          <w:caps w:val="0"/>
          <w:color w:val="000000" w:themeColor="text1"/>
          <w:spacing w:val="0"/>
          <w:w w:val="100"/>
          <w:position w:val="0"/>
          <w:sz w:val="30"/>
          <w:szCs w:val="30"/>
          <w:highlight w:val="none"/>
          <w14:textFill>
            <w14:solidFill>
              <w14:schemeClr w14:val="tx1"/>
            </w14:solidFill>
          </w14:textFill>
        </w:rPr>
      </w:pPr>
      <w:r>
        <w:rPr>
          <w:rFonts w:hint="default" w:ascii="Times New Roman" w:hAnsi="Times New Roman" w:cs="Times New Roman"/>
          <w:b/>
          <w:bCs/>
          <w:caps w:val="0"/>
          <w:color w:val="000000" w:themeColor="text1"/>
          <w:spacing w:val="0"/>
          <w:w w:val="100"/>
          <w:position w:val="0"/>
          <w:sz w:val="30"/>
          <w:szCs w:val="30"/>
          <w:highlight w:val="none"/>
          <w14:textFill>
            <w14:solidFill>
              <w14:schemeClr w14:val="tx1"/>
            </w14:solidFill>
          </w14:textFill>
        </w:rPr>
        <w:t>20</w:t>
      </w:r>
      <w:r>
        <w:rPr>
          <w:rFonts w:hint="default" w:ascii="Times New Roman" w:hAnsi="Times New Roman" w:cs="Times New Roman"/>
          <w:b/>
          <w:bCs/>
          <w:caps w:val="0"/>
          <w:color w:val="000000" w:themeColor="text1"/>
          <w:spacing w:val="0"/>
          <w:w w:val="100"/>
          <w:position w:val="0"/>
          <w:sz w:val="30"/>
          <w:szCs w:val="30"/>
          <w:highlight w:val="none"/>
          <w:lang w:val="en-US" w:eastAsia="zh-CN"/>
          <w14:textFill>
            <w14:solidFill>
              <w14:schemeClr w14:val="tx1"/>
            </w14:solidFill>
          </w14:textFill>
        </w:rPr>
        <w:t>2</w:t>
      </w:r>
      <w:r>
        <w:rPr>
          <w:rFonts w:hint="eastAsia" w:cs="Times New Roman"/>
          <w:b/>
          <w:bCs/>
          <w:caps w:val="0"/>
          <w:color w:val="000000" w:themeColor="text1"/>
          <w:spacing w:val="0"/>
          <w:w w:val="100"/>
          <w:position w:val="0"/>
          <w:sz w:val="30"/>
          <w:szCs w:val="30"/>
          <w:highlight w:val="none"/>
          <w:lang w:val="en-US" w:eastAsia="zh-CN"/>
          <w14:textFill>
            <w14:solidFill>
              <w14:schemeClr w14:val="tx1"/>
            </w14:solidFill>
          </w14:textFill>
        </w:rPr>
        <w:t>1</w:t>
      </w:r>
      <w:r>
        <w:rPr>
          <w:rFonts w:hint="default" w:ascii="Times New Roman" w:hAnsi="Times New Roman" w:cs="Times New Roman"/>
          <w:b/>
          <w:bCs/>
          <w:caps w:val="0"/>
          <w:color w:val="000000" w:themeColor="text1"/>
          <w:spacing w:val="0"/>
          <w:w w:val="100"/>
          <w:position w:val="0"/>
          <w:sz w:val="30"/>
          <w:szCs w:val="30"/>
          <w:highlight w:val="none"/>
          <w14:textFill>
            <w14:solidFill>
              <w14:schemeClr w14:val="tx1"/>
            </w14:solidFill>
          </w14:textFill>
        </w:rPr>
        <w:t xml:space="preserve"> 年 </w:t>
      </w:r>
      <w:r>
        <w:rPr>
          <w:rFonts w:hint="eastAsia" w:cs="Times New Roman"/>
          <w:b/>
          <w:bCs/>
          <w:caps w:val="0"/>
          <w:color w:val="000000" w:themeColor="text1"/>
          <w:spacing w:val="0"/>
          <w:w w:val="100"/>
          <w:position w:val="0"/>
          <w:sz w:val="30"/>
          <w:szCs w:val="30"/>
          <w:highlight w:val="none"/>
          <w:lang w:val="en-US" w:eastAsia="zh-CN"/>
          <w14:textFill>
            <w14:solidFill>
              <w14:schemeClr w14:val="tx1"/>
            </w14:solidFill>
          </w14:textFill>
        </w:rPr>
        <w:t>3</w:t>
      </w:r>
      <w:r>
        <w:rPr>
          <w:rFonts w:hint="default" w:ascii="Times New Roman" w:hAnsi="Times New Roman" w:cs="Times New Roman"/>
          <w:b/>
          <w:bCs/>
          <w:caps w:val="0"/>
          <w:color w:val="000000" w:themeColor="text1"/>
          <w:spacing w:val="0"/>
          <w:w w:val="100"/>
          <w:position w:val="0"/>
          <w:sz w:val="30"/>
          <w:szCs w:val="30"/>
          <w:highlight w:val="none"/>
          <w14:textFill>
            <w14:solidFill>
              <w14:schemeClr w14:val="tx1"/>
            </w14:solidFill>
          </w14:textFill>
        </w:rPr>
        <w:t>月</w:t>
      </w:r>
    </w:p>
    <w:p>
      <w:pPr>
        <w:pStyle w:val="7"/>
        <w:ind w:firstLine="0"/>
        <w:rPr>
          <w:rFonts w:hint="default" w:ascii="Times New Roman" w:hAnsi="Times New Roman" w:cs="Times New Roman"/>
          <w:caps w:val="0"/>
          <w:color w:val="000000" w:themeColor="text1"/>
          <w:spacing w:val="0"/>
          <w:w w:val="100"/>
          <w:position w:val="0"/>
          <w:highlight w:val="none"/>
          <w14:textFill>
            <w14:solidFill>
              <w14:schemeClr w14:val="tx1"/>
            </w14:solidFill>
          </w14:textFill>
        </w:rPr>
        <w:sectPr>
          <w:footerReference r:id="rId5" w:type="first"/>
          <w:footerReference r:id="rId4" w:type="default"/>
          <w:pgSz w:w="11906" w:h="16838"/>
          <w:pgMar w:top="1134" w:right="1797" w:bottom="1134" w:left="1797"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rPr>
          <w:rFonts w:hint="default" w:ascii="Times New Roman" w:hAnsi="Times New Roman" w:cs="Times New Roman" w:eastAsiaTheme="majorEastAsia"/>
          <w:caps w:val="0"/>
          <w:color w:val="000000" w:themeColor="text1"/>
          <w:spacing w:val="0"/>
          <w:w w:val="100"/>
          <w:position w:val="0"/>
          <w:highlight w:val="none"/>
          <w14:textFill>
            <w14:solidFill>
              <w14:schemeClr w14:val="tx1"/>
            </w14:solidFill>
          </w14:textFill>
        </w:rPr>
      </w:pPr>
    </w:p>
    <w:p>
      <w:pPr>
        <w:rPr>
          <w:rFonts w:hint="default" w:ascii="Times New Roman" w:hAnsi="Times New Roman" w:cs="Times New Roman" w:eastAsiaTheme="majorEastAsia"/>
          <w:caps w:val="0"/>
          <w:color w:val="000000" w:themeColor="text1"/>
          <w:spacing w:val="0"/>
          <w:w w:val="100"/>
          <w:position w:val="0"/>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highlight w:val="none"/>
          <w14:textFill>
            <w14:solidFill>
              <w14:schemeClr w14:val="tx1"/>
            </w14:solidFill>
          </w14:textFill>
        </w:rPr>
        <w:br w:type="page"/>
      </w:r>
    </w:p>
    <w:p>
      <w:pPr>
        <w:jc w:val="center"/>
        <w:rPr>
          <w:rFonts w:hint="default" w:ascii="Times New Roman" w:hAnsi="Times New Roman" w:cs="Times New Roman" w:eastAsiaTheme="majorEastAsia"/>
          <w:caps w:val="0"/>
          <w:color w:val="000000" w:themeColor="text1"/>
          <w:spacing w:val="0"/>
          <w:w w:val="100"/>
          <w:position w:val="0"/>
          <w:sz w:val="36"/>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36"/>
          <w:highlight w:val="none"/>
          <w14:textFill>
            <w14:solidFill>
              <w14:schemeClr w14:val="tx1"/>
            </w14:solidFill>
          </w14:textFill>
        </w:rPr>
        <w:t>《建设项目环境影响报告表》编制说明</w:t>
      </w:r>
    </w:p>
    <w:p>
      <w:pPr>
        <w:rPr>
          <w:rFonts w:hint="default" w:ascii="Times New Roman" w:hAnsi="Times New Roman" w:cs="Times New Roman" w:eastAsiaTheme="majorEastAsia"/>
          <w:caps w:val="0"/>
          <w:color w:val="000000" w:themeColor="text1"/>
          <w:spacing w:val="0"/>
          <w:w w:val="100"/>
          <w:position w:val="0"/>
          <w:highlight w:val="none"/>
          <w14:textFill>
            <w14:solidFill>
              <w14:schemeClr w14:val="tx1"/>
            </w14:solidFill>
          </w14:textFill>
        </w:rPr>
      </w:pPr>
    </w:p>
    <w:p>
      <w:pPr>
        <w:spacing w:line="520" w:lineRule="exact"/>
        <w:ind w:firstLine="624" w:firstLineChars="223"/>
        <w:rPr>
          <w:rFonts w:hint="default" w:ascii="Times New Roman" w:hAnsi="Times New Roman" w:cs="Times New Roman" w:eastAsiaTheme="majorEastAsia"/>
          <w:caps w:val="0"/>
          <w:color w:val="000000" w:themeColor="text1"/>
          <w:spacing w:val="0"/>
          <w:w w:val="100"/>
          <w:position w:val="0"/>
          <w:sz w:val="28"/>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8"/>
          <w:highlight w:val="none"/>
          <w14:textFill>
            <w14:solidFill>
              <w14:schemeClr w14:val="tx1"/>
            </w14:solidFill>
          </w14:textFill>
        </w:rPr>
        <w:t>《建设项目环境影响报告表》由具有从事环境影响评价工作资质的单位编制。</w:t>
      </w:r>
    </w:p>
    <w:p>
      <w:pPr>
        <w:spacing w:line="520" w:lineRule="exact"/>
        <w:ind w:firstLine="624" w:firstLineChars="223"/>
        <w:rPr>
          <w:rFonts w:hint="default" w:ascii="Times New Roman" w:hAnsi="Times New Roman" w:cs="Times New Roman" w:eastAsiaTheme="majorEastAsia"/>
          <w:caps w:val="0"/>
          <w:color w:val="000000" w:themeColor="text1"/>
          <w:spacing w:val="0"/>
          <w:w w:val="100"/>
          <w:position w:val="0"/>
          <w:sz w:val="28"/>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8"/>
          <w:highlight w:val="none"/>
          <w14:textFill>
            <w14:solidFill>
              <w14:schemeClr w14:val="tx1"/>
            </w14:solidFill>
          </w14:textFill>
        </w:rPr>
        <w:t>1、项目名称——指项目立项批复时的名称，应不超过30个字（两个英文字段作一个汉字）。</w:t>
      </w:r>
    </w:p>
    <w:p>
      <w:pPr>
        <w:spacing w:line="520" w:lineRule="exact"/>
        <w:ind w:firstLine="624" w:firstLineChars="223"/>
        <w:rPr>
          <w:rFonts w:hint="default" w:ascii="Times New Roman" w:hAnsi="Times New Roman" w:cs="Times New Roman" w:eastAsiaTheme="majorEastAsia"/>
          <w:caps w:val="0"/>
          <w:color w:val="000000" w:themeColor="text1"/>
          <w:spacing w:val="0"/>
          <w:w w:val="100"/>
          <w:position w:val="0"/>
          <w:sz w:val="28"/>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8"/>
          <w:highlight w:val="none"/>
          <w14:textFill>
            <w14:solidFill>
              <w14:schemeClr w14:val="tx1"/>
            </w14:solidFill>
          </w14:textFill>
        </w:rPr>
        <w:t>2、建设地点——指项目所在地详细地址，公路、铁路应填写起止地点。</w:t>
      </w:r>
    </w:p>
    <w:p>
      <w:pPr>
        <w:spacing w:line="520" w:lineRule="exact"/>
        <w:ind w:firstLine="624" w:firstLineChars="223"/>
        <w:rPr>
          <w:rFonts w:hint="default" w:ascii="Times New Roman" w:hAnsi="Times New Roman" w:cs="Times New Roman" w:eastAsiaTheme="majorEastAsia"/>
          <w:caps w:val="0"/>
          <w:color w:val="000000" w:themeColor="text1"/>
          <w:spacing w:val="0"/>
          <w:w w:val="100"/>
          <w:position w:val="0"/>
          <w:sz w:val="28"/>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8"/>
          <w:highlight w:val="none"/>
          <w14:textFill>
            <w14:solidFill>
              <w14:schemeClr w14:val="tx1"/>
            </w14:solidFill>
          </w14:textFill>
        </w:rPr>
        <w:t>3、行业类别——按国标填写。</w:t>
      </w:r>
    </w:p>
    <w:p>
      <w:pPr>
        <w:spacing w:line="520" w:lineRule="exact"/>
        <w:ind w:firstLine="624" w:firstLineChars="223"/>
        <w:rPr>
          <w:rFonts w:hint="default" w:ascii="Times New Roman" w:hAnsi="Times New Roman" w:cs="Times New Roman" w:eastAsiaTheme="majorEastAsia"/>
          <w:caps w:val="0"/>
          <w:color w:val="000000" w:themeColor="text1"/>
          <w:spacing w:val="0"/>
          <w:w w:val="100"/>
          <w:position w:val="0"/>
          <w:sz w:val="28"/>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8"/>
          <w:highlight w:val="none"/>
          <w14:textFill>
            <w14:solidFill>
              <w14:schemeClr w14:val="tx1"/>
            </w14:solidFill>
          </w14:textFill>
        </w:rPr>
        <w:t>4、总投资——指项目投资总额。</w:t>
      </w:r>
    </w:p>
    <w:p>
      <w:pPr>
        <w:spacing w:line="520" w:lineRule="exact"/>
        <w:ind w:firstLine="624" w:firstLineChars="223"/>
        <w:rPr>
          <w:rFonts w:hint="default" w:ascii="Times New Roman" w:hAnsi="Times New Roman" w:cs="Times New Roman" w:eastAsiaTheme="majorEastAsia"/>
          <w:caps w:val="0"/>
          <w:color w:val="000000" w:themeColor="text1"/>
          <w:spacing w:val="0"/>
          <w:w w:val="100"/>
          <w:position w:val="0"/>
          <w:sz w:val="28"/>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8"/>
          <w:highlight w:val="none"/>
          <w14:textFill>
            <w14:solidFill>
              <w14:schemeClr w14:val="tx1"/>
            </w14:solidFill>
          </w14:textFill>
        </w:rPr>
        <w:t>5、主要环境保护目标——指项目区周围一定范围内集中居民住宅区、学校、医院、保护文物、风景名胜区、水源地和生态敏感点等，应尽可能给出保护目标、性质、规模和距厂界距离等。</w:t>
      </w:r>
    </w:p>
    <w:p>
      <w:pPr>
        <w:spacing w:line="520" w:lineRule="exact"/>
        <w:ind w:firstLine="624" w:firstLineChars="223"/>
        <w:rPr>
          <w:rFonts w:hint="default" w:ascii="Times New Roman" w:hAnsi="Times New Roman" w:cs="Times New Roman" w:eastAsiaTheme="majorEastAsia"/>
          <w:caps w:val="0"/>
          <w:color w:val="000000" w:themeColor="text1"/>
          <w:spacing w:val="0"/>
          <w:w w:val="100"/>
          <w:position w:val="0"/>
          <w:sz w:val="28"/>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8"/>
          <w:highlight w:val="none"/>
          <w14:textFill>
            <w14:solidFill>
              <w14:schemeClr w14:val="tx1"/>
            </w14:solidFill>
          </w14:textFill>
        </w:rPr>
        <w:t>6、结论与建议——给出</w:t>
      </w:r>
      <w:r>
        <w:rPr>
          <w:rFonts w:hint="eastAsia" w:cs="Times New Roman" w:eastAsiaTheme="majorEastAsia"/>
          <w:caps w:val="0"/>
          <w:color w:val="000000" w:themeColor="text1"/>
          <w:spacing w:val="0"/>
          <w:w w:val="100"/>
          <w:position w:val="0"/>
          <w:sz w:val="28"/>
          <w:highlight w:val="none"/>
          <w:lang w:eastAsia="zh-CN"/>
          <w14:textFill>
            <w14:solidFill>
              <w14:schemeClr w14:val="tx1"/>
            </w14:solidFill>
          </w14:textFill>
        </w:rPr>
        <w:t>扩建项目</w:t>
      </w:r>
      <w:r>
        <w:rPr>
          <w:rFonts w:hint="default" w:ascii="Times New Roman" w:hAnsi="Times New Roman" w:cs="Times New Roman" w:eastAsiaTheme="majorEastAsia"/>
          <w:caps w:val="0"/>
          <w:color w:val="000000" w:themeColor="text1"/>
          <w:spacing w:val="0"/>
          <w:w w:val="100"/>
          <w:position w:val="0"/>
          <w:sz w:val="28"/>
          <w:highlight w:val="none"/>
          <w14:textFill>
            <w14:solidFill>
              <w14:schemeClr w14:val="tx1"/>
            </w14:solidFill>
          </w14:textFill>
        </w:rPr>
        <w:t>清洁生产、达标排放和总量控制的分析结论，确定污染防治措施的有效性，说明</w:t>
      </w:r>
      <w:r>
        <w:rPr>
          <w:rFonts w:hint="eastAsia" w:cs="Times New Roman" w:eastAsiaTheme="majorEastAsia"/>
          <w:caps w:val="0"/>
          <w:color w:val="000000" w:themeColor="text1"/>
          <w:spacing w:val="0"/>
          <w:w w:val="100"/>
          <w:position w:val="0"/>
          <w:sz w:val="28"/>
          <w:highlight w:val="none"/>
          <w:lang w:eastAsia="zh-CN"/>
          <w14:textFill>
            <w14:solidFill>
              <w14:schemeClr w14:val="tx1"/>
            </w14:solidFill>
          </w14:textFill>
        </w:rPr>
        <w:t>扩建项目</w:t>
      </w:r>
      <w:r>
        <w:rPr>
          <w:rFonts w:hint="default" w:ascii="Times New Roman" w:hAnsi="Times New Roman" w:cs="Times New Roman" w:eastAsiaTheme="majorEastAsia"/>
          <w:caps w:val="0"/>
          <w:color w:val="000000" w:themeColor="text1"/>
          <w:spacing w:val="0"/>
          <w:w w:val="100"/>
          <w:position w:val="0"/>
          <w:sz w:val="28"/>
          <w:highlight w:val="none"/>
          <w14:textFill>
            <w14:solidFill>
              <w14:schemeClr w14:val="tx1"/>
            </w14:solidFill>
          </w14:textFill>
        </w:rPr>
        <w:t>对环境造成的影响，给出建设项目环境可行性的明确结论，同时提出减少环境影响的其它建议。</w:t>
      </w:r>
    </w:p>
    <w:p>
      <w:pPr>
        <w:spacing w:line="520" w:lineRule="exact"/>
        <w:ind w:firstLine="624" w:firstLineChars="223"/>
        <w:rPr>
          <w:rFonts w:hint="default" w:ascii="Times New Roman" w:hAnsi="Times New Roman" w:cs="Times New Roman" w:eastAsiaTheme="majorEastAsia"/>
          <w:caps w:val="0"/>
          <w:color w:val="000000" w:themeColor="text1"/>
          <w:spacing w:val="0"/>
          <w:w w:val="100"/>
          <w:position w:val="0"/>
          <w:sz w:val="28"/>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8"/>
          <w:highlight w:val="none"/>
          <w14:textFill>
            <w14:solidFill>
              <w14:schemeClr w14:val="tx1"/>
            </w14:solidFill>
          </w14:textFill>
        </w:rPr>
        <w:t>7、预审意见——由行业主管部门填写答复意见，无主管部门项目，可不填。</w:t>
      </w:r>
    </w:p>
    <w:p>
      <w:pPr>
        <w:spacing w:line="520" w:lineRule="exact"/>
        <w:ind w:firstLine="624" w:firstLineChars="223"/>
        <w:rPr>
          <w:rFonts w:hint="default" w:ascii="Times New Roman" w:hAnsi="Times New Roman" w:cs="Times New Roman" w:eastAsiaTheme="majorEastAsia"/>
          <w:caps w:val="0"/>
          <w:color w:val="000000" w:themeColor="text1"/>
          <w:spacing w:val="0"/>
          <w:w w:val="100"/>
          <w:position w:val="0"/>
          <w:sz w:val="28"/>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8"/>
          <w:highlight w:val="none"/>
          <w14:textFill>
            <w14:solidFill>
              <w14:schemeClr w14:val="tx1"/>
            </w14:solidFill>
          </w14:textFill>
        </w:rPr>
        <w:t>8、审批意见——由负责审批该项目的环境保护行政主管部门批复。</w:t>
      </w:r>
    </w:p>
    <w:p>
      <w:pPr>
        <w:keepNext w:val="0"/>
        <w:keepLines w:val="0"/>
        <w:pageBreakBefore w:val="0"/>
        <w:widowControl w:val="0"/>
        <w:kinsoku/>
        <w:wordWrap/>
        <w:overflowPunct/>
        <w:topLinePunct w:val="0"/>
        <w:autoSpaceDE/>
        <w:autoSpaceDN/>
        <w:bidi w:val="0"/>
        <w:adjustRightInd/>
        <w:snapToGrid/>
        <w:spacing w:line="520" w:lineRule="exact"/>
        <w:ind w:right="0" w:rightChars="0"/>
        <w:jc w:val="both"/>
        <w:textAlignment w:val="auto"/>
        <w:outlineLvl w:val="9"/>
        <w:rPr>
          <w:rFonts w:hint="default" w:ascii="Times New Roman" w:hAnsi="Times New Roman" w:cs="Times New Roman" w:eastAsiaTheme="majorEastAsia"/>
          <w:caps w:val="0"/>
          <w:color w:val="000000" w:themeColor="text1"/>
          <w:spacing w:val="0"/>
          <w:w w:val="100"/>
          <w:position w:val="0"/>
          <w:sz w:val="32"/>
          <w:szCs w:val="32"/>
          <w:highlight w:val="none"/>
          <w14:textFill>
            <w14:solidFill>
              <w14:schemeClr w14:val="tx1"/>
            </w14:solidFill>
          </w14:textFill>
        </w:rPr>
        <w:sectPr>
          <w:footerReference r:id="rId6" w:type="default"/>
          <w:pgSz w:w="11907" w:h="16840"/>
          <w:pgMar w:top="1304" w:right="1701" w:bottom="1418" w:left="1701"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pStyle w:val="28"/>
        <w:rPr>
          <w:rFonts w:hint="default" w:ascii="Times New Roman" w:hAnsi="Times New Roman" w:cs="Times New Roman" w:eastAsiaTheme="majorEastAsia"/>
          <w:caps w:val="0"/>
          <w:color w:val="000000" w:themeColor="text1"/>
          <w:spacing w:val="0"/>
          <w:w w:val="100"/>
          <w:position w:val="0"/>
          <w:highlight w:val="none"/>
          <w14:textFill>
            <w14:solidFill>
              <w14:schemeClr w14:val="tx1"/>
            </w14:solidFill>
          </w14:textFill>
        </w:rPr>
        <w:sectPr>
          <w:footerReference r:id="rId7" w:type="default"/>
          <w:pgSz w:w="11907" w:h="16840"/>
          <w:pgMar w:top="1304" w:right="1701" w:bottom="1418" w:left="1701"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20" w:lineRule="exact"/>
        <w:ind w:right="0" w:rightChars="0"/>
        <w:jc w:val="both"/>
        <w:textAlignment w:val="auto"/>
        <w:outlineLvl w:val="0"/>
        <w:rPr>
          <w:rFonts w:hint="default" w:ascii="Times New Roman" w:hAnsi="Times New Roman" w:cs="Times New Roman" w:eastAsiaTheme="majorEastAsia"/>
          <w:caps w:val="0"/>
          <w:color w:val="000000" w:themeColor="text1"/>
          <w:spacing w:val="0"/>
          <w:w w:val="100"/>
          <w:position w:val="0"/>
          <w:sz w:val="32"/>
          <w:szCs w:val="32"/>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32"/>
          <w:szCs w:val="32"/>
          <w:highlight w:val="none"/>
          <w14:textFill>
            <w14:solidFill>
              <w14:schemeClr w14:val="tx1"/>
            </w14:solidFill>
          </w14:textFill>
        </w:rPr>
        <w:t>建设项目基本情况</w:t>
      </w:r>
    </w:p>
    <w:tbl>
      <w:tblPr>
        <w:tblStyle w:val="24"/>
        <w:tblW w:w="87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88"/>
        <w:gridCol w:w="1857"/>
        <w:gridCol w:w="559"/>
        <w:gridCol w:w="813"/>
        <w:gridCol w:w="1315"/>
        <w:gridCol w:w="851"/>
        <w:gridCol w:w="396"/>
        <w:gridCol w:w="1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07" w:type="dxa"/>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t>项目名称</w:t>
            </w:r>
          </w:p>
        </w:tc>
        <w:tc>
          <w:tcPr>
            <w:tcW w:w="7414" w:type="dxa"/>
            <w:gridSpan w:val="7"/>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定州市宏特金属制品有限公司产能等量置换项目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07" w:type="dxa"/>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t>建设单位</w:t>
            </w:r>
          </w:p>
        </w:tc>
        <w:tc>
          <w:tcPr>
            <w:tcW w:w="7414" w:type="dxa"/>
            <w:gridSpan w:val="7"/>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lang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定州市宏特金属制品有限公司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07" w:type="dxa"/>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t>法人代表</w:t>
            </w:r>
          </w:p>
        </w:tc>
        <w:tc>
          <w:tcPr>
            <w:tcW w:w="2955" w:type="dxa"/>
            <w:gridSpan w:val="3"/>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宋铁英</w:t>
            </w:r>
          </w:p>
        </w:tc>
        <w:tc>
          <w:tcPr>
            <w:tcW w:w="2326" w:type="dxa"/>
            <w:gridSpan w:val="2"/>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t>联系人</w:t>
            </w:r>
          </w:p>
        </w:tc>
        <w:tc>
          <w:tcPr>
            <w:tcW w:w="2133" w:type="dxa"/>
            <w:gridSpan w:val="2"/>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宋铁英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07" w:type="dxa"/>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t>通信地址</w:t>
            </w:r>
          </w:p>
        </w:tc>
        <w:tc>
          <w:tcPr>
            <w:tcW w:w="7414" w:type="dxa"/>
            <w:gridSpan w:val="7"/>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定州市沙河工业园区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07" w:type="dxa"/>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t>联系电话</w:t>
            </w:r>
          </w:p>
        </w:tc>
        <w:tc>
          <w:tcPr>
            <w:tcW w:w="2190" w:type="dxa"/>
            <w:gridSpan w:val="2"/>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13930253799</w:t>
            </w:r>
          </w:p>
        </w:tc>
        <w:tc>
          <w:tcPr>
            <w:tcW w:w="765" w:type="dxa"/>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t>传真</w:t>
            </w:r>
          </w:p>
        </w:tc>
        <w:tc>
          <w:tcPr>
            <w:tcW w:w="1350" w:type="dxa"/>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pPr>
          </w:p>
        </w:tc>
        <w:tc>
          <w:tcPr>
            <w:tcW w:w="1485" w:type="dxa"/>
            <w:gridSpan w:val="2"/>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t>邮政编码</w:t>
            </w:r>
          </w:p>
        </w:tc>
        <w:tc>
          <w:tcPr>
            <w:tcW w:w="1624" w:type="dxa"/>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lang w:val="en-US"/>
                <w14:textFill>
                  <w14:solidFill>
                    <w14:schemeClr w14:val="tx1"/>
                  </w14:solidFill>
                </w14:textFill>
              </w:rPr>
            </w:pPr>
            <w:r>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073000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07" w:type="dxa"/>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t>建设地点</w:t>
            </w:r>
          </w:p>
        </w:tc>
        <w:tc>
          <w:tcPr>
            <w:tcW w:w="7414" w:type="dxa"/>
            <w:gridSpan w:val="7"/>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定州市沙河工业园区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07" w:type="dxa"/>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t>立项审批</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t>部门</w:t>
            </w:r>
          </w:p>
        </w:tc>
        <w:tc>
          <w:tcPr>
            <w:tcW w:w="2955" w:type="dxa"/>
            <w:gridSpan w:val="3"/>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Cs/>
                <w:caps w:val="0"/>
                <w:color w:val="000000" w:themeColor="text1"/>
                <w:spacing w:val="0"/>
                <w:w w:val="100"/>
                <w:position w:val="0"/>
                <w:sz w:val="24"/>
                <w:szCs w:val="24"/>
                <w:highlight w:val="none"/>
                <w14:textFill>
                  <w14:solidFill>
                    <w14:schemeClr w14:val="tx1"/>
                  </w14:solidFill>
                </w14:textFill>
              </w:rPr>
              <w:t>/</w:t>
            </w:r>
          </w:p>
        </w:tc>
        <w:tc>
          <w:tcPr>
            <w:tcW w:w="1350" w:type="dxa"/>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t>批准文号</w:t>
            </w:r>
          </w:p>
        </w:tc>
        <w:tc>
          <w:tcPr>
            <w:tcW w:w="3109" w:type="dxa"/>
            <w:gridSpan w:val="3"/>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Cs/>
                <w:caps w:val="0"/>
                <w:color w:val="000000" w:themeColor="text1"/>
                <w:spacing w:val="0"/>
                <w:w w:val="100"/>
                <w:position w:val="0"/>
                <w:sz w:val="24"/>
                <w:szCs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07" w:type="dxa"/>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t>建设性质</w:t>
            </w:r>
          </w:p>
        </w:tc>
        <w:tc>
          <w:tcPr>
            <w:tcW w:w="2955" w:type="dxa"/>
            <w:gridSpan w:val="3"/>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扩建</w:t>
            </w:r>
          </w:p>
        </w:tc>
        <w:tc>
          <w:tcPr>
            <w:tcW w:w="1350" w:type="dxa"/>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t>行业类别</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t>及代码</w:t>
            </w:r>
          </w:p>
        </w:tc>
        <w:tc>
          <w:tcPr>
            <w:tcW w:w="3109" w:type="dxa"/>
            <w:gridSpan w:val="3"/>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lang w:val="en-US"/>
                <w14:textFill>
                  <w14:solidFill>
                    <w14:schemeClr w14:val="tx1"/>
                  </w14:solidFill>
                </w14:textFill>
              </w:rPr>
            </w:pPr>
            <w:r>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C3360</w:t>
            </w:r>
            <w:r>
              <w:rPr>
                <w:rFonts w:hint="default" w:ascii="Times New Roman" w:hAnsi="Times New Roman" w:cs="Times New Roman" w:eastAsiaTheme="majorEastAsia"/>
                <w:bCs/>
                <w:caps w:val="0"/>
                <w:color w:val="000000" w:themeColor="text1"/>
                <w:spacing w:val="0"/>
                <w:w w:val="100"/>
                <w:position w:val="0"/>
                <w:sz w:val="24"/>
                <w:szCs w:val="24"/>
                <w:highlight w:val="none"/>
                <w14:textFill>
                  <w14:solidFill>
                    <w14:schemeClr w14:val="tx1"/>
                  </w14:solidFill>
                </w14:textFill>
              </w:rPr>
              <w:t xml:space="preserve"> </w:t>
            </w:r>
            <w:r>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金属表面处理及热处理加工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07" w:type="dxa"/>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t>占地面积</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t>（平方米）</w:t>
            </w:r>
          </w:p>
        </w:tc>
        <w:tc>
          <w:tcPr>
            <w:tcW w:w="2955" w:type="dxa"/>
            <w:gridSpan w:val="3"/>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不新增占地</w:t>
            </w:r>
          </w:p>
        </w:tc>
        <w:tc>
          <w:tcPr>
            <w:tcW w:w="1350" w:type="dxa"/>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t>绿化面积</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t>（平方米）</w:t>
            </w:r>
          </w:p>
        </w:tc>
        <w:tc>
          <w:tcPr>
            <w:tcW w:w="3109" w:type="dxa"/>
            <w:gridSpan w:val="3"/>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Cs/>
                <w:caps w:val="0"/>
                <w:color w:val="000000" w:themeColor="text1"/>
                <w:spacing w:val="0"/>
                <w:w w:val="100"/>
                <w:position w:val="0"/>
                <w:sz w:val="24"/>
                <w:szCs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07" w:type="dxa"/>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t>总投资</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t>（万元）</w:t>
            </w:r>
          </w:p>
        </w:tc>
        <w:tc>
          <w:tcPr>
            <w:tcW w:w="1515" w:type="dxa"/>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200</w:t>
            </w:r>
          </w:p>
        </w:tc>
        <w:tc>
          <w:tcPr>
            <w:tcW w:w="1440" w:type="dxa"/>
            <w:gridSpan w:val="2"/>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t>其中环保投资（万元）</w:t>
            </w:r>
          </w:p>
        </w:tc>
        <w:tc>
          <w:tcPr>
            <w:tcW w:w="1350" w:type="dxa"/>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pPr>
            <w:r>
              <w:rPr>
                <w:rFonts w:hint="eastAsia"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17</w:t>
            </w:r>
          </w:p>
        </w:tc>
        <w:tc>
          <w:tcPr>
            <w:tcW w:w="1485" w:type="dxa"/>
            <w:gridSpan w:val="2"/>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t>环保投资占总投资比例</w:t>
            </w:r>
          </w:p>
        </w:tc>
        <w:tc>
          <w:tcPr>
            <w:tcW w:w="1624" w:type="dxa"/>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14:textFill>
                  <w14:solidFill>
                    <w14:schemeClr w14:val="tx1"/>
                  </w14:solidFill>
                </w14:textFill>
              </w:rPr>
            </w:pPr>
            <w:r>
              <w:rPr>
                <w:rFonts w:hint="eastAsia"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8.5</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07" w:type="dxa"/>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t>评价经费</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t>（万元）</w:t>
            </w:r>
          </w:p>
        </w:tc>
        <w:tc>
          <w:tcPr>
            <w:tcW w:w="2955" w:type="dxa"/>
            <w:gridSpan w:val="3"/>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Cs/>
                <w:caps w:val="0"/>
                <w:color w:val="000000" w:themeColor="text1"/>
                <w:spacing w:val="0"/>
                <w:w w:val="100"/>
                <w:position w:val="0"/>
                <w:sz w:val="24"/>
                <w:szCs w:val="24"/>
                <w:highlight w:val="none"/>
                <w14:textFill>
                  <w14:solidFill>
                    <w14:schemeClr w14:val="tx1"/>
                  </w14:solidFill>
                </w14:textFill>
              </w:rPr>
              <w:t>/</w:t>
            </w:r>
          </w:p>
        </w:tc>
        <w:tc>
          <w:tcPr>
            <w:tcW w:w="1350" w:type="dxa"/>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t>预期投产</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t>日期</w:t>
            </w:r>
          </w:p>
        </w:tc>
        <w:tc>
          <w:tcPr>
            <w:tcW w:w="3109" w:type="dxa"/>
            <w:gridSpan w:val="3"/>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2021.4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721" w:type="dxa"/>
            <w:gridSpan w:val="8"/>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t>工程内容及规模：</w:t>
            </w:r>
          </w:p>
          <w:p>
            <w:pPr>
              <w:keepNext w:val="0"/>
              <w:keepLines w:val="0"/>
              <w:pageBreakBefore w:val="0"/>
              <w:kinsoku/>
              <w:wordWrap/>
              <w:overflowPunct/>
              <w:topLinePunct w:val="0"/>
              <w:autoSpaceDE/>
              <w:autoSpaceDN/>
              <w:bidi w:val="0"/>
              <w:adjustRightInd w:val="0"/>
              <w:spacing w:line="480" w:lineRule="exact"/>
              <w:ind w:left="0" w:leftChars="0" w:right="0" w:rightChars="0"/>
              <w:textAlignment w:val="auto"/>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t>一</w:t>
            </w:r>
            <w:r>
              <w:rPr>
                <w:rFonts w:hint="default" w:ascii="Times New Roman" w:hAnsi="Times New Roman" w:cs="Times New Roman" w:eastAsiaTheme="majorEastAsia"/>
                <w:b/>
                <w:caps w:val="0"/>
                <w:color w:val="000000" w:themeColor="text1"/>
                <w:spacing w:val="0"/>
                <w:w w:val="100"/>
                <w:position w:val="0"/>
                <w:sz w:val="24"/>
                <w:highlight w:val="none"/>
                <w14:textFill>
                  <w14:solidFill>
                    <w14:schemeClr w14:val="tx1"/>
                  </w14:solidFill>
                </w14:textFill>
              </w:rPr>
              <w:t>、项目由来</w:t>
            </w:r>
          </w:p>
          <w:p>
            <w:pPr>
              <w:keepNext w:val="0"/>
              <w:keepLines w:val="0"/>
              <w:pageBreakBefore w:val="0"/>
              <w:kinsoku/>
              <w:wordWrap/>
              <w:overflowPunct/>
              <w:topLinePunct w:val="0"/>
              <w:autoSpaceDE/>
              <w:autoSpaceDN/>
              <w:bidi w:val="0"/>
              <w:adjustRightInd w:val="0"/>
              <w:spacing w:line="480" w:lineRule="exact"/>
              <w:ind w:left="0" w:leftChars="0" w:right="0" w:rightChars="0" w:firstLine="480" w:firstLineChars="200"/>
              <w:jc w:val="both"/>
              <w:textAlignment w:val="auto"/>
              <w:rPr>
                <w:rFonts w:hint="default" w:ascii="Times New Roman" w:hAnsi="Times New Roman" w:cs="Times New Roman"/>
                <w:caps w:val="0"/>
                <w:color w:val="auto"/>
                <w:spacing w:val="0"/>
                <w:w w:val="100"/>
                <w:position w:val="0"/>
                <w:sz w:val="24"/>
                <w:szCs w:val="24"/>
                <w:highlight w:val="none"/>
                <w:lang w:val="en-US" w:eastAsia="zh-CN"/>
              </w:rPr>
            </w:pPr>
            <w:r>
              <w:rPr>
                <w:rFonts w:hint="default" w:ascii="Times New Roman" w:hAnsi="Times New Roman" w:eastAsia="宋体" w:cs="Times New Roman"/>
                <w:caps w:val="0"/>
                <w:color w:val="000000"/>
                <w:spacing w:val="0"/>
                <w:w w:val="100"/>
                <w:position w:val="0"/>
                <w:sz w:val="24"/>
                <w:szCs w:val="24"/>
                <w:highlight w:val="none"/>
                <w:lang w:val="en-US" w:eastAsia="zh-CN"/>
              </w:rPr>
              <w:t>定州市宏特金属制品有限公司主要生产金属丝网，原厂址位于高蓬镇七堡村，环保手续齐全。</w:t>
            </w:r>
            <w:r>
              <w:rPr>
                <w:rFonts w:hint="default" w:ascii="Times New Roman" w:hAnsi="Times New Roman" w:cs="Times New Roman"/>
                <w:caps w:val="0"/>
                <w:color w:val="000000"/>
                <w:spacing w:val="0"/>
                <w:w w:val="100"/>
                <w:position w:val="0"/>
                <w:sz w:val="24"/>
                <w:szCs w:val="24"/>
                <w:highlight w:val="none"/>
                <w:lang w:val="en-US" w:eastAsia="zh-CN"/>
              </w:rPr>
              <w:t>由于</w:t>
            </w:r>
            <w:r>
              <w:rPr>
                <w:rFonts w:hint="default" w:ascii="Times New Roman" w:hAnsi="Times New Roman" w:eastAsia="宋体" w:cs="Times New Roman"/>
                <w:bCs/>
                <w:caps w:val="0"/>
                <w:color w:val="000000"/>
                <w:spacing w:val="0"/>
                <w:w w:val="100"/>
                <w:position w:val="0"/>
                <w:sz w:val="24"/>
                <w:szCs w:val="24"/>
                <w:highlight w:val="none"/>
                <w:lang w:eastAsia="zh-CN"/>
              </w:rPr>
              <w:t>定州市宏特金属制品有限公司</w:t>
            </w:r>
            <w:r>
              <w:rPr>
                <w:rFonts w:hint="default" w:ascii="Times New Roman" w:hAnsi="Times New Roman" w:eastAsia="宋体" w:cs="Times New Roman"/>
                <w:bCs/>
                <w:caps w:val="0"/>
                <w:color w:val="000000"/>
                <w:spacing w:val="0"/>
                <w:w w:val="100"/>
                <w:position w:val="0"/>
                <w:sz w:val="24"/>
                <w:szCs w:val="24"/>
                <w:highlight w:val="none"/>
                <w:lang w:val="en-US" w:eastAsia="zh-CN"/>
              </w:rPr>
              <w:t>原厂址位于沙河李辛庄村段河道管理范围内，定州市高蓬镇人民政府责令其限期拆除。因此</w:t>
            </w:r>
            <w:r>
              <w:rPr>
                <w:rFonts w:hint="default" w:ascii="Times New Roman" w:hAnsi="Times New Roman" w:eastAsia="宋体" w:cs="Times New Roman"/>
                <w:bCs/>
                <w:caps w:val="0"/>
                <w:color w:val="000000"/>
                <w:spacing w:val="0"/>
                <w:w w:val="100"/>
                <w:position w:val="0"/>
                <w:sz w:val="24"/>
                <w:szCs w:val="24"/>
                <w:highlight w:val="none"/>
                <w:lang w:eastAsia="zh-CN"/>
              </w:rPr>
              <w:t>定州市宏特金属制品有限公司</w:t>
            </w:r>
            <w:r>
              <w:rPr>
                <w:rFonts w:hint="default" w:ascii="Times New Roman" w:hAnsi="Times New Roman" w:eastAsia="宋体" w:cs="Times New Roman"/>
                <w:bCs/>
                <w:caps w:val="0"/>
                <w:color w:val="000000"/>
                <w:spacing w:val="0"/>
                <w:w w:val="100"/>
                <w:position w:val="0"/>
                <w:sz w:val="24"/>
                <w:szCs w:val="24"/>
                <w:highlight w:val="none"/>
                <w:lang w:val="en-US" w:eastAsia="zh-CN"/>
              </w:rPr>
              <w:t>投资200万元，迁址于定州市沙河工业园区内南侧区域建设</w:t>
            </w:r>
            <w:r>
              <w:rPr>
                <w:rFonts w:hint="default" w:ascii="Times New Roman" w:hAnsi="Times New Roman" w:eastAsia="宋体" w:cs="Times New Roman"/>
                <w:caps w:val="0"/>
                <w:color w:val="000000"/>
                <w:spacing w:val="0"/>
                <w:w w:val="100"/>
                <w:position w:val="0"/>
                <w:sz w:val="24"/>
                <w:szCs w:val="24"/>
                <w:highlight w:val="none"/>
                <w:lang w:val="en-US" w:eastAsia="zh-CN"/>
              </w:rPr>
              <w:t>热镀锌丝</w:t>
            </w:r>
            <w:r>
              <w:rPr>
                <w:rFonts w:hint="default" w:ascii="Times New Roman" w:hAnsi="Times New Roman" w:eastAsia="宋体" w:cs="Times New Roman"/>
                <w:caps w:val="0"/>
                <w:color w:val="000000"/>
                <w:spacing w:val="0"/>
                <w:w w:val="100"/>
                <w:position w:val="0"/>
                <w:sz w:val="24"/>
                <w:szCs w:val="24"/>
                <w:highlight w:val="none"/>
                <w:lang w:eastAsia="zh-CN"/>
              </w:rPr>
              <w:t>迁建项目。</w:t>
            </w:r>
            <w:r>
              <w:rPr>
                <w:rFonts w:hint="default" w:ascii="Times New Roman" w:hAnsi="Times New Roman" w:eastAsia="宋体" w:cs="Times New Roman"/>
                <w:caps w:val="0"/>
                <w:color w:val="000000"/>
                <w:spacing w:val="0"/>
                <w:w w:val="100"/>
                <w:position w:val="0"/>
                <w:sz w:val="24"/>
                <w:szCs w:val="24"/>
                <w:highlight w:val="none"/>
                <w:lang w:val="en-US" w:eastAsia="zh-CN"/>
              </w:rPr>
              <w:t>迁建项目建成后年产</w:t>
            </w:r>
            <w:r>
              <w:rPr>
                <w:rFonts w:hint="default" w:ascii="Times New Roman" w:hAnsi="Times New Roman" w:cs="Times New Roman"/>
                <w:caps w:val="0"/>
                <w:color w:val="000000"/>
                <w:spacing w:val="0"/>
                <w:w w:val="100"/>
                <w:position w:val="0"/>
                <w:sz w:val="24"/>
                <w:szCs w:val="24"/>
                <w:highlight w:val="none"/>
                <w:lang w:val="en-US" w:eastAsia="zh-CN"/>
              </w:rPr>
              <w:t>15000吨热镀锌丝，热镀锌丝产能及产品方案均不变。</w:t>
            </w:r>
            <w:r>
              <w:rPr>
                <w:rFonts w:hint="default" w:ascii="Times New Roman" w:hAnsi="Times New Roman" w:eastAsia="宋体" w:cs="Times New Roman"/>
                <w:caps w:val="0"/>
                <w:color w:val="000000"/>
                <w:spacing w:val="0"/>
                <w:w w:val="100"/>
                <w:position w:val="0"/>
                <w:sz w:val="24"/>
                <w:szCs w:val="24"/>
                <w:highlight w:val="none"/>
                <w:lang w:val="en-US" w:eastAsia="zh-CN"/>
              </w:rPr>
              <w:t>定州市宏特金属制品有限公司</w:t>
            </w:r>
            <w:r>
              <w:rPr>
                <w:rFonts w:hint="default" w:ascii="Times New Roman" w:hAnsi="Times New Roman" w:cs="Times New Roman"/>
                <w:caps w:val="0"/>
                <w:color w:val="000000"/>
                <w:spacing w:val="0"/>
                <w:w w:val="100"/>
                <w:position w:val="0"/>
                <w:sz w:val="24"/>
                <w:szCs w:val="24"/>
                <w:highlight w:val="none"/>
                <w:lang w:val="en-US" w:eastAsia="zh-CN"/>
              </w:rPr>
              <w:t>2020年3月委托沧州金昊环保科技咨询有限公司编制《定州市宏特金属制品有限公司热镀锌丝迁建项目环境影响报告表》，该报告于2020年5月11日取得定州市生态环境局审批意见，文号为定环表[2020]148号。</w:t>
            </w:r>
            <w:r>
              <w:rPr>
                <w:rFonts w:hint="default" w:ascii="Times New Roman" w:hAnsi="Times New Roman" w:eastAsia="宋体" w:cs="Times New Roman"/>
                <w:caps w:val="0"/>
                <w:spacing w:val="0"/>
                <w:w w:val="100"/>
                <w:position w:val="0"/>
                <w:sz w:val="24"/>
                <w:szCs w:val="24"/>
              </w:rPr>
              <w:t>项目在建设过程中，</w:t>
            </w:r>
            <w:r>
              <w:rPr>
                <w:rFonts w:hint="default" w:ascii="Times New Roman" w:hAnsi="Times New Roman" w:eastAsia="宋体" w:cs="Times New Roman"/>
                <w:caps w:val="0"/>
                <w:spacing w:val="0"/>
                <w:w w:val="100"/>
                <w:position w:val="0"/>
                <w:sz w:val="24"/>
                <w:szCs w:val="24"/>
                <w:lang w:val="en-US" w:eastAsia="zh-CN"/>
              </w:rPr>
              <w:t>考虑到加盖车间建设后不利于厂区内物料运输，且厂区内原材料及产品储存区域面积不能满足生产需求，</w:t>
            </w:r>
            <w:r>
              <w:rPr>
                <w:rFonts w:hint="default" w:ascii="Times New Roman" w:hAnsi="Times New Roman" w:eastAsia="宋体" w:cs="Times New Roman"/>
                <w:caps w:val="0"/>
                <w:spacing w:val="0"/>
                <w:w w:val="100"/>
                <w:position w:val="0"/>
                <w:sz w:val="24"/>
                <w:szCs w:val="24"/>
              </w:rPr>
              <w:t>因此需对原项目部分内容进行变更</w:t>
            </w:r>
            <w:r>
              <w:rPr>
                <w:rFonts w:hint="default" w:ascii="Times New Roman" w:hAnsi="Times New Roman" w:eastAsia="宋体" w:cs="Times New Roman"/>
                <w:caps w:val="0"/>
                <w:spacing w:val="0"/>
                <w:w w:val="100"/>
                <w:position w:val="0"/>
                <w:sz w:val="24"/>
                <w:szCs w:val="24"/>
                <w:lang w:eastAsia="zh-CN"/>
              </w:rPr>
              <w:t>。</w:t>
            </w:r>
            <w:r>
              <w:rPr>
                <w:rFonts w:hint="default" w:ascii="Times New Roman" w:hAnsi="Times New Roman" w:eastAsia="宋体" w:cs="Times New Roman"/>
                <w:caps w:val="0"/>
                <w:spacing w:val="0"/>
                <w:w w:val="100"/>
                <w:position w:val="0"/>
                <w:sz w:val="24"/>
                <w:szCs w:val="24"/>
                <w:lang w:val="en-US" w:eastAsia="zh-CN"/>
              </w:rPr>
              <w:t>2020</w:t>
            </w:r>
            <w:r>
              <w:rPr>
                <w:rFonts w:hint="default" w:ascii="Times New Roman" w:hAnsi="Times New Roman" w:eastAsia="宋体" w:cs="Times New Roman"/>
                <w:caps w:val="0"/>
                <w:spacing w:val="0"/>
                <w:w w:val="100"/>
                <w:position w:val="0"/>
                <w:sz w:val="24"/>
                <w:szCs w:val="24"/>
              </w:rPr>
              <w:t>年</w:t>
            </w:r>
            <w:r>
              <w:rPr>
                <w:rFonts w:hint="default" w:ascii="Times New Roman" w:hAnsi="Times New Roman" w:eastAsia="宋体" w:cs="Times New Roman"/>
                <w:caps w:val="0"/>
                <w:spacing w:val="0"/>
                <w:w w:val="100"/>
                <w:position w:val="0"/>
                <w:sz w:val="24"/>
                <w:szCs w:val="24"/>
                <w:lang w:val="en-US" w:eastAsia="zh-CN"/>
              </w:rPr>
              <w:t>5</w:t>
            </w:r>
            <w:r>
              <w:rPr>
                <w:rFonts w:hint="default" w:ascii="Times New Roman" w:hAnsi="Times New Roman" w:eastAsia="宋体" w:cs="Times New Roman"/>
                <w:caps w:val="0"/>
                <w:spacing w:val="0"/>
                <w:w w:val="100"/>
                <w:position w:val="0"/>
                <w:sz w:val="24"/>
                <w:szCs w:val="24"/>
              </w:rPr>
              <w:t>月，</w:t>
            </w:r>
            <w:r>
              <w:rPr>
                <w:rFonts w:hint="default" w:ascii="Times New Roman" w:hAnsi="Times New Roman" w:eastAsia="宋体" w:cs="Times New Roman"/>
                <w:caps w:val="0"/>
                <w:color w:val="000000"/>
                <w:spacing w:val="0"/>
                <w:w w:val="100"/>
                <w:position w:val="0"/>
                <w:sz w:val="24"/>
                <w:szCs w:val="24"/>
                <w:highlight w:val="none"/>
                <w:lang w:val="en-US" w:eastAsia="zh-CN"/>
              </w:rPr>
              <w:t>定州市宏特金属制品有限公司</w:t>
            </w:r>
            <w:r>
              <w:rPr>
                <w:rFonts w:hint="default" w:ascii="Times New Roman" w:hAnsi="Times New Roman" w:eastAsia="宋体" w:cs="Times New Roman"/>
                <w:caps w:val="0"/>
                <w:spacing w:val="0"/>
                <w:w w:val="100"/>
                <w:position w:val="0"/>
                <w:sz w:val="24"/>
                <w:szCs w:val="24"/>
              </w:rPr>
              <w:t>委托</w:t>
            </w:r>
            <w:r>
              <w:rPr>
                <w:rFonts w:hint="default" w:ascii="Times New Roman" w:hAnsi="Times New Roman" w:eastAsia="宋体" w:cs="Times New Roman"/>
                <w:caps w:val="0"/>
                <w:spacing w:val="0"/>
                <w:w w:val="100"/>
                <w:position w:val="0"/>
                <w:sz w:val="24"/>
                <w:szCs w:val="24"/>
                <w:lang w:eastAsia="zh-CN"/>
              </w:rPr>
              <w:t>沧州金昊环保科技咨询有限公司根据变更内容编制</w:t>
            </w:r>
            <w:r>
              <w:rPr>
                <w:rFonts w:hint="default" w:ascii="Times New Roman" w:hAnsi="Times New Roman" w:eastAsia="宋体" w:cs="Times New Roman"/>
                <w:caps w:val="0"/>
                <w:spacing w:val="0"/>
                <w:w w:val="100"/>
                <w:position w:val="0"/>
                <w:sz w:val="24"/>
                <w:szCs w:val="24"/>
              </w:rPr>
              <w:t>《</w:t>
            </w:r>
            <w:r>
              <w:rPr>
                <w:rFonts w:hint="default" w:ascii="Times New Roman" w:hAnsi="Times New Roman" w:eastAsia="宋体" w:cs="Times New Roman"/>
                <w:caps w:val="0"/>
                <w:spacing w:val="0"/>
                <w:w w:val="100"/>
                <w:position w:val="0"/>
                <w:sz w:val="24"/>
                <w:szCs w:val="24"/>
                <w:lang w:eastAsia="zh-CN"/>
              </w:rPr>
              <w:t>定州市宏特金属制品有限公司热镀锌丝迁建项目环</w:t>
            </w:r>
            <w:r>
              <w:rPr>
                <w:rFonts w:hint="default" w:ascii="Times New Roman" w:hAnsi="Times New Roman" w:eastAsia="宋体" w:cs="Times New Roman"/>
                <w:caps w:val="0"/>
                <w:color w:val="auto"/>
                <w:spacing w:val="0"/>
                <w:w w:val="100"/>
                <w:position w:val="0"/>
                <w:sz w:val="24"/>
                <w:szCs w:val="24"/>
                <w:lang w:eastAsia="zh-CN"/>
              </w:rPr>
              <w:t>境影响补充报告</w:t>
            </w:r>
            <w:r>
              <w:rPr>
                <w:rFonts w:hint="default" w:ascii="Times New Roman" w:hAnsi="Times New Roman" w:eastAsia="宋体" w:cs="Times New Roman"/>
                <w:caps w:val="0"/>
                <w:color w:val="auto"/>
                <w:spacing w:val="0"/>
                <w:w w:val="100"/>
                <w:position w:val="0"/>
                <w:sz w:val="24"/>
                <w:szCs w:val="24"/>
              </w:rPr>
              <w:t>》</w:t>
            </w:r>
            <w:r>
              <w:rPr>
                <w:rFonts w:hint="default" w:ascii="Times New Roman" w:hAnsi="Times New Roman" w:eastAsia="宋体" w:cs="Times New Roman"/>
                <w:caps w:val="0"/>
                <w:color w:val="auto"/>
                <w:spacing w:val="0"/>
                <w:w w:val="100"/>
                <w:position w:val="0"/>
                <w:sz w:val="24"/>
                <w:szCs w:val="24"/>
                <w:lang w:eastAsia="zh-CN"/>
              </w:rPr>
              <w:t>，该报告于</w:t>
            </w:r>
            <w:r>
              <w:rPr>
                <w:rFonts w:hint="default" w:ascii="Times New Roman" w:hAnsi="Times New Roman" w:cs="Times New Roman"/>
                <w:caps w:val="0"/>
                <w:color w:val="auto"/>
                <w:spacing w:val="0"/>
                <w:w w:val="100"/>
                <w:position w:val="0"/>
                <w:sz w:val="24"/>
                <w:szCs w:val="24"/>
                <w:highlight w:val="none"/>
                <w:lang w:val="en-US" w:eastAsia="zh-CN"/>
              </w:rPr>
              <w:t>2020年6月10日取得定州市生态环境局函，文号为定环函[2020]9号。后因生产需要增加拔丝工序，填报建设项目环境影响登记表，取得备案回执，备案号为202013068200000446。2020年6月18日</w:t>
            </w:r>
            <w:r>
              <w:rPr>
                <w:rFonts w:hint="eastAsia" w:cs="Times New Roman"/>
                <w:caps w:val="0"/>
                <w:color w:val="auto"/>
                <w:spacing w:val="0"/>
                <w:w w:val="100"/>
                <w:position w:val="0"/>
                <w:sz w:val="24"/>
                <w:szCs w:val="24"/>
                <w:highlight w:val="none"/>
                <w:lang w:val="en-US" w:eastAsia="zh-CN"/>
              </w:rPr>
              <w:t>取得了定州市生态环境局颁发的排污许可证</w:t>
            </w:r>
            <w:r>
              <w:rPr>
                <w:rFonts w:hint="default" w:ascii="Times New Roman" w:hAnsi="Times New Roman" w:cs="Times New Roman"/>
                <w:caps w:val="0"/>
                <w:color w:val="auto"/>
                <w:spacing w:val="0"/>
                <w:w w:val="100"/>
                <w:position w:val="0"/>
                <w:sz w:val="24"/>
                <w:szCs w:val="24"/>
                <w:highlight w:val="none"/>
                <w:lang w:val="en-US" w:eastAsia="zh-CN"/>
              </w:rPr>
              <w:t>，排污许可证编号为91130682553330755F001P</w:t>
            </w:r>
            <w:r>
              <w:rPr>
                <w:rFonts w:hint="eastAsia" w:cs="Times New Roman"/>
                <w:caps w:val="0"/>
                <w:color w:val="auto"/>
                <w:spacing w:val="0"/>
                <w:w w:val="100"/>
                <w:position w:val="0"/>
                <w:sz w:val="24"/>
                <w:szCs w:val="24"/>
                <w:highlight w:val="none"/>
                <w:lang w:val="en-US" w:eastAsia="zh-CN"/>
              </w:rPr>
              <w:t>，并于2020年9月20日通过竣工环境保护自主验收</w:t>
            </w:r>
            <w:r>
              <w:rPr>
                <w:rFonts w:hint="default" w:ascii="Times New Roman" w:hAnsi="Times New Roman" w:cs="Times New Roman"/>
                <w:caps w:val="0"/>
                <w:color w:val="auto"/>
                <w:spacing w:val="0"/>
                <w:w w:val="100"/>
                <w:position w:val="0"/>
                <w:sz w:val="24"/>
                <w:szCs w:val="24"/>
                <w:highlight w:val="none"/>
                <w:lang w:val="en-US" w:eastAsia="zh-CN"/>
              </w:rPr>
              <w:t>。</w:t>
            </w:r>
          </w:p>
          <w:p>
            <w:pPr>
              <w:keepNext w:val="0"/>
              <w:keepLines w:val="0"/>
              <w:pageBreakBefore w:val="0"/>
              <w:kinsoku/>
              <w:wordWrap/>
              <w:overflowPunct/>
              <w:topLinePunct w:val="0"/>
              <w:autoSpaceDE/>
              <w:autoSpaceDN/>
              <w:bidi w:val="0"/>
              <w:adjustRightInd w:val="0"/>
              <w:spacing w:line="480" w:lineRule="exact"/>
              <w:ind w:left="0" w:leftChars="0" w:right="0" w:rightChars="0" w:firstLine="480" w:firstLineChars="200"/>
              <w:jc w:val="both"/>
              <w:textAlignment w:val="auto"/>
              <w:rPr>
                <w:rFonts w:hint="default" w:ascii="Times New Roman" w:hAnsi="Times New Roman" w:cs="Times New Roman" w:eastAsiaTheme="majorEastAsia"/>
                <w:caps w:val="0"/>
                <w:color w:val="auto"/>
                <w:spacing w:val="0"/>
                <w:w w:val="100"/>
                <w:position w:val="0"/>
                <w:sz w:val="24"/>
                <w:szCs w:val="24"/>
                <w:highlight w:val="none"/>
                <w:lang w:val="en-US" w:eastAsia="zh-CN"/>
              </w:rPr>
            </w:pPr>
            <w:r>
              <w:rPr>
                <w:rFonts w:hint="default" w:ascii="Times New Roman" w:hAnsi="Times New Roman" w:cs="Times New Roman"/>
                <w:caps w:val="0"/>
                <w:color w:val="auto"/>
                <w:spacing w:val="0"/>
                <w:w w:val="100"/>
                <w:position w:val="0"/>
                <w:sz w:val="24"/>
                <w:szCs w:val="24"/>
                <w:highlight w:val="none"/>
                <w:lang w:val="en-US" w:eastAsia="zh-CN"/>
              </w:rPr>
              <w:t>由于市场需求及企业发展需要，</w:t>
            </w:r>
            <w:r>
              <w:rPr>
                <w:rFonts w:hint="default" w:ascii="Times New Roman" w:hAnsi="Times New Roman" w:eastAsia="宋体" w:cs="Times New Roman"/>
                <w:caps w:val="0"/>
                <w:color w:val="000000"/>
                <w:spacing w:val="0"/>
                <w:w w:val="100"/>
                <w:position w:val="0"/>
                <w:sz w:val="24"/>
                <w:szCs w:val="24"/>
                <w:highlight w:val="none"/>
                <w:lang w:val="en-US" w:eastAsia="zh-CN"/>
              </w:rPr>
              <w:t>定州市宏特金属制品有限公司</w:t>
            </w:r>
            <w:r>
              <w:rPr>
                <w:rFonts w:hint="default" w:ascii="Times New Roman" w:hAnsi="Times New Roman" w:cs="Times New Roman" w:eastAsiaTheme="majorEastAsia"/>
                <w:bCs/>
                <w:caps w:val="0"/>
                <w:color w:val="auto"/>
                <w:spacing w:val="0"/>
                <w:w w:val="100"/>
                <w:position w:val="0"/>
                <w:sz w:val="24"/>
                <w:szCs w:val="24"/>
                <w:highlight w:val="none"/>
                <w:lang w:val="en-US" w:eastAsia="zh-CN"/>
              </w:rPr>
              <w:t>投资200万元建设</w:t>
            </w:r>
            <w:r>
              <w:rPr>
                <w:rFonts w:hint="default" w:ascii="Times New Roman" w:hAnsi="Times New Roman" w:eastAsia="宋体" w:cs="Times New Roman"/>
                <w:caps w:val="0"/>
                <w:color w:val="000000"/>
                <w:spacing w:val="0"/>
                <w:w w:val="100"/>
                <w:position w:val="0"/>
                <w:sz w:val="24"/>
                <w:szCs w:val="24"/>
                <w:highlight w:val="none"/>
                <w:lang w:val="en-US" w:eastAsia="zh-CN"/>
              </w:rPr>
              <w:t>定州市宏特金属制品有限公司</w:t>
            </w:r>
            <w:r>
              <w:rPr>
                <w:rFonts w:hint="default" w:ascii="Times New Roman" w:hAnsi="Times New Roman" w:cs="Times New Roman" w:eastAsiaTheme="majorEastAsia"/>
                <w:caps w:val="0"/>
                <w:color w:val="auto"/>
                <w:spacing w:val="0"/>
                <w:w w:val="100"/>
                <w:position w:val="0"/>
                <w:sz w:val="24"/>
                <w:szCs w:val="24"/>
                <w:highlight w:val="none"/>
                <w:lang w:eastAsia="zh-CN"/>
              </w:rPr>
              <w:t>产能等量置换项目，</w:t>
            </w:r>
            <w:r>
              <w:rPr>
                <w:rFonts w:hint="eastAsia" w:cs="Times New Roman" w:eastAsiaTheme="majorEastAsia"/>
                <w:caps w:val="0"/>
                <w:color w:val="auto"/>
                <w:spacing w:val="0"/>
                <w:w w:val="100"/>
                <w:position w:val="0"/>
                <w:sz w:val="24"/>
                <w:szCs w:val="24"/>
                <w:highlight w:val="none"/>
                <w:lang w:val="en-US" w:eastAsia="zh-CN"/>
              </w:rPr>
              <w:t>该</w:t>
            </w:r>
            <w:r>
              <w:rPr>
                <w:rFonts w:hint="eastAsia" w:ascii="Times New Roman" w:hAnsi="Times New Roman" w:cs="Times New Roman" w:eastAsiaTheme="majorEastAsia"/>
                <w:caps w:val="0"/>
                <w:color w:val="auto"/>
                <w:spacing w:val="0"/>
                <w:w w:val="100"/>
                <w:position w:val="0"/>
                <w:sz w:val="24"/>
                <w:szCs w:val="24"/>
                <w:highlight w:val="none"/>
                <w:lang w:val="en-US" w:eastAsia="zh-CN"/>
              </w:rPr>
              <w:t>项目</w:t>
            </w:r>
            <w:r>
              <w:rPr>
                <w:rFonts w:hint="eastAsia" w:cs="Times New Roman" w:eastAsiaTheme="majorEastAsia"/>
                <w:caps w:val="0"/>
                <w:color w:val="auto"/>
                <w:spacing w:val="0"/>
                <w:w w:val="100"/>
                <w:position w:val="0"/>
                <w:sz w:val="24"/>
                <w:szCs w:val="24"/>
                <w:highlight w:val="none"/>
                <w:lang w:val="en-US" w:eastAsia="zh-CN"/>
              </w:rPr>
              <w:t>通过与</w:t>
            </w:r>
            <w:r>
              <w:rPr>
                <w:rFonts w:hint="default" w:ascii="Times New Roman" w:hAnsi="Times New Roman" w:cs="Times New Roman" w:eastAsiaTheme="majorEastAsia"/>
                <w:caps w:val="0"/>
                <w:color w:val="auto"/>
                <w:spacing w:val="0"/>
                <w:w w:val="100"/>
                <w:position w:val="0"/>
                <w:sz w:val="24"/>
                <w:szCs w:val="24"/>
                <w:highlight w:val="none"/>
                <w:lang w:val="en-US" w:eastAsia="zh-CN"/>
              </w:rPr>
              <w:t>定州市众诚金属制品有限公司</w:t>
            </w:r>
            <w:r>
              <w:rPr>
                <w:rFonts w:hint="eastAsia" w:cs="Times New Roman" w:eastAsiaTheme="majorEastAsia"/>
                <w:caps w:val="0"/>
                <w:color w:val="auto"/>
                <w:spacing w:val="0"/>
                <w:w w:val="100"/>
                <w:position w:val="0"/>
                <w:sz w:val="24"/>
                <w:szCs w:val="24"/>
                <w:highlight w:val="none"/>
                <w:lang w:val="en-US" w:eastAsia="zh-CN"/>
              </w:rPr>
              <w:t>交易获得其热镀锌丝</w:t>
            </w:r>
            <w:r>
              <w:rPr>
                <w:rFonts w:hint="default" w:ascii="Times New Roman" w:hAnsi="Times New Roman" w:cs="Times New Roman" w:eastAsiaTheme="majorEastAsia"/>
                <w:caps w:val="0"/>
                <w:color w:val="auto"/>
                <w:spacing w:val="0"/>
                <w:w w:val="100"/>
                <w:position w:val="0"/>
                <w:sz w:val="24"/>
                <w:szCs w:val="24"/>
                <w:highlight w:val="none"/>
                <w:lang w:val="en-US" w:eastAsia="zh-CN"/>
              </w:rPr>
              <w:t>生产线2条，年产热镀锌丝16000吨。</w:t>
            </w:r>
          </w:p>
          <w:p>
            <w:pPr>
              <w:keepNext w:val="0"/>
              <w:keepLines w:val="0"/>
              <w:pageBreakBefore w:val="0"/>
              <w:kinsoku/>
              <w:wordWrap/>
              <w:overflowPunct/>
              <w:topLinePunct w:val="0"/>
              <w:autoSpaceDE/>
              <w:autoSpaceDN/>
              <w:bidi w:val="0"/>
              <w:adjustRightInd w:val="0"/>
              <w:spacing w:line="480" w:lineRule="exact"/>
              <w:ind w:left="0" w:leftChars="0" w:right="0" w:rightChars="0" w:firstLine="480" w:firstLineChars="200"/>
              <w:jc w:val="both"/>
              <w:textAlignment w:val="auto"/>
              <w:rPr>
                <w:rFonts w:hint="default" w:ascii="Times New Roman" w:hAnsi="Times New Roman" w:cs="Times New Roman"/>
                <w:caps w:val="0"/>
                <w:color w:val="auto"/>
                <w:spacing w:val="0"/>
                <w:w w:val="100"/>
                <w:position w:val="0"/>
                <w:sz w:val="24"/>
                <w:szCs w:val="24"/>
                <w:highlight w:val="none"/>
                <w:lang w:val="en-US" w:eastAsia="zh-CN"/>
              </w:rPr>
            </w:pPr>
            <w:r>
              <w:rPr>
                <w:rFonts w:hint="default" w:ascii="Times New Roman" w:hAnsi="Times New Roman" w:cs="Times New Roman" w:eastAsiaTheme="majorEastAsia"/>
                <w:caps w:val="0"/>
                <w:color w:val="auto"/>
                <w:spacing w:val="0"/>
                <w:w w:val="100"/>
                <w:position w:val="0"/>
                <w:sz w:val="24"/>
                <w:szCs w:val="24"/>
                <w:highlight w:val="none"/>
                <w:lang w:val="en-US" w:eastAsia="zh-CN"/>
              </w:rPr>
              <w:t>定州市众诚金属制品有限公司现有2条热镀锌生产线和3条电镀锌生产线，年产</w:t>
            </w:r>
            <w:r>
              <w:rPr>
                <w:rFonts w:hint="default" w:ascii="Times New Roman" w:hAnsi="Times New Roman" w:cs="Times New Roman"/>
                <w:caps w:val="0"/>
                <w:spacing w:val="0"/>
                <w:w w:val="100"/>
                <w:position w:val="0"/>
                <w:sz w:val="24"/>
                <w:szCs w:val="24"/>
              </w:rPr>
              <w:t>热镀丝16000t/年，电镀丝21000t/年</w:t>
            </w:r>
            <w:r>
              <w:rPr>
                <w:rFonts w:hint="default" w:ascii="Times New Roman" w:hAnsi="Times New Roman" w:cs="Times New Roman" w:eastAsiaTheme="majorEastAsia"/>
                <w:caps w:val="0"/>
                <w:color w:val="auto"/>
                <w:spacing w:val="0"/>
                <w:w w:val="100"/>
                <w:position w:val="0"/>
                <w:sz w:val="24"/>
                <w:szCs w:val="24"/>
                <w:highlight w:val="none"/>
                <w:lang w:val="en-US" w:eastAsia="zh-CN"/>
              </w:rPr>
              <w:t>，均已取得环保手续（见附件）。定州市众诚金属制品有限公司现将2条热镀锌生产线及其产能，转让给</w:t>
            </w:r>
            <w:r>
              <w:rPr>
                <w:rFonts w:hint="default" w:ascii="Times New Roman" w:hAnsi="Times New Roman" w:cs="Times New Roman" w:eastAsiaTheme="majorEastAsia"/>
                <w:bCs/>
                <w:caps w:val="0"/>
                <w:color w:val="auto"/>
                <w:spacing w:val="0"/>
                <w:w w:val="100"/>
                <w:position w:val="0"/>
                <w:szCs w:val="24"/>
                <w:highlight w:val="none"/>
                <w:lang w:eastAsia="zh-CN"/>
              </w:rPr>
              <w:t>定州市宏特金属制品有限公司</w:t>
            </w:r>
            <w:r>
              <w:rPr>
                <w:rFonts w:hint="default" w:ascii="Times New Roman" w:hAnsi="Times New Roman" w:cs="Times New Roman" w:eastAsiaTheme="majorEastAsia"/>
                <w:bCs/>
                <w:caps w:val="0"/>
                <w:color w:val="auto"/>
                <w:spacing w:val="0"/>
                <w:w w:val="100"/>
                <w:position w:val="0"/>
                <w:szCs w:val="24"/>
                <w:highlight w:val="none"/>
                <w:lang w:val="en-US" w:eastAsia="zh-CN"/>
              </w:rPr>
              <w:t>使用，根据转让协议要求，</w:t>
            </w:r>
            <w:r>
              <w:rPr>
                <w:rFonts w:hint="default" w:ascii="Times New Roman" w:hAnsi="Times New Roman" w:cs="Times New Roman" w:eastAsiaTheme="majorEastAsia"/>
                <w:caps w:val="0"/>
                <w:color w:val="auto"/>
                <w:spacing w:val="0"/>
                <w:w w:val="100"/>
                <w:position w:val="0"/>
                <w:sz w:val="24"/>
                <w:szCs w:val="24"/>
                <w:highlight w:val="none"/>
                <w:lang w:val="en-US" w:eastAsia="zh-CN"/>
              </w:rPr>
              <w:t>定州市众诚金属制品有限公司应在</w:t>
            </w:r>
            <w:r>
              <w:rPr>
                <w:rFonts w:hint="default" w:ascii="Times New Roman" w:hAnsi="Times New Roman" w:cs="Times New Roman" w:eastAsiaTheme="majorEastAsia"/>
                <w:bCs/>
                <w:caps w:val="0"/>
                <w:color w:val="auto"/>
                <w:spacing w:val="0"/>
                <w:w w:val="100"/>
                <w:position w:val="0"/>
                <w:szCs w:val="24"/>
                <w:highlight w:val="none"/>
                <w:lang w:eastAsia="zh-CN"/>
              </w:rPr>
              <w:t>定州市宏特金属制品有限公司</w:t>
            </w:r>
            <w:r>
              <w:rPr>
                <w:rFonts w:hint="default" w:ascii="Times New Roman" w:hAnsi="Times New Roman" w:cs="Times New Roman" w:eastAsiaTheme="majorEastAsia"/>
                <w:bCs/>
                <w:caps w:val="0"/>
                <w:color w:val="auto"/>
                <w:spacing w:val="0"/>
                <w:w w:val="100"/>
                <w:position w:val="0"/>
                <w:szCs w:val="24"/>
                <w:highlight w:val="none"/>
                <w:lang w:val="en-US" w:eastAsia="zh-CN"/>
              </w:rPr>
              <w:t>完成环保手续之前完成其转让的热镀锌生产线的拆除工作。根据现场踏勘可知，</w:t>
            </w:r>
            <w:r>
              <w:rPr>
                <w:rFonts w:hint="default" w:ascii="Times New Roman" w:hAnsi="Times New Roman" w:cs="Times New Roman" w:eastAsiaTheme="majorEastAsia"/>
                <w:caps w:val="0"/>
                <w:color w:val="auto"/>
                <w:spacing w:val="0"/>
                <w:w w:val="100"/>
                <w:position w:val="0"/>
                <w:sz w:val="24"/>
                <w:szCs w:val="24"/>
                <w:highlight w:val="none"/>
                <w:lang w:val="en-US" w:eastAsia="zh-CN"/>
              </w:rPr>
              <w:t>定州市众诚金属制品有限公司转让热镀锌生产线已完成拆除工作。</w:t>
            </w:r>
          </w:p>
          <w:p>
            <w:pPr>
              <w:keepNext w:val="0"/>
              <w:keepLines w:val="0"/>
              <w:pageBreakBefore w:val="0"/>
              <w:kinsoku/>
              <w:wordWrap/>
              <w:overflowPunct/>
              <w:topLinePunct w:val="0"/>
              <w:autoSpaceDE/>
              <w:autoSpaceDN/>
              <w:bidi w:val="0"/>
              <w:adjustRightInd w:val="0"/>
              <w:spacing w:line="480" w:lineRule="exact"/>
              <w:ind w:left="0" w:leftChars="0" w:right="0" w:rightChars="0" w:firstLine="480" w:firstLineChars="200"/>
              <w:jc w:val="both"/>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Cs/>
                <w:caps w:val="0"/>
                <w:color w:val="000000" w:themeColor="text1"/>
                <w:spacing w:val="0"/>
                <w:w w:val="100"/>
                <w:position w:val="0"/>
                <w:sz w:val="24"/>
                <w:szCs w:val="24"/>
                <w:highlight w:val="none"/>
                <w14:textFill>
                  <w14:solidFill>
                    <w14:schemeClr w14:val="tx1"/>
                  </w14:solidFill>
                </w14:textFill>
              </w:rPr>
              <w:t>根据《中华人民共和国环境影响评价法》和国务院第682号令《建设项目环境保护管理条例》和《建设项目环境影响评价分类管理名录》等有关环保法规、政策的要求，</w:t>
            </w:r>
            <w:r>
              <w:rPr>
                <w:rFonts w:hint="eastAsia" w:ascii="Times New Roman" w:hAnsi="Times New Roman" w:cs="Times New Roman" w:eastAsiaTheme="majorEastAsia"/>
                <w:bCs/>
                <w:caps w:val="0"/>
                <w:color w:val="000000" w:themeColor="text1"/>
                <w:spacing w:val="0"/>
                <w:w w:val="100"/>
                <w:position w:val="0"/>
                <w:sz w:val="24"/>
                <w:szCs w:val="24"/>
                <w:highlight w:val="none"/>
                <w:lang w:eastAsia="zh-CN"/>
                <w14:textFill>
                  <w14:solidFill>
                    <w14:schemeClr w14:val="tx1"/>
                  </w14:solidFill>
                </w14:textFill>
              </w:rPr>
              <w:t>扩建项目</w:t>
            </w:r>
            <w:r>
              <w:rPr>
                <w:rFonts w:hint="default" w:ascii="Times New Roman" w:hAnsi="Times New Roman" w:cs="Times New Roman" w:eastAsiaTheme="majorEastAsia"/>
                <w:bCs/>
                <w:caps w:val="0"/>
                <w:color w:val="000000" w:themeColor="text1"/>
                <w:spacing w:val="0"/>
                <w:w w:val="100"/>
                <w:position w:val="0"/>
                <w:sz w:val="24"/>
                <w:szCs w:val="24"/>
                <w:highlight w:val="none"/>
                <w14:textFill>
                  <w14:solidFill>
                    <w14:schemeClr w14:val="tx1"/>
                  </w14:solidFill>
                </w14:textFill>
              </w:rPr>
              <w:t>属于</w:t>
            </w:r>
            <w:r>
              <w:rPr>
                <w:rFonts w:hint="eastAsia"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名录</w:t>
            </w:r>
            <w:r>
              <w:rPr>
                <w:rFonts w:hint="eastAsia" w:cs="Times New Roman" w:eastAsiaTheme="majorEastAsia"/>
                <w:bCs/>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三十</w:t>
            </w:r>
            <w:r>
              <w:rPr>
                <w:rFonts w:hint="default" w:ascii="Times New Roman" w:hAnsi="Times New Roman" w:cs="Times New Roman" w:eastAsiaTheme="majorEastAsia"/>
                <w:bCs/>
                <w:caps w:val="0"/>
                <w:color w:val="000000" w:themeColor="text1"/>
                <w:spacing w:val="0"/>
                <w:w w:val="100"/>
                <w:position w:val="0"/>
                <w:sz w:val="24"/>
                <w:szCs w:val="24"/>
                <w:highlight w:val="none"/>
                <w14:textFill>
                  <w14:solidFill>
                    <w14:schemeClr w14:val="tx1"/>
                  </w14:solidFill>
                </w14:textFill>
              </w:rPr>
              <w:t>、</w:t>
            </w:r>
            <w:r>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金属制品业</w:t>
            </w:r>
            <w:r>
              <w:rPr>
                <w:rFonts w:hint="default" w:ascii="Times New Roman" w:hAnsi="Times New Roman" w:cs="Times New Roman" w:eastAsiaTheme="majorEastAsia"/>
                <w:bCs/>
                <w:caps w:val="0"/>
                <w:color w:val="000000" w:themeColor="text1"/>
                <w:spacing w:val="0"/>
                <w:w w:val="100"/>
                <w:position w:val="0"/>
                <w:sz w:val="24"/>
                <w:szCs w:val="24"/>
                <w:highlight w:val="none"/>
                <w14:textFill>
                  <w14:solidFill>
                    <w14:schemeClr w14:val="tx1"/>
                  </w14:solidFill>
                </w14:textFill>
              </w:rPr>
              <w:t>，</w:t>
            </w:r>
            <w:r>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67</w:t>
            </w:r>
            <w:r>
              <w:rPr>
                <w:rFonts w:hint="default" w:ascii="Times New Roman" w:hAnsi="Times New Roman" w:cs="Times New Roman" w:eastAsiaTheme="majorEastAsia"/>
                <w:bCs/>
                <w:caps w:val="0"/>
                <w:color w:val="000000" w:themeColor="text1"/>
                <w:spacing w:val="0"/>
                <w:w w:val="100"/>
                <w:position w:val="0"/>
                <w:sz w:val="24"/>
                <w:szCs w:val="24"/>
                <w:highlight w:val="none"/>
                <w14:textFill>
                  <w14:solidFill>
                    <w14:schemeClr w14:val="tx1"/>
                  </w14:solidFill>
                </w14:textFill>
              </w:rPr>
              <w:t>、</w:t>
            </w:r>
            <w:r>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金属制品表面处理及热处理加工</w:t>
            </w:r>
            <w:r>
              <w:rPr>
                <w:rFonts w:hint="default" w:ascii="Times New Roman" w:hAnsi="Times New Roman" w:cs="Times New Roman" w:eastAsiaTheme="majorEastAsia"/>
                <w:bCs/>
                <w:caps w:val="0"/>
                <w:color w:val="000000" w:themeColor="text1"/>
                <w:spacing w:val="0"/>
                <w:w w:val="100"/>
                <w:position w:val="0"/>
                <w:sz w:val="24"/>
                <w:szCs w:val="24"/>
                <w:highlight w:val="none"/>
                <w14:textFill>
                  <w14:solidFill>
                    <w14:schemeClr w14:val="tx1"/>
                  </w14:solidFill>
                </w14:textFill>
              </w:rPr>
              <w:t>行业类别</w:t>
            </w:r>
            <w:r>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中的其他</w:t>
            </w:r>
            <w:r>
              <w:rPr>
                <w:rFonts w:hint="eastAsia" w:cs="Times New Roman" w:eastAsiaTheme="majorEastAsia"/>
                <w:bCs/>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eastAsiaTheme="majorEastAsia"/>
                <w:bCs/>
                <w:caps w:val="0"/>
                <w:color w:val="000000" w:themeColor="text1"/>
                <w:spacing w:val="0"/>
                <w:w w:val="100"/>
                <w:position w:val="0"/>
                <w:sz w:val="24"/>
                <w:szCs w:val="24"/>
                <w:highlight w:val="none"/>
                <w14:textFill>
                  <w14:solidFill>
                    <w14:schemeClr w14:val="tx1"/>
                  </w14:solidFill>
                </w14:textFill>
              </w:rPr>
              <w:t>，该项目需进行环境影响评价，编制环境影响报告表。为此，</w:t>
            </w:r>
            <w:r>
              <w:rPr>
                <w:rFonts w:hint="default" w:ascii="Times New Roman" w:hAnsi="Times New Roman" w:cs="Times New Roman" w:eastAsiaTheme="majorEastAsia"/>
                <w:bCs/>
                <w:caps w:val="0"/>
                <w:color w:val="000000" w:themeColor="text1"/>
                <w:spacing w:val="0"/>
                <w:w w:val="100"/>
                <w:position w:val="0"/>
                <w:sz w:val="24"/>
                <w:szCs w:val="24"/>
                <w:highlight w:val="none"/>
                <w:lang w:eastAsia="zh-CN"/>
                <w14:textFill>
                  <w14:solidFill>
                    <w14:schemeClr w14:val="tx1"/>
                  </w14:solidFill>
                </w14:textFill>
              </w:rPr>
              <w:t>定州市宏特金属制品有限公司</w:t>
            </w:r>
            <w:r>
              <w:rPr>
                <w:rFonts w:hint="default" w:ascii="Times New Roman" w:hAnsi="Times New Roman" w:cs="Times New Roman" w:eastAsiaTheme="majorEastAsia"/>
                <w:bCs/>
                <w:caps w:val="0"/>
                <w:color w:val="000000" w:themeColor="text1"/>
                <w:spacing w:val="0"/>
                <w:w w:val="100"/>
                <w:position w:val="0"/>
                <w:sz w:val="24"/>
                <w:szCs w:val="24"/>
                <w:highlight w:val="none"/>
                <w14:textFill>
                  <w14:solidFill>
                    <w14:schemeClr w14:val="tx1"/>
                  </w14:solidFill>
                </w14:textFill>
              </w:rPr>
              <w:t>委托我单位编写该项目的环境影响报告表。接受委托后，我单位组织有关人员对项目选址及周围环境状况进行了详细踏勘，并收集了有关</w:t>
            </w:r>
            <w:r>
              <w:rPr>
                <w:rFonts w:hint="eastAsia" w:ascii="Times New Roman" w:hAnsi="Times New Roman" w:cs="Times New Roman" w:eastAsiaTheme="majorEastAsia"/>
                <w:bCs/>
                <w:caps w:val="0"/>
                <w:color w:val="000000" w:themeColor="text1"/>
                <w:spacing w:val="0"/>
                <w:w w:val="100"/>
                <w:position w:val="0"/>
                <w:sz w:val="24"/>
                <w:szCs w:val="24"/>
                <w:highlight w:val="none"/>
                <w:lang w:eastAsia="zh-CN"/>
                <w14:textFill>
                  <w14:solidFill>
                    <w14:schemeClr w14:val="tx1"/>
                  </w14:solidFill>
                </w14:textFill>
              </w:rPr>
              <w:t>扩建项目</w:t>
            </w:r>
            <w:r>
              <w:rPr>
                <w:rFonts w:hint="default" w:ascii="Times New Roman" w:hAnsi="Times New Roman" w:cs="Times New Roman" w:eastAsiaTheme="majorEastAsia"/>
                <w:bCs/>
                <w:caps w:val="0"/>
                <w:color w:val="000000" w:themeColor="text1"/>
                <w:spacing w:val="0"/>
                <w:w w:val="100"/>
                <w:position w:val="0"/>
                <w:sz w:val="24"/>
                <w:szCs w:val="24"/>
                <w:highlight w:val="none"/>
                <w14:textFill>
                  <w14:solidFill>
                    <w14:schemeClr w14:val="tx1"/>
                  </w14:solidFill>
                </w14:textFill>
              </w:rPr>
              <w:t>的技术资料。在此基础上，按照《环境影响评价技术导则》的要求，编制完成了该项目环境影响评价报告表。</w:t>
            </w:r>
          </w:p>
          <w:p>
            <w:pPr>
              <w:keepNext w:val="0"/>
              <w:keepLines w:val="0"/>
              <w:pageBreakBefore w:val="0"/>
              <w:kinsoku/>
              <w:wordWrap/>
              <w:overflowPunct/>
              <w:topLinePunct w:val="0"/>
              <w:autoSpaceDE/>
              <w:autoSpaceDN/>
              <w:bidi w:val="0"/>
              <w:adjustRightInd w:val="0"/>
              <w:spacing w:line="480" w:lineRule="exact"/>
              <w:ind w:left="0" w:leftChars="0" w:right="0" w:rightChars="0" w:firstLine="480" w:firstLineChars="200"/>
              <w:jc w:val="left"/>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为了便于描述，</w:t>
            </w:r>
            <w:r>
              <w:rPr>
                <w:rFonts w:hint="default" w:ascii="Times New Roman" w:hAnsi="Times New Roman" w:cs="Times New Roman"/>
                <w:caps w:val="0"/>
                <w:color w:val="auto"/>
                <w:spacing w:val="0"/>
                <w:w w:val="100"/>
                <w:position w:val="0"/>
                <w:highlight w:val="none"/>
              </w:rPr>
              <w:t>本次评价以</w:t>
            </w:r>
            <w:r>
              <w:rPr>
                <w:rFonts w:hint="default" w:ascii="Times New Roman" w:hAnsi="Times New Roman" w:cs="Times New Roman"/>
                <w:bCs/>
                <w:caps w:val="0"/>
                <w:color w:val="auto"/>
                <w:spacing w:val="0"/>
                <w:w w:val="100"/>
                <w:position w:val="0"/>
                <w:highlight w:val="none"/>
              </w:rPr>
              <w:t>现有工程环评</w:t>
            </w:r>
            <w:r>
              <w:rPr>
                <w:rFonts w:hint="default" w:ascii="Times New Roman" w:hAnsi="Times New Roman" w:cs="Times New Roman"/>
                <w:bCs/>
                <w:caps w:val="0"/>
                <w:color w:val="auto"/>
                <w:spacing w:val="0"/>
                <w:w w:val="100"/>
                <w:position w:val="0"/>
                <w:highlight w:val="none"/>
                <w:lang w:val="en-US" w:eastAsia="zh-CN"/>
              </w:rPr>
              <w:t>及验收内容</w:t>
            </w:r>
            <w:r>
              <w:rPr>
                <w:rFonts w:hint="default" w:ascii="Times New Roman" w:hAnsi="Times New Roman" w:cs="Times New Roman"/>
                <w:caps w:val="0"/>
                <w:color w:val="auto"/>
                <w:spacing w:val="0"/>
                <w:w w:val="100"/>
                <w:position w:val="0"/>
                <w:highlight w:val="none"/>
              </w:rPr>
              <w:t>作为现有工程进行分析</w:t>
            </w:r>
            <w:r>
              <w:rPr>
                <w:rFonts w:hint="default" w:ascii="Times New Roman" w:hAnsi="Times New Roman" w:cs="Times New Roman"/>
                <w:caps w:val="0"/>
                <w:color w:val="auto"/>
                <w:spacing w:val="0"/>
                <w:w w:val="100"/>
                <w:position w:val="0"/>
                <w:highlight w:val="none"/>
                <w:lang w:eastAsia="zh-CN"/>
              </w:rPr>
              <w:t>，</w:t>
            </w:r>
            <w:r>
              <w:rPr>
                <w:rFonts w:hint="default" w:ascii="Times New Roman" w:hAnsi="Times New Roman" w:cs="Times New Roman"/>
                <w:caps w:val="0"/>
                <w:color w:val="auto"/>
                <w:spacing w:val="0"/>
                <w:w w:val="100"/>
                <w:position w:val="0"/>
                <w:highlight w:val="none"/>
                <w:lang w:val="en-US" w:eastAsia="zh-CN"/>
              </w:rPr>
              <w:t>将本次拟建项目建设情况以扩建项目进行表述，将产能置换内容作为产能置换工程进行分析。</w:t>
            </w:r>
          </w:p>
          <w:p>
            <w:pPr>
              <w:keepNext w:val="0"/>
              <w:keepLines w:val="0"/>
              <w:pageBreakBefore w:val="0"/>
              <w:numPr>
                <w:ilvl w:val="0"/>
                <w:numId w:val="1"/>
              </w:numPr>
              <w:kinsoku/>
              <w:wordWrap/>
              <w:overflowPunct/>
              <w:topLinePunct w:val="0"/>
              <w:autoSpaceDE/>
              <w:autoSpaceDN/>
              <w:bidi w:val="0"/>
              <w:adjustRightInd w:val="0"/>
              <w:spacing w:line="480" w:lineRule="exact"/>
              <w:ind w:left="0" w:leftChars="0" w:right="0" w:rightChars="0"/>
              <w:textAlignment w:val="auto"/>
              <w:rPr>
                <w:rFonts w:hint="default" w:ascii="Times New Roman" w:hAnsi="Times New Roman" w:cs="Times New Roman" w:eastAsiaTheme="majorEastAsia"/>
                <w:b/>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4"/>
                <w:highlight w:val="none"/>
                <w:lang w:val="en-US" w:eastAsia="zh-CN"/>
                <w14:textFill>
                  <w14:solidFill>
                    <w14:schemeClr w14:val="tx1"/>
                  </w14:solidFill>
                </w14:textFill>
              </w:rPr>
              <w:t>现有工程</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b/>
                <w:bCs/>
                <w:caps w:val="0"/>
                <w:color w:val="000000" w:themeColor="text1"/>
                <w:spacing w:val="0"/>
                <w:w w:val="100"/>
                <w:position w:val="0"/>
                <w:sz w:val="24"/>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4"/>
                <w:lang w:val="en-US" w:eastAsia="zh-CN"/>
                <w14:textFill>
                  <w14:solidFill>
                    <w14:schemeClr w14:val="tx1"/>
                  </w14:solidFill>
                </w14:textFill>
              </w:rPr>
              <w:t>根据定州市宏特金属制品有限公司现有环评</w:t>
            </w:r>
            <w:r>
              <w:rPr>
                <w:rFonts w:hint="default" w:ascii="Times New Roman" w:hAnsi="Times New Roman" w:cs="Times New Roman"/>
                <w:caps w:val="0"/>
                <w:color w:val="000000" w:themeColor="text1"/>
                <w:spacing w:val="0"/>
                <w:w w:val="100"/>
                <w:position w:val="0"/>
                <w:sz w:val="24"/>
                <w:szCs w:val="24"/>
                <w:lang w:val="en-US" w:eastAsia="zh-CN"/>
                <w14:textFill>
                  <w14:solidFill>
                    <w14:schemeClr w14:val="tx1"/>
                  </w14:solidFill>
                </w14:textFill>
              </w:rPr>
              <w:t>及其审批意见、验收意见和企业排污许可证等资料对现有工程进行描述。</w:t>
            </w:r>
          </w:p>
          <w:p>
            <w:pPr>
              <w:keepNext w:val="0"/>
              <w:keepLines w:val="0"/>
              <w:pageBreakBefore w:val="0"/>
              <w:kinsoku/>
              <w:wordWrap/>
              <w:overflowPunct/>
              <w:topLinePunct w:val="0"/>
              <w:autoSpaceDE/>
              <w:autoSpaceDN/>
              <w:bidi w:val="0"/>
              <w:adjustRightInd w:val="0"/>
              <w:spacing w:line="480" w:lineRule="exact"/>
              <w:ind w:right="0" w:rightChars="0" w:firstLine="482" w:firstLineChars="200"/>
              <w:textAlignment w:val="auto"/>
              <w:rPr>
                <w:rFonts w:hint="default" w:ascii="Times New Roman" w:hAnsi="Times New Roman" w:cs="Times New Roman" w:eastAsiaTheme="majorEastAsia"/>
                <w:b/>
                <w:bCs/>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highlight w:val="none"/>
                <w:lang w:val="en-US" w:eastAsia="zh-CN"/>
                <w14:textFill>
                  <w14:solidFill>
                    <w14:schemeClr w14:val="tx1"/>
                  </w14:solidFill>
                </w14:textFill>
              </w:rPr>
              <w:t>1、工程概况</w:t>
            </w:r>
          </w:p>
          <w:p>
            <w:pPr>
              <w:keepNext w:val="0"/>
              <w:keepLines w:val="0"/>
              <w:pageBreakBefore w:val="0"/>
              <w:kinsoku/>
              <w:wordWrap/>
              <w:overflowPunct/>
              <w:topLinePunct w:val="0"/>
              <w:autoSpaceDE/>
              <w:autoSpaceDN/>
              <w:bidi w:val="0"/>
              <w:adjustRightInd w:val="0"/>
              <w:spacing w:line="480" w:lineRule="exact"/>
              <w:ind w:right="0" w:rightChars="0" w:firstLine="480" w:firstLineChars="200"/>
              <w:textAlignment w:val="auto"/>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spacing w:val="0"/>
                <w:w w:val="100"/>
                <w:position w:val="0"/>
                <w:sz w:val="24"/>
                <w:lang w:val="en-US" w:eastAsia="zh-CN"/>
              </w:rPr>
              <w:t>现有工程</w:t>
            </w:r>
            <w:r>
              <w:rPr>
                <w:rFonts w:hint="default" w:ascii="Times New Roman" w:hAnsi="Times New Roman" w:cs="Times New Roman" w:eastAsiaTheme="majorEastAsia"/>
                <w:caps w:val="0"/>
                <w:color w:val="000000" w:themeColor="text1"/>
                <w:spacing w:val="0"/>
                <w:w w:val="100"/>
                <w:position w:val="0"/>
                <w:sz w:val="24"/>
                <w:highlight w:val="none"/>
                <w:vertAlign w:val="baseline"/>
                <w:lang w:val="en-US" w:eastAsia="zh-CN"/>
                <w14:textFill>
                  <w14:solidFill>
                    <w14:schemeClr w14:val="tx1"/>
                  </w14:solidFill>
                </w14:textFill>
              </w:rPr>
              <w:t>建设有3条热镀锌丝生产线并配套拔丝生产线，年产15000吨热镀锌丝。现有工程</w:t>
            </w:r>
            <w:r>
              <w:rPr>
                <w:rFonts w:hint="default" w:ascii="Times New Roman" w:hAnsi="Times New Roman" w:eastAsia="宋体" w:cs="Times New Roman"/>
                <w:caps w:val="0"/>
                <w:color w:val="000000"/>
                <w:spacing w:val="0"/>
                <w:w w:val="100"/>
                <w:position w:val="0"/>
                <w:sz w:val="24"/>
                <w:highlight w:val="none"/>
              </w:rPr>
              <w:t>劳动定员</w:t>
            </w:r>
            <w:r>
              <w:rPr>
                <w:rFonts w:hint="default" w:ascii="Times New Roman" w:hAnsi="Times New Roman" w:eastAsia="宋体" w:cs="Times New Roman"/>
                <w:caps w:val="0"/>
                <w:color w:val="000000"/>
                <w:spacing w:val="0"/>
                <w:w w:val="100"/>
                <w:position w:val="0"/>
                <w:sz w:val="24"/>
                <w:highlight w:val="none"/>
                <w:lang w:val="en-US" w:eastAsia="zh-CN"/>
              </w:rPr>
              <w:t>30</w:t>
            </w:r>
            <w:r>
              <w:rPr>
                <w:rFonts w:hint="default" w:ascii="Times New Roman" w:hAnsi="Times New Roman" w:eastAsia="宋体" w:cs="Times New Roman"/>
                <w:caps w:val="0"/>
                <w:color w:val="000000"/>
                <w:spacing w:val="0"/>
                <w:w w:val="100"/>
                <w:position w:val="0"/>
                <w:sz w:val="24"/>
                <w:highlight w:val="none"/>
              </w:rPr>
              <w:t>人</w:t>
            </w:r>
            <w:r>
              <w:rPr>
                <w:rFonts w:hint="default" w:ascii="Times New Roman" w:hAnsi="Times New Roman" w:eastAsia="宋体" w:cs="Times New Roman"/>
                <w:caps w:val="0"/>
                <w:color w:val="000000"/>
                <w:spacing w:val="0"/>
                <w:w w:val="100"/>
                <w:position w:val="0"/>
                <w:sz w:val="24"/>
                <w:highlight w:val="none"/>
                <w:lang w:eastAsia="zh-CN"/>
              </w:rPr>
              <w:t>，</w:t>
            </w:r>
            <w:r>
              <w:rPr>
                <w:rFonts w:hint="default" w:ascii="Times New Roman" w:hAnsi="Times New Roman" w:eastAsia="宋体" w:cs="Times New Roman"/>
                <w:caps w:val="0"/>
                <w:color w:val="000000"/>
                <w:spacing w:val="0"/>
                <w:w w:val="100"/>
                <w:position w:val="0"/>
                <w:sz w:val="24"/>
                <w:highlight w:val="none"/>
              </w:rPr>
              <w:t>全年工作日</w:t>
            </w:r>
            <w:r>
              <w:rPr>
                <w:rFonts w:hint="default" w:ascii="Times New Roman" w:hAnsi="Times New Roman" w:eastAsia="宋体" w:cs="Times New Roman"/>
                <w:caps w:val="0"/>
                <w:color w:val="000000"/>
                <w:spacing w:val="0"/>
                <w:w w:val="100"/>
                <w:position w:val="0"/>
                <w:sz w:val="24"/>
                <w:highlight w:val="none"/>
                <w:lang w:val="en-US" w:eastAsia="zh-CN"/>
              </w:rPr>
              <w:t>300</w:t>
            </w:r>
            <w:r>
              <w:rPr>
                <w:rFonts w:hint="default" w:ascii="Times New Roman" w:hAnsi="Times New Roman" w:eastAsia="宋体" w:cs="Times New Roman"/>
                <w:caps w:val="0"/>
                <w:color w:val="000000"/>
                <w:spacing w:val="0"/>
                <w:w w:val="100"/>
                <w:position w:val="0"/>
                <w:sz w:val="24"/>
                <w:highlight w:val="none"/>
              </w:rPr>
              <w:t>天，</w:t>
            </w:r>
            <w:r>
              <w:rPr>
                <w:rFonts w:hint="default" w:ascii="Times New Roman" w:hAnsi="Times New Roman" w:eastAsia="宋体" w:cs="Times New Roman"/>
                <w:caps w:val="0"/>
                <w:color w:val="000000"/>
                <w:spacing w:val="0"/>
                <w:w w:val="100"/>
                <w:position w:val="0"/>
                <w:sz w:val="24"/>
                <w:highlight w:val="none"/>
                <w:lang w:val="en-US" w:eastAsia="zh-CN"/>
              </w:rPr>
              <w:t>采用</w:t>
            </w:r>
            <w:r>
              <w:rPr>
                <w:rFonts w:hint="default" w:ascii="Times New Roman" w:hAnsi="Times New Roman" w:eastAsia="宋体" w:cs="Times New Roman"/>
                <w:caps w:val="0"/>
                <w:color w:val="000000"/>
                <w:spacing w:val="0"/>
                <w:w w:val="100"/>
                <w:position w:val="0"/>
                <w:sz w:val="24"/>
                <w:highlight w:val="none"/>
              </w:rPr>
              <w:t>三班制</w:t>
            </w:r>
            <w:r>
              <w:rPr>
                <w:rFonts w:hint="default" w:ascii="Times New Roman" w:hAnsi="Times New Roman" w:eastAsia="宋体" w:cs="Times New Roman"/>
                <w:caps w:val="0"/>
                <w:color w:val="000000"/>
                <w:spacing w:val="0"/>
                <w:w w:val="100"/>
                <w:position w:val="0"/>
                <w:sz w:val="24"/>
                <w:highlight w:val="none"/>
                <w:lang w:eastAsia="zh-CN"/>
              </w:rPr>
              <w:t>，</w:t>
            </w:r>
            <w:r>
              <w:rPr>
                <w:rFonts w:hint="default" w:ascii="Times New Roman" w:hAnsi="Times New Roman" w:eastAsia="宋体" w:cs="Times New Roman"/>
                <w:caps w:val="0"/>
                <w:color w:val="000000"/>
                <w:spacing w:val="0"/>
                <w:w w:val="100"/>
                <w:position w:val="0"/>
                <w:sz w:val="24"/>
                <w:highlight w:val="none"/>
                <w:lang w:val="en-US" w:eastAsia="zh-CN"/>
              </w:rPr>
              <w:t>每班8小时</w:t>
            </w:r>
            <w:r>
              <w:rPr>
                <w:rFonts w:hint="default" w:ascii="Times New Roman" w:hAnsi="Times New Roman" w:eastAsia="宋体" w:cs="Times New Roman"/>
                <w:caps w:val="0"/>
                <w:color w:val="000000"/>
                <w:spacing w:val="0"/>
                <w:w w:val="100"/>
                <w:position w:val="0"/>
                <w:sz w:val="24"/>
                <w:highlight w:val="none"/>
              </w:rPr>
              <w:t>工作制度。</w:t>
            </w:r>
          </w:p>
          <w:p>
            <w:pPr>
              <w:keepNext w:val="0"/>
              <w:keepLines w:val="0"/>
              <w:pageBreakBefore w:val="0"/>
              <w:kinsoku/>
              <w:wordWrap/>
              <w:overflowPunct/>
              <w:topLinePunct w:val="0"/>
              <w:autoSpaceDE/>
              <w:autoSpaceDN/>
              <w:bidi w:val="0"/>
              <w:adjustRightInd w:val="0"/>
              <w:spacing w:line="480" w:lineRule="exact"/>
              <w:ind w:right="0" w:rightChars="0" w:firstLine="480" w:firstLineChars="200"/>
              <w:textAlignment w:val="auto"/>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spacing w:val="0"/>
                <w:w w:val="100"/>
                <w:position w:val="0"/>
                <w:sz w:val="24"/>
                <w:lang w:val="en-US" w:eastAsia="zh-CN"/>
              </w:rPr>
              <w:t>现有工程1#、2#生产线位于</w:t>
            </w:r>
            <w:r>
              <w:rPr>
                <w:rFonts w:hint="default" w:ascii="Times New Roman" w:hAnsi="Times New Roman" w:cs="Times New Roman"/>
                <w:caps w:val="0"/>
                <w:spacing w:val="0"/>
                <w:w w:val="100"/>
                <w:position w:val="0"/>
                <w:sz w:val="24"/>
                <w:lang w:eastAsia="zh-CN"/>
              </w:rPr>
              <w:t>租赁定州市宏业丝网有限公司厂房，中心地理坐标为北纬38°21'20.21"、东经115°3'28.26"</w:t>
            </w:r>
            <w:r>
              <w:rPr>
                <w:rFonts w:hint="default" w:ascii="Times New Roman" w:hAnsi="Times New Roman" w:cs="Times New Roman"/>
                <w:caps w:val="0"/>
                <w:spacing w:val="0"/>
                <w:w w:val="100"/>
                <w:position w:val="0"/>
                <w:sz w:val="24"/>
                <w:lang w:val="en-US" w:eastAsia="zh-CN"/>
              </w:rPr>
              <w:t>，</w:t>
            </w:r>
            <w:r>
              <w:rPr>
                <w:rFonts w:hint="default" w:ascii="Times New Roman" w:hAnsi="Times New Roman" w:cs="Times New Roman"/>
                <w:caps w:val="0"/>
                <w:spacing w:val="0"/>
                <w:w w:val="100"/>
                <w:position w:val="0"/>
                <w:sz w:val="24"/>
                <w:lang w:eastAsia="zh-CN"/>
              </w:rPr>
              <w:t>北侧为定州市宏业丝网有限公司厂房，南侧为空地，东侧为园区道路，隔路从北往南依次为定州市鸿峰金属制品有限公司及定州市旭晗金属制品有限公司，西侧为园区道路。</w:t>
            </w:r>
            <w:r>
              <w:rPr>
                <w:rFonts w:hint="default" w:ascii="Times New Roman" w:hAnsi="Times New Roman" w:cs="Times New Roman"/>
                <w:caps w:val="0"/>
                <w:spacing w:val="0"/>
                <w:w w:val="100"/>
                <w:position w:val="0"/>
                <w:sz w:val="24"/>
                <w:lang w:val="en-US" w:eastAsia="zh-CN"/>
              </w:rPr>
              <w:t>3#生产线位于</w:t>
            </w:r>
            <w:r>
              <w:rPr>
                <w:rFonts w:hint="default" w:ascii="Times New Roman" w:hAnsi="Times New Roman" w:cs="Times New Roman"/>
                <w:caps w:val="0"/>
                <w:spacing w:val="0"/>
                <w:w w:val="100"/>
                <w:position w:val="0"/>
                <w:sz w:val="24"/>
                <w:lang w:eastAsia="zh-CN"/>
              </w:rPr>
              <w:t>租赁定州市旭晗金属制品有限公司厂房</w:t>
            </w:r>
            <w:r>
              <w:rPr>
                <w:rFonts w:hint="eastAsia" w:cs="Times New Roman"/>
                <w:caps w:val="0"/>
                <w:spacing w:val="0"/>
                <w:w w:val="100"/>
                <w:position w:val="0"/>
                <w:sz w:val="24"/>
                <w:lang w:val="en-US" w:eastAsia="zh-CN"/>
              </w:rPr>
              <w:t>内</w:t>
            </w:r>
            <w:r>
              <w:rPr>
                <w:rFonts w:hint="default" w:ascii="Times New Roman" w:hAnsi="Times New Roman" w:cs="Times New Roman"/>
                <w:caps w:val="0"/>
                <w:spacing w:val="0"/>
                <w:w w:val="100"/>
                <w:position w:val="0"/>
                <w:sz w:val="24"/>
                <w:lang w:eastAsia="zh-CN"/>
              </w:rPr>
              <w:t>，中心地理坐标为北纬38°21'21.26"、东经115°3'34.31"，北侧为定州市鸿峰金属制品有限公司，南侧为空地，西侧为园区道路，隔路为定州市宏业丝网有限公司，东侧为空地</w:t>
            </w:r>
            <w:r>
              <w:rPr>
                <w:rFonts w:hint="default" w:ascii="Times New Roman" w:hAnsi="Times New Roman" w:cs="Times New Roman"/>
                <w:caps w:val="0"/>
                <w:spacing w:val="0"/>
                <w:w w:val="100"/>
                <w:position w:val="0"/>
                <w:sz w:val="24"/>
                <w:lang w:val="en-US" w:eastAsia="zh-CN"/>
              </w:rPr>
              <w:t>。</w:t>
            </w:r>
          </w:p>
          <w:p>
            <w:pPr>
              <w:keepNext w:val="0"/>
              <w:keepLines w:val="0"/>
              <w:pageBreakBefore w:val="0"/>
              <w:kinsoku/>
              <w:wordWrap/>
              <w:overflowPunct/>
              <w:topLinePunct w:val="0"/>
              <w:autoSpaceDE/>
              <w:autoSpaceDN/>
              <w:bidi w:val="0"/>
              <w:adjustRightInd w:val="0"/>
              <w:spacing w:line="480" w:lineRule="exact"/>
              <w:ind w:right="0" w:rightChars="0" w:firstLine="482" w:firstLineChars="200"/>
              <w:textAlignment w:val="auto"/>
              <w:rPr>
                <w:rFonts w:hint="default" w:ascii="Times New Roman" w:hAnsi="Times New Roman" w:cs="Times New Roman" w:eastAsiaTheme="majorEastAsia"/>
                <w:b/>
                <w:bCs/>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highlight w:val="none"/>
                <w:lang w:val="en-US" w:eastAsia="zh-CN"/>
                <w14:textFill>
                  <w14:solidFill>
                    <w14:schemeClr w14:val="tx1"/>
                  </w14:solidFill>
                </w14:textFill>
              </w:rPr>
              <w:t>2、工程组成</w:t>
            </w:r>
          </w:p>
          <w:p>
            <w:pPr>
              <w:keepNext w:val="0"/>
              <w:keepLines w:val="0"/>
              <w:pageBreakBefore w:val="0"/>
              <w:kinsoku/>
              <w:wordWrap/>
              <w:overflowPunct/>
              <w:topLinePunct w:val="0"/>
              <w:autoSpaceDE/>
              <w:autoSpaceDN/>
              <w:bidi w:val="0"/>
              <w:adjustRightInd w:val="0"/>
              <w:spacing w:line="480" w:lineRule="exact"/>
              <w:ind w:right="0" w:rightChars="0" w:firstLine="480" w:firstLineChars="200"/>
              <w:textAlignment w:val="auto"/>
              <w:rPr>
                <w:rFonts w:hint="default" w:ascii="Times New Roman" w:hAnsi="Times New Roman" w:cs="Times New Roman" w:eastAsiaTheme="majorEastAsia"/>
                <w:b/>
                <w:bCs/>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现有工程租赁厂房场地共6600m</w:t>
            </w:r>
            <w:r>
              <w:rPr>
                <w:rFonts w:hint="default" w:ascii="Times New Roman" w:hAnsi="Times New Roman" w:cs="Times New Roman" w:eastAsiaTheme="majorEastAsia"/>
                <w:caps w:val="0"/>
                <w:color w:val="000000" w:themeColor="text1"/>
                <w:spacing w:val="0"/>
                <w:w w:val="100"/>
                <w:position w:val="0"/>
                <w:sz w:val="24"/>
                <w:highlight w:val="none"/>
                <w:vertAlign w:val="superscript"/>
                <w:lang w:val="en-US" w:eastAsia="zh-CN"/>
                <w14:textFill>
                  <w14:solidFill>
                    <w14:schemeClr w14:val="tx1"/>
                  </w14:solidFill>
                </w14:textFill>
              </w:rPr>
              <w:t>2</w:t>
            </w:r>
            <w:r>
              <w:rPr>
                <w:rFonts w:hint="default" w:ascii="Times New Roman" w:hAnsi="Times New Roman" w:cs="Times New Roman" w:eastAsiaTheme="majorEastAsia"/>
                <w:caps w:val="0"/>
                <w:color w:val="000000" w:themeColor="text1"/>
                <w:spacing w:val="0"/>
                <w:w w:val="100"/>
                <w:position w:val="0"/>
                <w:sz w:val="24"/>
                <w:highlight w:val="none"/>
                <w:vertAlign w:val="baseline"/>
                <w:lang w:val="en-US" w:eastAsia="zh-CN"/>
                <w14:textFill>
                  <w14:solidFill>
                    <w14:schemeClr w14:val="tx1"/>
                  </w14:solidFill>
                </w14:textFill>
              </w:rPr>
              <w:t>，总建筑面积</w:t>
            </w:r>
            <w:r>
              <w:rPr>
                <w:rFonts w:hint="default" w:ascii="Times New Roman" w:hAnsi="Times New Roman" w:cs="Times New Roman" w:eastAsiaTheme="majorEastAsia"/>
                <w:bCs/>
                <w:caps w:val="0"/>
                <w:color w:val="000000" w:themeColor="text1"/>
                <w:spacing w:val="0"/>
                <w:w w:val="100"/>
                <w:position w:val="0"/>
                <w:sz w:val="24"/>
                <w:lang w:val="en-US" w:eastAsia="zh-CN"/>
                <w14:textFill>
                  <w14:solidFill>
                    <w14:schemeClr w14:val="tx1"/>
                  </w14:solidFill>
                </w14:textFill>
              </w:rPr>
              <w:t>5800</w:t>
            </w:r>
            <w:r>
              <w:rPr>
                <w:rFonts w:hint="default" w:ascii="Times New Roman" w:hAnsi="Times New Roman" w:cs="Times New Roman" w:eastAsiaTheme="majorEastAsia"/>
                <w:caps w:val="0"/>
                <w:color w:val="000000" w:themeColor="text1"/>
                <w:spacing w:val="0"/>
                <w:w w:val="100"/>
                <w:position w:val="0"/>
                <w:sz w:val="24"/>
                <w:highlight w:val="none"/>
                <w:vertAlign w:val="baseline"/>
                <w:lang w:val="en-US" w:eastAsia="zh-CN"/>
                <w14:textFill>
                  <w14:solidFill>
                    <w14:schemeClr w14:val="tx1"/>
                  </w14:solidFill>
                </w14:textFill>
              </w:rPr>
              <w:t>m</w:t>
            </w:r>
            <w:r>
              <w:rPr>
                <w:rFonts w:hint="default" w:ascii="Times New Roman" w:hAnsi="Times New Roman" w:cs="Times New Roman" w:eastAsiaTheme="majorEastAsia"/>
                <w:caps w:val="0"/>
                <w:color w:val="000000" w:themeColor="text1"/>
                <w:spacing w:val="0"/>
                <w:w w:val="100"/>
                <w:position w:val="0"/>
                <w:sz w:val="24"/>
                <w:highlight w:val="none"/>
                <w:vertAlign w:val="superscript"/>
                <w:lang w:val="en-US" w:eastAsia="zh-CN"/>
                <w14:textFill>
                  <w14:solidFill>
                    <w14:schemeClr w14:val="tx1"/>
                  </w14:solidFill>
                </w14:textFill>
              </w:rPr>
              <w:t>2</w:t>
            </w:r>
            <w:r>
              <w:rPr>
                <w:rFonts w:hint="default" w:ascii="Times New Roman" w:hAnsi="Times New Roman" w:cs="Times New Roman" w:eastAsiaTheme="majorEastAsia"/>
                <w:caps w:val="0"/>
                <w:color w:val="000000" w:themeColor="text1"/>
                <w:spacing w:val="0"/>
                <w:w w:val="100"/>
                <w:position w:val="0"/>
                <w:sz w:val="24"/>
                <w:highlight w:val="none"/>
                <w:vertAlign w:val="baseline"/>
                <w:lang w:val="en-US"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14:textFill>
                  <w14:solidFill>
                    <w14:schemeClr w14:val="tx1"/>
                  </w14:solidFill>
                </w14:textFill>
              </w:rPr>
              <w:t>由主体工程、辅助工程、公用工程、办公生活设施组成，其中，主体工程</w:t>
            </w:r>
            <w:r>
              <w:rPr>
                <w:rFonts w:hint="eastAsia" w:cs="Times New Roman"/>
                <w:caps w:val="0"/>
                <w:color w:val="000000" w:themeColor="text1"/>
                <w:spacing w:val="0"/>
                <w:w w:val="100"/>
                <w:position w:val="0"/>
                <w:sz w:val="24"/>
                <w:lang w:val="en-US" w:eastAsia="zh-CN"/>
                <w14:textFill>
                  <w14:solidFill>
                    <w14:schemeClr w14:val="tx1"/>
                  </w14:solidFill>
                </w14:textFill>
              </w:rPr>
              <w:t>包括</w:t>
            </w:r>
            <w:r>
              <w:rPr>
                <w:rFonts w:hint="default" w:ascii="Times New Roman" w:hAnsi="Times New Roman" w:cs="Times New Roman"/>
                <w:bCs/>
                <w:caps w:val="0"/>
                <w:color w:val="000000" w:themeColor="text1"/>
                <w:spacing w:val="0"/>
                <w:w w:val="100"/>
                <w:position w:val="0"/>
                <w:sz w:val="24"/>
                <w:lang w:val="en-US" w:eastAsia="zh-CN"/>
                <w14:textFill>
                  <w14:solidFill>
                    <w14:schemeClr w14:val="tx1"/>
                  </w14:solidFill>
                </w14:textFill>
              </w:rPr>
              <w:t>2</w:t>
            </w:r>
            <w:r>
              <w:rPr>
                <w:rFonts w:hint="default" w:ascii="Times New Roman" w:hAnsi="Times New Roman" w:cs="Times New Roman"/>
                <w:bCs/>
                <w:caps w:val="0"/>
                <w:color w:val="000000" w:themeColor="text1"/>
                <w:spacing w:val="0"/>
                <w:w w:val="100"/>
                <w:position w:val="0"/>
                <w:sz w:val="24"/>
                <w14:textFill>
                  <w14:solidFill>
                    <w14:schemeClr w14:val="tx1"/>
                  </w14:solidFill>
                </w14:textFill>
              </w:rPr>
              <w:t>座热镀锌丝生产车间，</w:t>
            </w:r>
            <w:r>
              <w:rPr>
                <w:rFonts w:hint="default" w:ascii="Times New Roman" w:hAnsi="Times New Roman" w:cs="Times New Roman"/>
                <w:bCs/>
                <w:caps w:val="0"/>
                <w:color w:val="000000" w:themeColor="text1"/>
                <w:spacing w:val="0"/>
                <w:w w:val="100"/>
                <w:position w:val="0"/>
                <w:sz w:val="24"/>
                <w:lang w:val="en-US" w:eastAsia="zh-CN"/>
                <w14:textFill>
                  <w14:solidFill>
                    <w14:schemeClr w14:val="tx1"/>
                  </w14:solidFill>
                </w14:textFill>
              </w:rPr>
              <w:t>1</w:t>
            </w:r>
            <w:r>
              <w:rPr>
                <w:rFonts w:hint="default" w:ascii="Times New Roman" w:hAnsi="Times New Roman" w:cs="Times New Roman"/>
                <w:bCs/>
                <w:caps w:val="0"/>
                <w:color w:val="000000" w:themeColor="text1"/>
                <w:spacing w:val="0"/>
                <w:w w:val="100"/>
                <w:position w:val="0"/>
                <w:sz w:val="24"/>
                <w14:textFill>
                  <w14:solidFill>
                    <w14:schemeClr w14:val="tx1"/>
                  </w14:solidFill>
                </w14:textFill>
              </w:rPr>
              <w:t>座拔丝车间；辅助工程包括</w:t>
            </w:r>
            <w:r>
              <w:rPr>
                <w:rFonts w:hint="default" w:ascii="Times New Roman" w:hAnsi="Times New Roman" w:cs="Times New Roman"/>
                <w:caps w:val="0"/>
                <w:color w:val="000000" w:themeColor="text1"/>
                <w:spacing w:val="0"/>
                <w:w w:val="100"/>
                <w:position w:val="0"/>
                <w:sz w:val="24"/>
                <w14:textFill>
                  <w14:solidFill>
                    <w14:schemeClr w14:val="tx1"/>
                  </w14:solidFill>
                </w14:textFill>
              </w:rPr>
              <w:t>原料库和成品库</w:t>
            </w:r>
            <w:r>
              <w:rPr>
                <w:rFonts w:hint="default" w:ascii="Times New Roman" w:hAnsi="Times New Roman" w:cs="Times New Roman"/>
                <w:bCs/>
                <w:caps w:val="0"/>
                <w:color w:val="000000" w:themeColor="text1"/>
                <w:spacing w:val="0"/>
                <w:w w:val="100"/>
                <w:position w:val="0"/>
                <w:sz w:val="24"/>
                <w14:textFill>
                  <w14:solidFill>
                    <w14:schemeClr w14:val="tx1"/>
                  </w14:solidFill>
                </w14:textFill>
              </w:rPr>
              <w:t>；公用工程供电由定州市</w:t>
            </w:r>
            <w:r>
              <w:rPr>
                <w:rFonts w:hint="default" w:ascii="Times New Roman" w:hAnsi="Times New Roman" w:cs="Times New Roman"/>
                <w:caps w:val="0"/>
                <w:color w:val="000000" w:themeColor="text1"/>
                <w:spacing w:val="0"/>
                <w:w w:val="100"/>
                <w:position w:val="0"/>
                <w:sz w:val="24"/>
                <w14:textFill>
                  <w14:solidFill>
                    <w14:schemeClr w14:val="tx1"/>
                  </w14:solidFill>
                </w14:textFill>
              </w:rPr>
              <w:t>高蓬镇</w:t>
            </w:r>
            <w:r>
              <w:rPr>
                <w:rFonts w:hint="default" w:ascii="Times New Roman" w:hAnsi="Times New Roman" w:cs="Times New Roman"/>
                <w:bCs/>
                <w:caps w:val="0"/>
                <w:color w:val="000000" w:themeColor="text1"/>
                <w:spacing w:val="0"/>
                <w:w w:val="100"/>
                <w:position w:val="0"/>
                <w:sz w:val="24"/>
                <w14:textFill>
                  <w14:solidFill>
                    <w14:schemeClr w14:val="tx1"/>
                  </w14:solidFill>
                </w14:textFill>
              </w:rPr>
              <w:t>统一供给，</w:t>
            </w:r>
            <w:r>
              <w:rPr>
                <w:rFonts w:hint="eastAsia" w:cs="Times New Roman"/>
                <w:bCs/>
                <w:caps w:val="0"/>
                <w:color w:val="000000" w:themeColor="text1"/>
                <w:spacing w:val="0"/>
                <w:w w:val="100"/>
                <w:position w:val="0"/>
                <w:sz w:val="24"/>
                <w:lang w:val="en-US" w:eastAsia="zh-CN"/>
                <w14:textFill>
                  <w14:solidFill>
                    <w14:schemeClr w14:val="tx1"/>
                  </w14:solidFill>
                </w14:textFill>
              </w:rPr>
              <w:t>供水由李辛庄供水管网提供</w:t>
            </w:r>
            <w:r>
              <w:rPr>
                <w:rFonts w:hint="default" w:ascii="Times New Roman" w:hAnsi="Times New Roman" w:cs="Times New Roman"/>
                <w:bCs/>
                <w:caps w:val="0"/>
                <w:color w:val="000000" w:themeColor="text1"/>
                <w:spacing w:val="0"/>
                <w:w w:val="100"/>
                <w:position w:val="0"/>
                <w:sz w:val="24"/>
                <w14:textFill>
                  <w14:solidFill>
                    <w14:schemeClr w14:val="tx1"/>
                  </w14:solidFill>
                </w14:textFill>
              </w:rPr>
              <w:t>；办公生活设施主要</w:t>
            </w:r>
            <w:r>
              <w:rPr>
                <w:rFonts w:hint="eastAsia" w:cs="Times New Roman"/>
                <w:bCs/>
                <w:caps w:val="0"/>
                <w:color w:val="000000" w:themeColor="text1"/>
                <w:spacing w:val="0"/>
                <w:w w:val="100"/>
                <w:position w:val="0"/>
                <w:sz w:val="24"/>
                <w:lang w:val="en-US" w:eastAsia="zh-CN"/>
                <w14:textFill>
                  <w14:solidFill>
                    <w14:schemeClr w14:val="tx1"/>
                  </w14:solidFill>
                </w14:textFill>
              </w:rPr>
              <w:t>包括办公室</w:t>
            </w:r>
            <w:r>
              <w:rPr>
                <w:rFonts w:hint="default" w:ascii="Times New Roman" w:hAnsi="Times New Roman" w:cs="Times New Roman"/>
                <w:bCs/>
                <w:caps w:val="0"/>
                <w:color w:val="000000" w:themeColor="text1"/>
                <w:spacing w:val="0"/>
                <w:w w:val="100"/>
                <w:position w:val="0"/>
                <w:sz w:val="24"/>
                <w14:textFill>
                  <w14:solidFill>
                    <w14:schemeClr w14:val="tx1"/>
                  </w14:solidFill>
                </w14:textFill>
              </w:rPr>
              <w:t>，由于项目职工来自周边农村，厂区内不设食堂和浴室等设施。</w:t>
            </w:r>
            <w:r>
              <w:rPr>
                <w:rFonts w:hint="default" w:ascii="Times New Roman" w:hAnsi="Times New Roman" w:cs="Times New Roman" w:eastAsiaTheme="majorEastAsia"/>
                <w:caps w:val="0"/>
                <w:color w:val="000000" w:themeColor="text1"/>
                <w:spacing w:val="0"/>
                <w:w w:val="100"/>
                <w:position w:val="0"/>
                <w:sz w:val="24"/>
                <w:highlight w:val="none"/>
                <w:vertAlign w:val="baseline"/>
                <w:lang w:val="en-US" w:eastAsia="zh-CN"/>
                <w14:textFill>
                  <w14:solidFill>
                    <w14:schemeClr w14:val="tx1"/>
                  </w14:solidFill>
                </w14:textFill>
              </w:rPr>
              <w:t>现有工程组成详见表1。</w:t>
            </w:r>
          </w:p>
          <w:p>
            <w:pPr>
              <w:keepNext w:val="0"/>
              <w:keepLines w:val="0"/>
              <w:pageBreakBefore w:val="0"/>
              <w:widowControl w:val="0"/>
              <w:kinsoku/>
              <w:wordWrap/>
              <w:overflowPunct/>
              <w:topLinePunct w:val="0"/>
              <w:autoSpaceDE/>
              <w:autoSpaceDN/>
              <w:bidi w:val="0"/>
              <w:spacing w:line="480" w:lineRule="exact"/>
              <w:jc w:val="center"/>
              <w:textAlignment w:val="auto"/>
              <w:rPr>
                <w:rFonts w:hint="default" w:ascii="Times New Roman" w:hAnsi="Times New Roman" w:eastAsia="宋体" w:cs="Times New Roman"/>
                <w:b/>
                <w:bCs/>
                <w:caps w:val="0"/>
                <w:color w:val="000000" w:themeColor="text1"/>
                <w:spacing w:val="0"/>
                <w:w w:val="100"/>
                <w:position w:val="0"/>
                <w:sz w:val="24"/>
                <w14:textFill>
                  <w14:solidFill>
                    <w14:schemeClr w14:val="tx1"/>
                  </w14:solidFill>
                </w14:textFill>
              </w:rPr>
            </w:pPr>
            <w:r>
              <w:rPr>
                <w:rFonts w:hint="default" w:ascii="Times New Roman" w:hAnsi="Times New Roman" w:eastAsia="宋体" w:cs="Times New Roman"/>
                <w:b/>
                <w:bCs/>
                <w:caps w:val="0"/>
                <w:color w:val="000000" w:themeColor="text1"/>
                <w:spacing w:val="0"/>
                <w:w w:val="100"/>
                <w:position w:val="0"/>
                <w:sz w:val="24"/>
                <w14:textFill>
                  <w14:solidFill>
                    <w14:schemeClr w14:val="tx1"/>
                  </w14:solidFill>
                </w14:textFill>
              </w:rPr>
              <w:t>表</w:t>
            </w:r>
            <w:r>
              <w:rPr>
                <w:rFonts w:hint="default" w:ascii="Times New Roman" w:hAnsi="Times New Roman" w:eastAsia="宋体" w:cs="Times New Roman"/>
                <w:b/>
                <w:bCs/>
                <w:caps w:val="0"/>
                <w:color w:val="000000" w:themeColor="text1"/>
                <w:spacing w:val="0"/>
                <w:w w:val="100"/>
                <w:position w:val="0"/>
                <w:sz w:val="24"/>
                <w:lang w:val="en-US" w:eastAsia="zh-CN"/>
                <w14:textFill>
                  <w14:solidFill>
                    <w14:schemeClr w14:val="tx1"/>
                  </w14:solidFill>
                </w14:textFill>
              </w:rPr>
              <w:t>1  现有工程组成</w:t>
            </w:r>
            <w:r>
              <w:rPr>
                <w:rFonts w:hint="default" w:ascii="Times New Roman" w:hAnsi="Times New Roman" w:eastAsia="宋体" w:cs="Times New Roman"/>
                <w:b/>
                <w:bCs/>
                <w:caps w:val="0"/>
                <w:color w:val="000000" w:themeColor="text1"/>
                <w:spacing w:val="0"/>
                <w:w w:val="100"/>
                <w:position w:val="0"/>
                <w:sz w:val="24"/>
                <w14:textFill>
                  <w14:solidFill>
                    <w14:schemeClr w14:val="tx1"/>
                  </w14:solidFill>
                </w14:textFill>
              </w:rPr>
              <w:t>一览表</w:t>
            </w:r>
          </w:p>
          <w:tbl>
            <w:tblPr>
              <w:tblStyle w:val="24"/>
              <w:tblW w:w="4981" w:type="pct"/>
              <w:tblInd w:w="0" w:type="dxa"/>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autofit"/>
              <w:tblCellMar>
                <w:top w:w="0" w:type="dxa"/>
                <w:left w:w="0" w:type="dxa"/>
                <w:bottom w:w="0" w:type="dxa"/>
                <w:right w:w="0" w:type="dxa"/>
              </w:tblCellMar>
            </w:tblPr>
            <w:tblGrid>
              <w:gridCol w:w="602"/>
              <w:gridCol w:w="900"/>
              <w:gridCol w:w="1320"/>
              <w:gridCol w:w="1531"/>
              <w:gridCol w:w="4115"/>
            </w:tblGrid>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56" w:type="pct"/>
                  <w:noWrap w:val="0"/>
                  <w:vAlign w:val="center"/>
                </w:tcPr>
                <w:p>
                  <w:pPr>
                    <w:keepNext w:val="0"/>
                    <w:keepLines w:val="0"/>
                    <w:pageBreakBefore w:val="0"/>
                    <w:widowControl/>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0"/>
                      <w:position w:val="0"/>
                      <w:sz w:val="21"/>
                      <w:szCs w:val="21"/>
                      <w:highlight w:val="none"/>
                    </w:rPr>
                  </w:pPr>
                  <w:r>
                    <w:rPr>
                      <w:rFonts w:hint="default" w:ascii="Times New Roman" w:hAnsi="Times New Roman" w:eastAsia="宋体" w:cs="Times New Roman"/>
                      <w:b w:val="0"/>
                      <w:bCs/>
                      <w:caps w:val="0"/>
                      <w:color w:val="000000"/>
                      <w:spacing w:val="0"/>
                      <w:w w:val="100"/>
                      <w:kern w:val="0"/>
                      <w:position w:val="0"/>
                      <w:sz w:val="21"/>
                      <w:szCs w:val="21"/>
                      <w:highlight w:val="none"/>
                    </w:rPr>
                    <w:t>项目</w:t>
                  </w:r>
                </w:p>
                <w:p>
                  <w:pPr>
                    <w:keepNext w:val="0"/>
                    <w:keepLines w:val="0"/>
                    <w:pageBreakBefore w:val="0"/>
                    <w:widowControl/>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0"/>
                      <w:position w:val="0"/>
                      <w:sz w:val="21"/>
                      <w:szCs w:val="21"/>
                      <w:highlight w:val="none"/>
                    </w:rPr>
                  </w:pPr>
                  <w:r>
                    <w:rPr>
                      <w:rFonts w:hint="default" w:ascii="Times New Roman" w:hAnsi="Times New Roman" w:eastAsia="宋体" w:cs="Times New Roman"/>
                      <w:b w:val="0"/>
                      <w:bCs/>
                      <w:caps w:val="0"/>
                      <w:color w:val="000000"/>
                      <w:spacing w:val="0"/>
                      <w:w w:val="100"/>
                      <w:kern w:val="0"/>
                      <w:position w:val="0"/>
                      <w:sz w:val="21"/>
                      <w:szCs w:val="21"/>
                      <w:highlight w:val="none"/>
                    </w:rPr>
                    <w:t>组成</w:t>
                  </w:r>
                </w:p>
              </w:tc>
              <w:tc>
                <w:tcPr>
                  <w:tcW w:w="531" w:type="pct"/>
                  <w:noWrap w:val="0"/>
                  <w:vAlign w:val="center"/>
                </w:tcPr>
                <w:p>
                  <w:pPr>
                    <w:keepNext w:val="0"/>
                    <w:keepLines w:val="0"/>
                    <w:pageBreakBefore w:val="0"/>
                    <w:widowControl/>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0"/>
                      <w:position w:val="0"/>
                      <w:sz w:val="21"/>
                      <w:szCs w:val="21"/>
                      <w:highlight w:val="none"/>
                    </w:rPr>
                  </w:pPr>
                  <w:r>
                    <w:rPr>
                      <w:rFonts w:hint="default" w:ascii="Times New Roman" w:hAnsi="Times New Roman" w:eastAsia="宋体" w:cs="Times New Roman"/>
                      <w:b w:val="0"/>
                      <w:bCs/>
                      <w:caps w:val="0"/>
                      <w:color w:val="000000"/>
                      <w:spacing w:val="0"/>
                      <w:w w:val="100"/>
                      <w:kern w:val="0"/>
                      <w:position w:val="0"/>
                      <w:sz w:val="21"/>
                      <w:szCs w:val="21"/>
                      <w:highlight w:val="none"/>
                    </w:rPr>
                    <w:t>名称</w:t>
                  </w:r>
                </w:p>
              </w:tc>
              <w:tc>
                <w:tcPr>
                  <w:tcW w:w="779" w:type="pct"/>
                  <w:noWrap w:val="0"/>
                  <w:vAlign w:val="center"/>
                </w:tcPr>
                <w:p>
                  <w:pPr>
                    <w:keepNext w:val="0"/>
                    <w:keepLines w:val="0"/>
                    <w:pageBreakBefore w:val="0"/>
                    <w:widowControl/>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0"/>
                      <w:position w:val="0"/>
                      <w:sz w:val="21"/>
                      <w:szCs w:val="21"/>
                      <w:highlight w:val="none"/>
                    </w:rPr>
                  </w:pPr>
                  <w:r>
                    <w:rPr>
                      <w:rFonts w:hint="default" w:ascii="Times New Roman" w:hAnsi="Times New Roman" w:eastAsia="宋体" w:cs="Times New Roman"/>
                      <w:b w:val="0"/>
                      <w:bCs/>
                      <w:caps w:val="0"/>
                      <w:color w:val="000000"/>
                      <w:spacing w:val="0"/>
                      <w:w w:val="100"/>
                      <w:kern w:val="0"/>
                      <w:position w:val="0"/>
                      <w:sz w:val="21"/>
                      <w:szCs w:val="21"/>
                      <w:highlight w:val="none"/>
                      <w:lang w:val="en-US" w:eastAsia="zh-CN"/>
                    </w:rPr>
                    <w:t>建筑</w:t>
                  </w:r>
                  <w:r>
                    <w:rPr>
                      <w:rFonts w:hint="default" w:ascii="Times New Roman" w:hAnsi="Times New Roman" w:eastAsia="宋体" w:cs="Times New Roman"/>
                      <w:b w:val="0"/>
                      <w:bCs/>
                      <w:caps w:val="0"/>
                      <w:color w:val="000000"/>
                      <w:spacing w:val="0"/>
                      <w:w w:val="100"/>
                      <w:kern w:val="0"/>
                      <w:position w:val="0"/>
                      <w:sz w:val="21"/>
                      <w:szCs w:val="21"/>
                      <w:highlight w:val="none"/>
                    </w:rPr>
                    <w:t>面积（m</w:t>
                  </w:r>
                  <w:r>
                    <w:rPr>
                      <w:rFonts w:hint="default" w:ascii="Times New Roman" w:hAnsi="Times New Roman" w:eastAsia="宋体" w:cs="Times New Roman"/>
                      <w:b w:val="0"/>
                      <w:bCs/>
                      <w:caps w:val="0"/>
                      <w:color w:val="000000"/>
                      <w:spacing w:val="0"/>
                      <w:w w:val="100"/>
                      <w:kern w:val="0"/>
                      <w:position w:val="0"/>
                      <w:sz w:val="21"/>
                      <w:szCs w:val="21"/>
                      <w:highlight w:val="none"/>
                      <w:vertAlign w:val="superscript"/>
                    </w:rPr>
                    <w:t>2</w:t>
                  </w:r>
                  <w:r>
                    <w:rPr>
                      <w:rFonts w:hint="default" w:ascii="Times New Roman" w:hAnsi="Times New Roman" w:eastAsia="宋体" w:cs="Times New Roman"/>
                      <w:b w:val="0"/>
                      <w:bCs/>
                      <w:caps w:val="0"/>
                      <w:color w:val="000000"/>
                      <w:spacing w:val="0"/>
                      <w:w w:val="100"/>
                      <w:kern w:val="0"/>
                      <w:position w:val="0"/>
                      <w:sz w:val="21"/>
                      <w:szCs w:val="21"/>
                      <w:highlight w:val="none"/>
                    </w:rPr>
                    <w:t>）</w:t>
                  </w:r>
                </w:p>
              </w:tc>
              <w:tc>
                <w:tcPr>
                  <w:tcW w:w="904" w:type="pct"/>
                  <w:noWrap w:val="0"/>
                  <w:vAlign w:val="center"/>
                </w:tcPr>
                <w:p>
                  <w:pPr>
                    <w:keepNext w:val="0"/>
                    <w:keepLines w:val="0"/>
                    <w:pageBreakBefore w:val="0"/>
                    <w:widowControl/>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0"/>
                      <w:position w:val="0"/>
                      <w:sz w:val="21"/>
                      <w:szCs w:val="21"/>
                      <w:highlight w:val="none"/>
                    </w:rPr>
                  </w:pPr>
                  <w:r>
                    <w:rPr>
                      <w:rFonts w:hint="default" w:ascii="Times New Roman" w:hAnsi="Times New Roman" w:eastAsia="宋体" w:cs="Times New Roman"/>
                      <w:b w:val="0"/>
                      <w:bCs/>
                      <w:caps w:val="0"/>
                      <w:color w:val="000000"/>
                      <w:spacing w:val="0"/>
                      <w:w w:val="100"/>
                      <w:kern w:val="0"/>
                      <w:position w:val="0"/>
                      <w:sz w:val="21"/>
                      <w:szCs w:val="21"/>
                      <w:highlight w:val="none"/>
                    </w:rPr>
                    <w:t>结构形式</w:t>
                  </w:r>
                </w:p>
              </w:tc>
              <w:tc>
                <w:tcPr>
                  <w:tcW w:w="2427" w:type="pct"/>
                  <w:noWrap w:val="0"/>
                  <w:vAlign w:val="center"/>
                </w:tcPr>
                <w:p>
                  <w:pPr>
                    <w:keepNext w:val="0"/>
                    <w:keepLines w:val="0"/>
                    <w:pageBreakBefore w:val="0"/>
                    <w:widowControl/>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0"/>
                      <w:position w:val="0"/>
                      <w:sz w:val="21"/>
                      <w:szCs w:val="21"/>
                      <w:highlight w:val="none"/>
                    </w:rPr>
                  </w:pPr>
                  <w:r>
                    <w:rPr>
                      <w:rFonts w:hint="default" w:ascii="Times New Roman" w:hAnsi="Times New Roman" w:eastAsia="宋体" w:cs="Times New Roman"/>
                      <w:b w:val="0"/>
                      <w:bCs/>
                      <w:caps w:val="0"/>
                      <w:color w:val="000000"/>
                      <w:spacing w:val="0"/>
                      <w:w w:val="100"/>
                      <w:kern w:val="0"/>
                      <w:position w:val="0"/>
                      <w:sz w:val="21"/>
                      <w:szCs w:val="21"/>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56" w:type="pct"/>
                  <w:vMerge w:val="restart"/>
                  <w:noWrap w:val="0"/>
                  <w:vAlign w:val="center"/>
                </w:tcPr>
                <w:p>
                  <w:pPr>
                    <w:keepNext w:val="0"/>
                    <w:keepLines w:val="0"/>
                    <w:pageBreakBefore w:val="0"/>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0"/>
                      <w:position w:val="0"/>
                      <w:sz w:val="21"/>
                      <w:szCs w:val="21"/>
                      <w:highlight w:val="none"/>
                    </w:rPr>
                  </w:pPr>
                  <w:r>
                    <w:rPr>
                      <w:rFonts w:hint="default" w:ascii="Times New Roman" w:hAnsi="Times New Roman" w:eastAsia="宋体" w:cs="Times New Roman"/>
                      <w:b w:val="0"/>
                      <w:bCs/>
                      <w:caps w:val="0"/>
                      <w:color w:val="000000"/>
                      <w:spacing w:val="0"/>
                      <w:w w:val="100"/>
                      <w:kern w:val="0"/>
                      <w:position w:val="0"/>
                      <w:sz w:val="21"/>
                      <w:szCs w:val="21"/>
                      <w:highlight w:val="none"/>
                    </w:rPr>
                    <w:t>主体</w:t>
                  </w:r>
                </w:p>
                <w:p>
                  <w:pPr>
                    <w:keepNext w:val="0"/>
                    <w:keepLines w:val="0"/>
                    <w:pageBreakBefore w:val="0"/>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0"/>
                      <w:position w:val="0"/>
                      <w:sz w:val="21"/>
                      <w:szCs w:val="21"/>
                      <w:highlight w:val="none"/>
                    </w:rPr>
                  </w:pPr>
                  <w:r>
                    <w:rPr>
                      <w:rFonts w:hint="default" w:ascii="Times New Roman" w:hAnsi="Times New Roman" w:eastAsia="宋体" w:cs="Times New Roman"/>
                      <w:b w:val="0"/>
                      <w:bCs/>
                      <w:caps w:val="0"/>
                      <w:color w:val="000000"/>
                      <w:spacing w:val="0"/>
                      <w:w w:val="100"/>
                      <w:kern w:val="0"/>
                      <w:position w:val="0"/>
                      <w:sz w:val="21"/>
                      <w:szCs w:val="21"/>
                      <w:highlight w:val="none"/>
                    </w:rPr>
                    <w:t>工程</w:t>
                  </w:r>
                </w:p>
              </w:tc>
              <w:tc>
                <w:tcPr>
                  <w:tcW w:w="531" w:type="pct"/>
                  <w:noWrap w:val="0"/>
                  <w:vAlign w:val="center"/>
                </w:tcPr>
                <w:p>
                  <w:pPr>
                    <w:keepNext w:val="0"/>
                    <w:keepLines w:val="0"/>
                    <w:pageBreakBefore w:val="0"/>
                    <w:widowControl/>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0"/>
                      <w:position w:val="0"/>
                      <w:sz w:val="21"/>
                      <w:szCs w:val="21"/>
                      <w:highlight w:val="none"/>
                      <w:lang w:val="en-US" w:eastAsia="zh-CN" w:bidi="ar-SA"/>
                    </w:rPr>
                  </w:pPr>
                  <w:r>
                    <w:rPr>
                      <w:rFonts w:hint="default" w:ascii="Times New Roman" w:hAnsi="Times New Roman" w:eastAsia="宋体" w:cs="Times New Roman"/>
                      <w:b w:val="0"/>
                      <w:bCs/>
                      <w:caps w:val="0"/>
                      <w:color w:val="000000"/>
                      <w:spacing w:val="0"/>
                      <w:w w:val="100"/>
                      <w:kern w:val="0"/>
                      <w:position w:val="0"/>
                      <w:sz w:val="21"/>
                      <w:szCs w:val="21"/>
                      <w:highlight w:val="none"/>
                      <w:lang w:val="en-US" w:eastAsia="zh-CN"/>
                    </w:rPr>
                    <w:t>热镀锌生产</w:t>
                  </w:r>
                  <w:r>
                    <w:rPr>
                      <w:rFonts w:hint="default" w:ascii="Times New Roman" w:hAnsi="Times New Roman" w:cs="Times New Roman"/>
                      <w:b w:val="0"/>
                      <w:bCs/>
                      <w:caps w:val="0"/>
                      <w:color w:val="000000"/>
                      <w:spacing w:val="0"/>
                      <w:w w:val="100"/>
                      <w:kern w:val="0"/>
                      <w:position w:val="0"/>
                      <w:sz w:val="21"/>
                      <w:szCs w:val="21"/>
                      <w:highlight w:val="none"/>
                      <w:lang w:val="en-US" w:eastAsia="zh-CN"/>
                    </w:rPr>
                    <w:t>车间</w:t>
                  </w:r>
                  <w:r>
                    <w:rPr>
                      <w:rFonts w:hint="default" w:ascii="Times New Roman" w:hAnsi="Times New Roman" w:eastAsia="宋体" w:cs="Times New Roman"/>
                      <w:b w:val="0"/>
                      <w:bCs/>
                      <w:caps w:val="0"/>
                      <w:color w:val="000000"/>
                      <w:spacing w:val="0"/>
                      <w:w w:val="100"/>
                      <w:kern w:val="0"/>
                      <w:position w:val="0"/>
                      <w:sz w:val="21"/>
                      <w:szCs w:val="21"/>
                      <w:highlight w:val="none"/>
                      <w:lang w:val="en-US" w:eastAsia="zh-CN"/>
                    </w:rPr>
                    <w:t>1</w:t>
                  </w:r>
                </w:p>
              </w:tc>
              <w:tc>
                <w:tcPr>
                  <w:tcW w:w="779" w:type="pct"/>
                  <w:noWrap w:val="0"/>
                  <w:vAlign w:val="center"/>
                </w:tcPr>
                <w:p>
                  <w:pPr>
                    <w:keepNext w:val="0"/>
                    <w:keepLines w:val="0"/>
                    <w:pageBreakBefore w:val="0"/>
                    <w:widowControl/>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0"/>
                      <w:position w:val="0"/>
                      <w:sz w:val="21"/>
                      <w:szCs w:val="21"/>
                      <w:highlight w:val="none"/>
                      <w:lang w:val="en-US" w:eastAsia="zh-CN"/>
                    </w:rPr>
                  </w:pPr>
                  <w:r>
                    <w:rPr>
                      <w:rFonts w:hint="default" w:ascii="Times New Roman" w:hAnsi="Times New Roman" w:eastAsia="宋体" w:cs="Times New Roman"/>
                      <w:b w:val="0"/>
                      <w:bCs/>
                      <w:caps w:val="0"/>
                      <w:color w:val="000000"/>
                      <w:spacing w:val="0"/>
                      <w:w w:val="100"/>
                      <w:kern w:val="0"/>
                      <w:position w:val="0"/>
                      <w:sz w:val="21"/>
                      <w:szCs w:val="21"/>
                      <w:highlight w:val="none"/>
                      <w:lang w:val="en-US" w:eastAsia="zh-CN"/>
                    </w:rPr>
                    <w:t>1400</w:t>
                  </w:r>
                </w:p>
              </w:tc>
              <w:tc>
                <w:tcPr>
                  <w:tcW w:w="904" w:type="pct"/>
                  <w:vMerge w:val="restart"/>
                  <w:noWrap w:val="0"/>
                  <w:vAlign w:val="center"/>
                </w:tcPr>
                <w:p>
                  <w:pPr>
                    <w:keepNext w:val="0"/>
                    <w:keepLines w:val="0"/>
                    <w:pageBreakBefore w:val="0"/>
                    <w:widowControl/>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0"/>
                      <w:position w:val="0"/>
                      <w:sz w:val="21"/>
                      <w:szCs w:val="21"/>
                      <w:highlight w:val="none"/>
                      <w:lang w:val="en-US" w:eastAsia="zh-CN"/>
                    </w:rPr>
                  </w:pPr>
                  <w:r>
                    <w:rPr>
                      <w:rFonts w:hint="default" w:ascii="Times New Roman" w:hAnsi="Times New Roman" w:eastAsia="宋体" w:cs="Times New Roman"/>
                      <w:b w:val="0"/>
                      <w:bCs/>
                      <w:caps w:val="0"/>
                      <w:color w:val="000000"/>
                      <w:spacing w:val="0"/>
                      <w:w w:val="100"/>
                      <w:kern w:val="0"/>
                      <w:position w:val="0"/>
                      <w:sz w:val="21"/>
                      <w:szCs w:val="21"/>
                      <w:highlight w:val="none"/>
                      <w:lang w:val="en-US" w:eastAsia="zh-CN"/>
                    </w:rPr>
                    <w:t>1层，彩钢结构</w:t>
                  </w:r>
                </w:p>
              </w:tc>
              <w:tc>
                <w:tcPr>
                  <w:tcW w:w="2427" w:type="pct"/>
                  <w:noWrap w:val="0"/>
                  <w:vAlign w:val="center"/>
                </w:tcPr>
                <w:p>
                  <w:pPr>
                    <w:keepNext w:val="0"/>
                    <w:keepLines w:val="0"/>
                    <w:pageBreakBefore w:val="0"/>
                    <w:widowControl/>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0"/>
                      <w:position w:val="0"/>
                      <w:sz w:val="21"/>
                      <w:szCs w:val="21"/>
                      <w:highlight w:val="none"/>
                      <w:lang w:val="en-US" w:eastAsia="zh-CN"/>
                    </w:rPr>
                  </w:pPr>
                  <w:r>
                    <w:rPr>
                      <w:rFonts w:hint="default" w:ascii="Times New Roman" w:hAnsi="Times New Roman" w:eastAsia="宋体" w:cs="Times New Roman"/>
                      <w:b w:val="0"/>
                      <w:bCs/>
                      <w:caps w:val="0"/>
                      <w:color w:val="000000"/>
                      <w:spacing w:val="0"/>
                      <w:w w:val="100"/>
                      <w:kern w:val="0"/>
                      <w:position w:val="0"/>
                      <w:sz w:val="21"/>
                      <w:szCs w:val="21"/>
                      <w:highlight w:val="none"/>
                      <w:lang w:val="en-US" w:eastAsia="zh-CN"/>
                    </w:rPr>
                    <w:t>租赁定州市宏业丝网有限公司</w:t>
                  </w:r>
                  <w:r>
                    <w:rPr>
                      <w:rFonts w:hint="default" w:ascii="Times New Roman" w:hAnsi="Times New Roman" w:cs="Times New Roman"/>
                      <w:b w:val="0"/>
                      <w:bCs/>
                      <w:caps w:val="0"/>
                      <w:color w:val="000000"/>
                      <w:spacing w:val="0"/>
                      <w:w w:val="100"/>
                      <w:kern w:val="0"/>
                      <w:position w:val="0"/>
                      <w:sz w:val="21"/>
                      <w:szCs w:val="21"/>
                      <w:highlight w:val="none"/>
                      <w:lang w:val="en-US" w:eastAsia="zh-CN"/>
                    </w:rPr>
                    <w:t>南侧</w:t>
                  </w:r>
                  <w:r>
                    <w:rPr>
                      <w:rFonts w:hint="default" w:ascii="Times New Roman" w:hAnsi="Times New Roman" w:eastAsia="宋体" w:cs="Times New Roman"/>
                      <w:b w:val="0"/>
                      <w:bCs/>
                      <w:caps w:val="0"/>
                      <w:color w:val="000000"/>
                      <w:spacing w:val="0"/>
                      <w:w w:val="100"/>
                      <w:kern w:val="0"/>
                      <w:position w:val="0"/>
                      <w:sz w:val="21"/>
                      <w:szCs w:val="21"/>
                      <w:highlight w:val="none"/>
                      <w:lang w:val="en-US" w:eastAsia="zh-CN"/>
                    </w:rPr>
                    <w:t>厂房</w:t>
                  </w:r>
                  <w:r>
                    <w:rPr>
                      <w:rFonts w:hint="default" w:ascii="Times New Roman" w:hAnsi="Times New Roman" w:cs="Times New Roman"/>
                      <w:b w:val="0"/>
                      <w:bCs/>
                      <w:caps w:val="0"/>
                      <w:color w:val="000000"/>
                      <w:spacing w:val="0"/>
                      <w:w w:val="100"/>
                      <w:kern w:val="0"/>
                      <w:position w:val="0"/>
                      <w:sz w:val="21"/>
                      <w:szCs w:val="21"/>
                      <w:highlight w:val="none"/>
                      <w:lang w:val="en-US" w:eastAsia="zh-CN"/>
                    </w:rPr>
                    <w:t>建设1</w:t>
                  </w:r>
                  <w:r>
                    <w:rPr>
                      <w:rFonts w:hint="default" w:ascii="Times New Roman" w:hAnsi="Times New Roman" w:eastAsia="宋体" w:cs="Times New Roman"/>
                      <w:b w:val="0"/>
                      <w:bCs/>
                      <w:caps w:val="0"/>
                      <w:color w:val="000000"/>
                      <w:spacing w:val="0"/>
                      <w:w w:val="100"/>
                      <w:kern w:val="0"/>
                      <w:position w:val="0"/>
                      <w:sz w:val="21"/>
                      <w:szCs w:val="21"/>
                      <w:highlight w:val="none"/>
                      <w:lang w:val="en-US" w:eastAsia="zh-CN"/>
                    </w:rPr>
                    <w:t>#和2#生产线</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56" w:type="pct"/>
                  <w:vMerge w:val="continue"/>
                  <w:noWrap w:val="0"/>
                  <w:vAlign w:val="center"/>
                </w:tcPr>
                <w:p>
                  <w:pPr>
                    <w:keepNext w:val="0"/>
                    <w:keepLines w:val="0"/>
                    <w:pageBreakBefore w:val="0"/>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0"/>
                      <w:position w:val="0"/>
                      <w:sz w:val="21"/>
                      <w:szCs w:val="21"/>
                      <w:highlight w:val="none"/>
                    </w:rPr>
                  </w:pPr>
                </w:p>
              </w:tc>
              <w:tc>
                <w:tcPr>
                  <w:tcW w:w="531" w:type="pct"/>
                  <w:noWrap w:val="0"/>
                  <w:vAlign w:val="center"/>
                </w:tcPr>
                <w:p>
                  <w:pPr>
                    <w:keepNext w:val="0"/>
                    <w:keepLines w:val="0"/>
                    <w:pageBreakBefore w:val="0"/>
                    <w:widowControl/>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0"/>
                      <w:position w:val="0"/>
                      <w:sz w:val="21"/>
                      <w:szCs w:val="21"/>
                      <w:highlight w:val="none"/>
                      <w:lang w:val="en-US" w:eastAsia="zh-CN"/>
                    </w:rPr>
                  </w:pPr>
                  <w:r>
                    <w:rPr>
                      <w:rFonts w:hint="default" w:ascii="Times New Roman" w:hAnsi="Times New Roman" w:eastAsia="宋体" w:cs="Times New Roman"/>
                      <w:b w:val="0"/>
                      <w:bCs/>
                      <w:caps w:val="0"/>
                      <w:color w:val="000000"/>
                      <w:spacing w:val="0"/>
                      <w:w w:val="100"/>
                      <w:kern w:val="0"/>
                      <w:position w:val="0"/>
                      <w:sz w:val="21"/>
                      <w:szCs w:val="21"/>
                      <w:highlight w:val="none"/>
                      <w:lang w:val="en-US" w:eastAsia="zh-CN"/>
                    </w:rPr>
                    <w:t>热镀锌生产</w:t>
                  </w:r>
                  <w:r>
                    <w:rPr>
                      <w:rFonts w:hint="default" w:ascii="Times New Roman" w:hAnsi="Times New Roman" w:cs="Times New Roman"/>
                      <w:b w:val="0"/>
                      <w:bCs/>
                      <w:caps w:val="0"/>
                      <w:color w:val="000000"/>
                      <w:spacing w:val="0"/>
                      <w:w w:val="100"/>
                      <w:kern w:val="0"/>
                      <w:position w:val="0"/>
                      <w:sz w:val="21"/>
                      <w:szCs w:val="21"/>
                      <w:highlight w:val="none"/>
                      <w:lang w:val="en-US" w:eastAsia="zh-CN"/>
                    </w:rPr>
                    <w:t>车间</w:t>
                  </w:r>
                  <w:r>
                    <w:rPr>
                      <w:rFonts w:hint="default" w:ascii="Times New Roman" w:hAnsi="Times New Roman" w:eastAsia="宋体" w:cs="Times New Roman"/>
                      <w:b w:val="0"/>
                      <w:bCs/>
                      <w:caps w:val="0"/>
                      <w:color w:val="000000"/>
                      <w:spacing w:val="0"/>
                      <w:w w:val="100"/>
                      <w:kern w:val="0"/>
                      <w:position w:val="0"/>
                      <w:sz w:val="21"/>
                      <w:szCs w:val="21"/>
                      <w:highlight w:val="none"/>
                      <w:lang w:val="en-US" w:eastAsia="zh-CN"/>
                    </w:rPr>
                    <w:t>2</w:t>
                  </w:r>
                </w:p>
              </w:tc>
              <w:tc>
                <w:tcPr>
                  <w:tcW w:w="779" w:type="pct"/>
                  <w:noWrap w:val="0"/>
                  <w:vAlign w:val="center"/>
                </w:tcPr>
                <w:p>
                  <w:pPr>
                    <w:keepNext w:val="0"/>
                    <w:keepLines w:val="0"/>
                    <w:pageBreakBefore w:val="0"/>
                    <w:widowControl/>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0"/>
                      <w:position w:val="0"/>
                      <w:sz w:val="21"/>
                      <w:szCs w:val="21"/>
                      <w:highlight w:val="none"/>
                      <w:lang w:val="en-US" w:eastAsia="zh-CN"/>
                    </w:rPr>
                  </w:pPr>
                  <w:r>
                    <w:rPr>
                      <w:rFonts w:hint="default" w:ascii="Times New Roman" w:hAnsi="Times New Roman" w:eastAsia="宋体" w:cs="Times New Roman"/>
                      <w:b w:val="0"/>
                      <w:bCs/>
                      <w:caps w:val="0"/>
                      <w:color w:val="000000"/>
                      <w:spacing w:val="0"/>
                      <w:w w:val="100"/>
                      <w:kern w:val="0"/>
                      <w:position w:val="0"/>
                      <w:sz w:val="21"/>
                      <w:szCs w:val="21"/>
                      <w:highlight w:val="none"/>
                      <w:lang w:val="en-US" w:eastAsia="zh-CN"/>
                    </w:rPr>
                    <w:t>2100</w:t>
                  </w:r>
                </w:p>
              </w:tc>
              <w:tc>
                <w:tcPr>
                  <w:tcW w:w="904" w:type="pct"/>
                  <w:vMerge w:val="continue"/>
                  <w:noWrap w:val="0"/>
                  <w:vAlign w:val="center"/>
                </w:tcPr>
                <w:p>
                  <w:pPr>
                    <w:keepNext w:val="0"/>
                    <w:keepLines w:val="0"/>
                    <w:pageBreakBefore w:val="0"/>
                    <w:widowControl/>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0"/>
                      <w:position w:val="0"/>
                      <w:sz w:val="21"/>
                      <w:szCs w:val="21"/>
                      <w:highlight w:val="none"/>
                      <w:lang w:val="en-US" w:eastAsia="zh-CN"/>
                    </w:rPr>
                  </w:pPr>
                </w:p>
              </w:tc>
              <w:tc>
                <w:tcPr>
                  <w:tcW w:w="2427" w:type="pct"/>
                  <w:noWrap w:val="0"/>
                  <w:vAlign w:val="center"/>
                </w:tcPr>
                <w:p>
                  <w:pPr>
                    <w:keepNext w:val="0"/>
                    <w:keepLines w:val="0"/>
                    <w:pageBreakBefore w:val="0"/>
                    <w:widowControl/>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0"/>
                      <w:position w:val="0"/>
                      <w:sz w:val="21"/>
                      <w:szCs w:val="21"/>
                      <w:highlight w:val="none"/>
                      <w:lang w:val="en-US" w:eastAsia="zh-CN"/>
                    </w:rPr>
                  </w:pPr>
                  <w:r>
                    <w:rPr>
                      <w:rFonts w:hint="default" w:ascii="Times New Roman" w:hAnsi="Times New Roman" w:eastAsia="宋体" w:cs="Times New Roman"/>
                      <w:b w:val="0"/>
                      <w:bCs/>
                      <w:caps w:val="0"/>
                      <w:color w:val="000000"/>
                      <w:spacing w:val="0"/>
                      <w:w w:val="100"/>
                      <w:kern w:val="0"/>
                      <w:position w:val="0"/>
                      <w:sz w:val="21"/>
                      <w:szCs w:val="21"/>
                      <w:highlight w:val="none"/>
                      <w:lang w:val="en-US" w:eastAsia="zh-CN"/>
                    </w:rPr>
                    <w:t>租赁定州市旭晗金属制品有限公司厂区北侧车间，建设3#生产</w:t>
                  </w:r>
                  <w:r>
                    <w:rPr>
                      <w:rFonts w:hint="default" w:ascii="Times New Roman" w:hAnsi="Times New Roman" w:cs="Times New Roman"/>
                      <w:b w:val="0"/>
                      <w:bCs/>
                      <w:caps w:val="0"/>
                      <w:color w:val="000000"/>
                      <w:spacing w:val="0"/>
                      <w:w w:val="100"/>
                      <w:kern w:val="0"/>
                      <w:position w:val="0"/>
                      <w:sz w:val="21"/>
                      <w:szCs w:val="21"/>
                      <w:highlight w:val="none"/>
                      <w:lang w:val="en-US" w:eastAsia="zh-CN"/>
                    </w:rPr>
                    <w:t>线</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56" w:type="pct"/>
                  <w:vMerge w:val="continue"/>
                  <w:noWrap w:val="0"/>
                  <w:vAlign w:val="center"/>
                </w:tcPr>
                <w:p>
                  <w:pPr>
                    <w:keepNext w:val="0"/>
                    <w:keepLines w:val="0"/>
                    <w:pageBreakBefore w:val="0"/>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0"/>
                      <w:position w:val="0"/>
                      <w:sz w:val="21"/>
                      <w:szCs w:val="21"/>
                      <w:highlight w:val="none"/>
                    </w:rPr>
                  </w:pPr>
                </w:p>
              </w:tc>
              <w:tc>
                <w:tcPr>
                  <w:tcW w:w="531" w:type="pct"/>
                  <w:noWrap w:val="0"/>
                  <w:vAlign w:val="center"/>
                </w:tcPr>
                <w:p>
                  <w:pPr>
                    <w:keepNext w:val="0"/>
                    <w:keepLines w:val="0"/>
                    <w:pageBreakBefore w:val="0"/>
                    <w:widowControl/>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0"/>
                      <w:position w:val="0"/>
                      <w:sz w:val="21"/>
                      <w:szCs w:val="21"/>
                      <w:highlight w:val="none"/>
                      <w:lang w:val="en-US" w:eastAsia="zh-CN"/>
                    </w:rPr>
                  </w:pPr>
                  <w:r>
                    <w:rPr>
                      <w:rFonts w:hint="default" w:ascii="Times New Roman" w:hAnsi="Times New Roman" w:cs="Times New Roman"/>
                      <w:b w:val="0"/>
                      <w:bCs/>
                      <w:caps w:val="0"/>
                      <w:color w:val="000000"/>
                      <w:spacing w:val="0"/>
                      <w:w w:val="100"/>
                      <w:kern w:val="0"/>
                      <w:position w:val="0"/>
                      <w:sz w:val="21"/>
                      <w:szCs w:val="21"/>
                      <w:highlight w:val="none"/>
                      <w:lang w:val="en-US" w:eastAsia="zh-CN"/>
                    </w:rPr>
                    <w:t>拔丝生产车间</w:t>
                  </w:r>
                </w:p>
              </w:tc>
              <w:tc>
                <w:tcPr>
                  <w:tcW w:w="779" w:type="pct"/>
                  <w:noWrap w:val="0"/>
                  <w:vAlign w:val="center"/>
                </w:tcPr>
                <w:p>
                  <w:pPr>
                    <w:keepNext w:val="0"/>
                    <w:keepLines w:val="0"/>
                    <w:pageBreakBefore w:val="0"/>
                    <w:widowControl/>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0"/>
                      <w:position w:val="0"/>
                      <w:sz w:val="21"/>
                      <w:szCs w:val="21"/>
                      <w:highlight w:val="none"/>
                      <w:lang w:val="en-US" w:eastAsia="zh-CN"/>
                    </w:rPr>
                  </w:pPr>
                  <w:r>
                    <w:rPr>
                      <w:rFonts w:hint="default" w:ascii="Times New Roman" w:hAnsi="Times New Roman" w:cs="Times New Roman"/>
                      <w:b w:val="0"/>
                      <w:bCs/>
                      <w:caps w:val="0"/>
                      <w:color w:val="000000"/>
                      <w:spacing w:val="0"/>
                      <w:w w:val="100"/>
                      <w:kern w:val="0"/>
                      <w:position w:val="0"/>
                      <w:sz w:val="21"/>
                      <w:szCs w:val="21"/>
                      <w:highlight w:val="none"/>
                      <w:lang w:val="en-US" w:eastAsia="zh-CN"/>
                    </w:rPr>
                    <w:t>2200</w:t>
                  </w:r>
                </w:p>
              </w:tc>
              <w:tc>
                <w:tcPr>
                  <w:tcW w:w="904" w:type="pct"/>
                  <w:vMerge w:val="continue"/>
                  <w:noWrap w:val="0"/>
                  <w:vAlign w:val="center"/>
                </w:tcPr>
                <w:p>
                  <w:pPr>
                    <w:keepNext w:val="0"/>
                    <w:keepLines w:val="0"/>
                    <w:pageBreakBefore w:val="0"/>
                    <w:widowControl/>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0"/>
                      <w:position w:val="0"/>
                      <w:sz w:val="21"/>
                      <w:szCs w:val="21"/>
                      <w:highlight w:val="none"/>
                      <w:lang w:val="en-US" w:eastAsia="zh-CN"/>
                    </w:rPr>
                  </w:pPr>
                </w:p>
              </w:tc>
              <w:tc>
                <w:tcPr>
                  <w:tcW w:w="2427" w:type="pct"/>
                  <w:noWrap w:val="0"/>
                  <w:vAlign w:val="center"/>
                </w:tcPr>
                <w:p>
                  <w:pPr>
                    <w:keepNext w:val="0"/>
                    <w:keepLines w:val="0"/>
                    <w:pageBreakBefore w:val="0"/>
                    <w:widowControl/>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0"/>
                      <w:position w:val="0"/>
                      <w:sz w:val="21"/>
                      <w:szCs w:val="21"/>
                      <w:highlight w:val="none"/>
                      <w:lang w:val="en-US" w:eastAsia="zh-CN"/>
                    </w:rPr>
                  </w:pPr>
                  <w:r>
                    <w:rPr>
                      <w:rFonts w:hint="default" w:ascii="Times New Roman" w:hAnsi="Times New Roman" w:eastAsia="宋体" w:cs="Times New Roman"/>
                      <w:b w:val="0"/>
                      <w:bCs/>
                      <w:caps w:val="0"/>
                      <w:color w:val="000000"/>
                      <w:spacing w:val="0"/>
                      <w:w w:val="100"/>
                      <w:kern w:val="0"/>
                      <w:position w:val="0"/>
                      <w:sz w:val="21"/>
                      <w:szCs w:val="21"/>
                      <w:highlight w:val="none"/>
                      <w:lang w:val="en-US" w:eastAsia="zh-CN"/>
                    </w:rPr>
                    <w:t>租赁定州市旭晗金属制品有限公司厂区东侧车间，建设拔丝生产线</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56" w:type="pct"/>
                  <w:vMerge w:val="restart"/>
                  <w:noWrap w:val="0"/>
                  <w:vAlign w:val="center"/>
                </w:tcPr>
                <w:p>
                  <w:pPr>
                    <w:keepNext w:val="0"/>
                    <w:keepLines w:val="0"/>
                    <w:pageBreakBefore w:val="0"/>
                    <w:widowControl/>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0"/>
                      <w:position w:val="0"/>
                      <w:sz w:val="21"/>
                      <w:szCs w:val="21"/>
                      <w:highlight w:val="none"/>
                    </w:rPr>
                  </w:pPr>
                  <w:r>
                    <w:rPr>
                      <w:rFonts w:hint="default" w:ascii="Times New Roman" w:hAnsi="Times New Roman" w:eastAsia="宋体" w:cs="Times New Roman"/>
                      <w:b w:val="0"/>
                      <w:bCs/>
                      <w:caps w:val="0"/>
                      <w:color w:val="000000"/>
                      <w:spacing w:val="0"/>
                      <w:w w:val="100"/>
                      <w:kern w:val="0"/>
                      <w:position w:val="0"/>
                      <w:sz w:val="21"/>
                      <w:szCs w:val="21"/>
                      <w:highlight w:val="none"/>
                    </w:rPr>
                    <w:t>辅助</w:t>
                  </w:r>
                </w:p>
                <w:p>
                  <w:pPr>
                    <w:keepNext w:val="0"/>
                    <w:keepLines w:val="0"/>
                    <w:pageBreakBefore w:val="0"/>
                    <w:widowControl/>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0"/>
                      <w:position w:val="0"/>
                      <w:sz w:val="21"/>
                      <w:szCs w:val="21"/>
                      <w:highlight w:val="none"/>
                    </w:rPr>
                  </w:pPr>
                  <w:r>
                    <w:rPr>
                      <w:rFonts w:hint="default" w:ascii="Times New Roman" w:hAnsi="Times New Roman" w:eastAsia="宋体" w:cs="Times New Roman"/>
                      <w:b w:val="0"/>
                      <w:bCs/>
                      <w:caps w:val="0"/>
                      <w:color w:val="000000"/>
                      <w:spacing w:val="0"/>
                      <w:w w:val="100"/>
                      <w:kern w:val="0"/>
                      <w:position w:val="0"/>
                      <w:sz w:val="21"/>
                      <w:szCs w:val="21"/>
                      <w:highlight w:val="none"/>
                    </w:rPr>
                    <w:t>工程</w:t>
                  </w:r>
                </w:p>
              </w:tc>
              <w:tc>
                <w:tcPr>
                  <w:tcW w:w="531" w:type="pct"/>
                  <w:noWrap w:val="0"/>
                  <w:vAlign w:val="center"/>
                </w:tcPr>
                <w:p>
                  <w:pPr>
                    <w:pStyle w:val="31"/>
                    <w:keepNext w:val="0"/>
                    <w:keepLines w:val="0"/>
                    <w:pageBreakBefore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0"/>
                      <w:position w:val="0"/>
                      <w:sz w:val="21"/>
                      <w:szCs w:val="21"/>
                      <w:highlight w:val="none"/>
                      <w:lang w:val="en-US" w:eastAsia="zh-CN" w:bidi="ar-SA"/>
                    </w:rPr>
                  </w:pPr>
                  <w:r>
                    <w:rPr>
                      <w:rFonts w:hint="default" w:ascii="Times New Roman" w:hAnsi="Times New Roman" w:eastAsia="宋体" w:cs="Times New Roman"/>
                      <w:b w:val="0"/>
                      <w:bCs/>
                      <w:caps w:val="0"/>
                      <w:color w:val="000000"/>
                      <w:spacing w:val="0"/>
                      <w:w w:val="100"/>
                      <w:position w:val="0"/>
                      <w:sz w:val="21"/>
                      <w:szCs w:val="21"/>
                      <w:highlight w:val="none"/>
                      <w:lang w:val="en-US" w:eastAsia="zh-CN"/>
                    </w:rPr>
                    <w:t>仓储区</w:t>
                  </w:r>
                </w:p>
              </w:tc>
              <w:tc>
                <w:tcPr>
                  <w:tcW w:w="779" w:type="pct"/>
                  <w:noWrap w:val="0"/>
                  <w:vAlign w:val="center"/>
                </w:tcPr>
                <w:p>
                  <w:pPr>
                    <w:keepNext w:val="0"/>
                    <w:keepLines w:val="0"/>
                    <w:pageBreakBefore w:val="0"/>
                    <w:widowControl/>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0"/>
                      <w:position w:val="0"/>
                      <w:sz w:val="21"/>
                      <w:szCs w:val="21"/>
                      <w:highlight w:val="none"/>
                      <w:lang w:val="en-US" w:eastAsia="zh-CN"/>
                    </w:rPr>
                  </w:pPr>
                  <w:r>
                    <w:rPr>
                      <w:rFonts w:hint="default" w:ascii="Times New Roman" w:hAnsi="Times New Roman" w:eastAsia="宋体" w:cs="Times New Roman"/>
                      <w:b w:val="0"/>
                      <w:bCs/>
                      <w:caps w:val="0"/>
                      <w:color w:val="000000"/>
                      <w:spacing w:val="0"/>
                      <w:w w:val="100"/>
                      <w:kern w:val="0"/>
                      <w:position w:val="0"/>
                      <w:sz w:val="21"/>
                      <w:szCs w:val="21"/>
                      <w:highlight w:val="none"/>
                      <w:lang w:val="en-US" w:eastAsia="zh-CN"/>
                    </w:rPr>
                    <w:t>90</w:t>
                  </w:r>
                </w:p>
              </w:tc>
              <w:tc>
                <w:tcPr>
                  <w:tcW w:w="904" w:type="pct"/>
                  <w:vMerge w:val="continue"/>
                  <w:noWrap w:val="0"/>
                  <w:vAlign w:val="center"/>
                </w:tcPr>
                <w:p>
                  <w:pPr>
                    <w:keepNext w:val="0"/>
                    <w:keepLines w:val="0"/>
                    <w:pageBreakBefore w:val="0"/>
                    <w:widowControl/>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0"/>
                      <w:position w:val="0"/>
                      <w:sz w:val="21"/>
                      <w:szCs w:val="21"/>
                      <w:highlight w:val="none"/>
                      <w:lang w:eastAsia="zh-CN"/>
                    </w:rPr>
                  </w:pPr>
                </w:p>
              </w:tc>
              <w:tc>
                <w:tcPr>
                  <w:tcW w:w="2427" w:type="pct"/>
                  <w:noWrap w:val="0"/>
                  <w:vAlign w:val="center"/>
                </w:tcPr>
                <w:p>
                  <w:pPr>
                    <w:keepNext w:val="0"/>
                    <w:keepLines w:val="0"/>
                    <w:pageBreakBefore w:val="0"/>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position w:val="0"/>
                      <w:sz w:val="21"/>
                      <w:szCs w:val="21"/>
                      <w:highlight w:val="none"/>
                      <w:lang w:val="en-US" w:eastAsia="zh-CN"/>
                    </w:rPr>
                  </w:pPr>
                  <w:r>
                    <w:rPr>
                      <w:rFonts w:hint="default" w:ascii="Times New Roman" w:hAnsi="Times New Roman" w:eastAsia="宋体" w:cs="Times New Roman"/>
                      <w:b w:val="0"/>
                      <w:bCs/>
                      <w:caps w:val="0"/>
                      <w:color w:val="000000"/>
                      <w:spacing w:val="0"/>
                      <w:w w:val="100"/>
                      <w:position w:val="0"/>
                      <w:sz w:val="21"/>
                      <w:szCs w:val="21"/>
                      <w:highlight w:val="none"/>
                      <w:lang w:val="en-US" w:eastAsia="zh-CN"/>
                    </w:rPr>
                    <w:t>位于</w:t>
                  </w:r>
                  <w:r>
                    <w:rPr>
                      <w:rFonts w:hint="default" w:ascii="Times New Roman" w:hAnsi="Times New Roman" w:eastAsia="宋体" w:cs="Times New Roman"/>
                      <w:b w:val="0"/>
                      <w:bCs/>
                      <w:caps w:val="0"/>
                      <w:color w:val="000000"/>
                      <w:spacing w:val="0"/>
                      <w:w w:val="100"/>
                      <w:kern w:val="0"/>
                      <w:position w:val="0"/>
                      <w:sz w:val="21"/>
                      <w:szCs w:val="21"/>
                      <w:highlight w:val="none"/>
                      <w:lang w:val="en-US" w:eastAsia="zh-CN"/>
                    </w:rPr>
                    <w:t>热镀锌生产</w:t>
                  </w:r>
                  <w:r>
                    <w:rPr>
                      <w:rFonts w:hint="default" w:ascii="Times New Roman" w:hAnsi="Times New Roman" w:cs="Times New Roman"/>
                      <w:b w:val="0"/>
                      <w:bCs/>
                      <w:caps w:val="0"/>
                      <w:color w:val="000000"/>
                      <w:spacing w:val="0"/>
                      <w:w w:val="100"/>
                      <w:kern w:val="0"/>
                      <w:position w:val="0"/>
                      <w:sz w:val="21"/>
                      <w:szCs w:val="21"/>
                      <w:highlight w:val="none"/>
                      <w:lang w:val="en-US" w:eastAsia="zh-CN"/>
                    </w:rPr>
                    <w:t>车间</w:t>
                  </w:r>
                  <w:r>
                    <w:rPr>
                      <w:rFonts w:hint="default" w:ascii="Times New Roman" w:hAnsi="Times New Roman" w:eastAsia="宋体" w:cs="Times New Roman"/>
                      <w:b w:val="0"/>
                      <w:bCs/>
                      <w:caps w:val="0"/>
                      <w:color w:val="000000"/>
                      <w:spacing w:val="0"/>
                      <w:w w:val="100"/>
                      <w:kern w:val="0"/>
                      <w:position w:val="0"/>
                      <w:sz w:val="21"/>
                      <w:szCs w:val="21"/>
                      <w:highlight w:val="none"/>
                      <w:lang w:val="en-US" w:eastAsia="zh-CN"/>
                    </w:rPr>
                    <w:t>1西</w:t>
                  </w:r>
                  <w:r>
                    <w:rPr>
                      <w:rFonts w:hint="default" w:ascii="Times New Roman" w:hAnsi="Times New Roman" w:eastAsia="宋体" w:cs="Times New Roman"/>
                      <w:b w:val="0"/>
                      <w:bCs/>
                      <w:caps w:val="0"/>
                      <w:color w:val="000000"/>
                      <w:spacing w:val="0"/>
                      <w:w w:val="100"/>
                      <w:position w:val="0"/>
                      <w:sz w:val="21"/>
                      <w:szCs w:val="21"/>
                      <w:highlight w:val="none"/>
                      <w:lang w:val="en-US" w:eastAsia="zh-CN"/>
                    </w:rPr>
                    <w:t>部，用于原材料及成品存储</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56" w:type="pct"/>
                  <w:vMerge w:val="continue"/>
                  <w:noWrap w:val="0"/>
                  <w:vAlign w:val="center"/>
                </w:tcPr>
                <w:p>
                  <w:pPr>
                    <w:keepNext w:val="0"/>
                    <w:keepLines w:val="0"/>
                    <w:pageBreakBefore w:val="0"/>
                    <w:widowControl/>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0"/>
                      <w:position w:val="0"/>
                      <w:sz w:val="21"/>
                      <w:szCs w:val="21"/>
                      <w:highlight w:val="none"/>
                    </w:rPr>
                  </w:pPr>
                </w:p>
              </w:tc>
              <w:tc>
                <w:tcPr>
                  <w:tcW w:w="531" w:type="pct"/>
                  <w:noWrap w:val="0"/>
                  <w:vAlign w:val="center"/>
                </w:tcPr>
                <w:p>
                  <w:pPr>
                    <w:pStyle w:val="31"/>
                    <w:keepNext w:val="0"/>
                    <w:keepLines w:val="0"/>
                    <w:pageBreakBefore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2"/>
                      <w:position w:val="0"/>
                      <w:sz w:val="21"/>
                      <w:szCs w:val="21"/>
                      <w:highlight w:val="none"/>
                      <w:lang w:val="en-US" w:eastAsia="zh-CN" w:bidi="ar-SA"/>
                    </w:rPr>
                  </w:pPr>
                  <w:r>
                    <w:rPr>
                      <w:rFonts w:hint="default" w:ascii="Times New Roman" w:hAnsi="Times New Roman" w:eastAsia="宋体" w:cs="Times New Roman"/>
                      <w:b w:val="0"/>
                      <w:bCs/>
                      <w:caps w:val="0"/>
                      <w:color w:val="000000"/>
                      <w:spacing w:val="0"/>
                      <w:w w:val="100"/>
                      <w:position w:val="0"/>
                      <w:sz w:val="21"/>
                      <w:szCs w:val="21"/>
                      <w:highlight w:val="none"/>
                      <w:lang w:val="en-US" w:eastAsia="zh-CN"/>
                    </w:rPr>
                    <w:t>危废间</w:t>
                  </w:r>
                </w:p>
              </w:tc>
              <w:tc>
                <w:tcPr>
                  <w:tcW w:w="779" w:type="pct"/>
                  <w:noWrap w:val="0"/>
                  <w:vAlign w:val="center"/>
                </w:tcPr>
                <w:p>
                  <w:pPr>
                    <w:keepNext w:val="0"/>
                    <w:keepLines w:val="0"/>
                    <w:pageBreakBefore w:val="0"/>
                    <w:widowControl/>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0"/>
                      <w:position w:val="0"/>
                      <w:sz w:val="21"/>
                      <w:szCs w:val="21"/>
                      <w:highlight w:val="none"/>
                      <w:lang w:val="en-US" w:eastAsia="zh-CN"/>
                    </w:rPr>
                  </w:pPr>
                  <w:r>
                    <w:rPr>
                      <w:rFonts w:hint="default" w:ascii="Times New Roman" w:hAnsi="Times New Roman" w:eastAsia="宋体" w:cs="Times New Roman"/>
                      <w:b w:val="0"/>
                      <w:bCs/>
                      <w:caps w:val="0"/>
                      <w:color w:val="000000"/>
                      <w:spacing w:val="0"/>
                      <w:w w:val="100"/>
                      <w:kern w:val="0"/>
                      <w:position w:val="0"/>
                      <w:sz w:val="21"/>
                      <w:szCs w:val="21"/>
                      <w:highlight w:val="none"/>
                      <w:lang w:val="en-US" w:eastAsia="zh-CN"/>
                    </w:rPr>
                    <w:t>10</w:t>
                  </w:r>
                </w:p>
              </w:tc>
              <w:tc>
                <w:tcPr>
                  <w:tcW w:w="904" w:type="pct"/>
                  <w:vMerge w:val="continue"/>
                  <w:noWrap w:val="0"/>
                  <w:vAlign w:val="center"/>
                </w:tcPr>
                <w:p>
                  <w:pPr>
                    <w:keepNext w:val="0"/>
                    <w:keepLines w:val="0"/>
                    <w:pageBreakBefore w:val="0"/>
                    <w:widowControl/>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0"/>
                      <w:position w:val="0"/>
                      <w:sz w:val="21"/>
                      <w:szCs w:val="21"/>
                      <w:highlight w:val="none"/>
                      <w:lang w:val="en-US" w:eastAsia="zh-CN"/>
                    </w:rPr>
                  </w:pPr>
                </w:p>
              </w:tc>
              <w:tc>
                <w:tcPr>
                  <w:tcW w:w="2427" w:type="pct"/>
                  <w:noWrap w:val="0"/>
                  <w:vAlign w:val="center"/>
                </w:tcPr>
                <w:p>
                  <w:pPr>
                    <w:keepNext w:val="0"/>
                    <w:keepLines w:val="0"/>
                    <w:pageBreakBefore w:val="0"/>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position w:val="0"/>
                      <w:sz w:val="21"/>
                      <w:szCs w:val="21"/>
                      <w:highlight w:val="none"/>
                      <w:lang w:val="en-US" w:eastAsia="zh-CN"/>
                    </w:rPr>
                  </w:pPr>
                  <w:r>
                    <w:rPr>
                      <w:rFonts w:hint="default" w:ascii="Times New Roman" w:hAnsi="Times New Roman" w:eastAsia="宋体" w:cs="Times New Roman"/>
                      <w:b w:val="0"/>
                      <w:bCs/>
                      <w:caps w:val="0"/>
                      <w:color w:val="000000"/>
                      <w:spacing w:val="0"/>
                      <w:w w:val="100"/>
                      <w:position w:val="0"/>
                      <w:sz w:val="21"/>
                      <w:szCs w:val="21"/>
                      <w:highlight w:val="none"/>
                      <w:lang w:val="en-US" w:eastAsia="zh-CN"/>
                    </w:rPr>
                    <w:t>位于</w:t>
                  </w:r>
                  <w:r>
                    <w:rPr>
                      <w:rFonts w:hint="default" w:ascii="Times New Roman" w:hAnsi="Times New Roman" w:eastAsia="宋体" w:cs="Times New Roman"/>
                      <w:b w:val="0"/>
                      <w:bCs/>
                      <w:caps w:val="0"/>
                      <w:color w:val="000000"/>
                      <w:spacing w:val="0"/>
                      <w:w w:val="100"/>
                      <w:kern w:val="0"/>
                      <w:position w:val="0"/>
                      <w:sz w:val="21"/>
                      <w:szCs w:val="21"/>
                      <w:highlight w:val="none"/>
                      <w:lang w:val="en-US" w:eastAsia="zh-CN"/>
                    </w:rPr>
                    <w:t>热镀锌生产</w:t>
                  </w:r>
                  <w:r>
                    <w:rPr>
                      <w:rFonts w:hint="default" w:ascii="Times New Roman" w:hAnsi="Times New Roman" w:cs="Times New Roman"/>
                      <w:b w:val="0"/>
                      <w:bCs/>
                      <w:caps w:val="0"/>
                      <w:color w:val="000000"/>
                      <w:spacing w:val="0"/>
                      <w:w w:val="100"/>
                      <w:kern w:val="0"/>
                      <w:position w:val="0"/>
                      <w:sz w:val="21"/>
                      <w:szCs w:val="21"/>
                      <w:highlight w:val="none"/>
                      <w:lang w:val="en-US" w:eastAsia="zh-CN"/>
                    </w:rPr>
                    <w:t>车间</w:t>
                  </w:r>
                  <w:r>
                    <w:rPr>
                      <w:rFonts w:hint="default" w:ascii="Times New Roman" w:hAnsi="Times New Roman" w:eastAsia="宋体" w:cs="Times New Roman"/>
                      <w:b w:val="0"/>
                      <w:bCs/>
                      <w:caps w:val="0"/>
                      <w:color w:val="000000"/>
                      <w:spacing w:val="0"/>
                      <w:w w:val="100"/>
                      <w:kern w:val="0"/>
                      <w:position w:val="0"/>
                      <w:sz w:val="21"/>
                      <w:szCs w:val="21"/>
                      <w:highlight w:val="none"/>
                      <w:lang w:val="en-US" w:eastAsia="zh-CN"/>
                    </w:rPr>
                    <w:t>1</w:t>
                  </w:r>
                  <w:r>
                    <w:rPr>
                      <w:rFonts w:hint="default" w:ascii="Times New Roman" w:hAnsi="Times New Roman" w:eastAsia="宋体" w:cs="Times New Roman"/>
                      <w:b w:val="0"/>
                      <w:bCs/>
                      <w:caps w:val="0"/>
                      <w:color w:val="000000"/>
                      <w:spacing w:val="0"/>
                      <w:w w:val="100"/>
                      <w:position w:val="0"/>
                      <w:sz w:val="21"/>
                      <w:szCs w:val="21"/>
                      <w:highlight w:val="none"/>
                      <w:lang w:val="en-US" w:eastAsia="zh-CN"/>
                    </w:rPr>
                    <w:t>西部</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56" w:type="pct"/>
                  <w:vMerge w:val="continue"/>
                  <w:noWrap w:val="0"/>
                  <w:vAlign w:val="center"/>
                </w:tcPr>
                <w:p>
                  <w:pPr>
                    <w:keepNext w:val="0"/>
                    <w:keepLines w:val="0"/>
                    <w:pageBreakBefore w:val="0"/>
                    <w:widowControl/>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0"/>
                      <w:position w:val="0"/>
                      <w:sz w:val="21"/>
                      <w:szCs w:val="21"/>
                      <w:highlight w:val="none"/>
                    </w:rPr>
                  </w:pPr>
                </w:p>
              </w:tc>
              <w:tc>
                <w:tcPr>
                  <w:tcW w:w="531" w:type="pct"/>
                  <w:noWrap w:val="0"/>
                  <w:vAlign w:val="center"/>
                </w:tcPr>
                <w:p>
                  <w:pPr>
                    <w:pStyle w:val="31"/>
                    <w:keepNext w:val="0"/>
                    <w:keepLines w:val="0"/>
                    <w:pageBreakBefore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position w:val="0"/>
                      <w:sz w:val="21"/>
                      <w:szCs w:val="21"/>
                      <w:highlight w:val="none"/>
                      <w:lang w:val="en-US" w:eastAsia="zh-CN"/>
                    </w:rPr>
                  </w:pPr>
                  <w:r>
                    <w:rPr>
                      <w:rFonts w:hint="default" w:ascii="Times New Roman" w:hAnsi="Times New Roman" w:eastAsia="宋体" w:cs="Times New Roman"/>
                      <w:b w:val="0"/>
                      <w:bCs/>
                      <w:caps w:val="0"/>
                      <w:color w:val="000000"/>
                      <w:spacing w:val="0"/>
                      <w:w w:val="100"/>
                      <w:position w:val="0"/>
                      <w:sz w:val="21"/>
                      <w:szCs w:val="21"/>
                      <w:highlight w:val="none"/>
                      <w:lang w:val="en-US" w:eastAsia="zh-CN"/>
                    </w:rPr>
                    <w:t>办公室</w:t>
                  </w:r>
                </w:p>
              </w:tc>
              <w:tc>
                <w:tcPr>
                  <w:tcW w:w="779" w:type="pct"/>
                  <w:noWrap w:val="0"/>
                  <w:vAlign w:val="center"/>
                </w:tcPr>
                <w:p>
                  <w:pPr>
                    <w:keepNext w:val="0"/>
                    <w:keepLines w:val="0"/>
                    <w:pageBreakBefore w:val="0"/>
                    <w:widowControl/>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0"/>
                      <w:position w:val="0"/>
                      <w:sz w:val="21"/>
                      <w:szCs w:val="21"/>
                      <w:highlight w:val="none"/>
                      <w:lang w:val="en-US" w:eastAsia="zh-CN"/>
                    </w:rPr>
                  </w:pPr>
                  <w:r>
                    <w:rPr>
                      <w:rFonts w:hint="default" w:ascii="Times New Roman" w:hAnsi="Times New Roman" w:eastAsia="宋体" w:cs="Times New Roman"/>
                      <w:b w:val="0"/>
                      <w:bCs/>
                      <w:caps w:val="0"/>
                      <w:color w:val="000000"/>
                      <w:spacing w:val="0"/>
                      <w:w w:val="100"/>
                      <w:kern w:val="0"/>
                      <w:position w:val="0"/>
                      <w:sz w:val="21"/>
                      <w:szCs w:val="21"/>
                      <w:highlight w:val="none"/>
                      <w:lang w:val="en-US" w:eastAsia="zh-CN"/>
                    </w:rPr>
                    <w:t>--</w:t>
                  </w:r>
                </w:p>
              </w:tc>
              <w:tc>
                <w:tcPr>
                  <w:tcW w:w="904" w:type="pct"/>
                  <w:noWrap w:val="0"/>
                  <w:vAlign w:val="center"/>
                </w:tcPr>
                <w:p>
                  <w:pPr>
                    <w:keepNext w:val="0"/>
                    <w:keepLines w:val="0"/>
                    <w:pageBreakBefore w:val="0"/>
                    <w:widowControl/>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0"/>
                      <w:position w:val="0"/>
                      <w:sz w:val="21"/>
                      <w:szCs w:val="21"/>
                      <w:highlight w:val="none"/>
                      <w:lang w:val="en-US" w:eastAsia="zh-CN"/>
                    </w:rPr>
                  </w:pPr>
                  <w:r>
                    <w:rPr>
                      <w:rFonts w:hint="default" w:ascii="Times New Roman" w:hAnsi="Times New Roman" w:eastAsia="宋体" w:cs="Times New Roman"/>
                      <w:b w:val="0"/>
                      <w:bCs/>
                      <w:caps w:val="0"/>
                      <w:color w:val="000000"/>
                      <w:spacing w:val="0"/>
                      <w:w w:val="100"/>
                      <w:kern w:val="0"/>
                      <w:position w:val="0"/>
                      <w:sz w:val="21"/>
                      <w:szCs w:val="21"/>
                      <w:highlight w:val="none"/>
                      <w:lang w:val="en-US" w:eastAsia="zh-CN"/>
                    </w:rPr>
                    <w:t>1层，砖混结构</w:t>
                  </w:r>
                </w:p>
              </w:tc>
              <w:tc>
                <w:tcPr>
                  <w:tcW w:w="2427" w:type="pct"/>
                  <w:noWrap w:val="0"/>
                  <w:vAlign w:val="center"/>
                </w:tcPr>
                <w:p>
                  <w:pPr>
                    <w:keepNext w:val="0"/>
                    <w:keepLines w:val="0"/>
                    <w:pageBreakBefore w:val="0"/>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position w:val="0"/>
                      <w:sz w:val="21"/>
                      <w:szCs w:val="21"/>
                      <w:highlight w:val="none"/>
                      <w:lang w:val="en-US" w:eastAsia="zh-CN"/>
                    </w:rPr>
                  </w:pPr>
                  <w:r>
                    <w:rPr>
                      <w:rFonts w:hint="default" w:ascii="Times New Roman" w:hAnsi="Times New Roman" w:eastAsia="宋体" w:cs="Times New Roman"/>
                      <w:b w:val="0"/>
                      <w:bCs/>
                      <w:caps w:val="0"/>
                      <w:color w:val="000000"/>
                      <w:spacing w:val="0"/>
                      <w:w w:val="100"/>
                      <w:position w:val="0"/>
                      <w:sz w:val="21"/>
                      <w:szCs w:val="21"/>
                      <w:highlight w:val="none"/>
                      <w:lang w:val="en-US" w:eastAsia="zh-CN"/>
                    </w:rPr>
                    <w:t>与定州市宏业丝网有限公司共用</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56" w:type="pct"/>
                  <w:vMerge w:val="restart"/>
                  <w:noWrap w:val="0"/>
                  <w:vAlign w:val="center"/>
                </w:tcPr>
                <w:p>
                  <w:pPr>
                    <w:keepNext w:val="0"/>
                    <w:keepLines w:val="0"/>
                    <w:pageBreakBefore w:val="0"/>
                    <w:widowControl/>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0"/>
                      <w:position w:val="0"/>
                      <w:sz w:val="21"/>
                      <w:szCs w:val="21"/>
                      <w:highlight w:val="none"/>
                    </w:rPr>
                  </w:pPr>
                  <w:r>
                    <w:rPr>
                      <w:rFonts w:hint="default" w:ascii="Times New Roman" w:hAnsi="Times New Roman" w:eastAsia="宋体" w:cs="Times New Roman"/>
                      <w:b w:val="0"/>
                      <w:bCs/>
                      <w:caps w:val="0"/>
                      <w:color w:val="000000"/>
                      <w:spacing w:val="0"/>
                      <w:w w:val="100"/>
                      <w:kern w:val="0"/>
                      <w:position w:val="0"/>
                      <w:sz w:val="21"/>
                      <w:szCs w:val="21"/>
                      <w:highlight w:val="none"/>
                    </w:rPr>
                    <w:t>公用</w:t>
                  </w:r>
                </w:p>
                <w:p>
                  <w:pPr>
                    <w:keepNext w:val="0"/>
                    <w:keepLines w:val="0"/>
                    <w:pageBreakBefore w:val="0"/>
                    <w:widowControl/>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0"/>
                      <w:position w:val="0"/>
                      <w:sz w:val="21"/>
                      <w:szCs w:val="21"/>
                      <w:highlight w:val="none"/>
                    </w:rPr>
                  </w:pPr>
                  <w:r>
                    <w:rPr>
                      <w:rFonts w:hint="default" w:ascii="Times New Roman" w:hAnsi="Times New Roman" w:eastAsia="宋体" w:cs="Times New Roman"/>
                      <w:b w:val="0"/>
                      <w:bCs/>
                      <w:caps w:val="0"/>
                      <w:color w:val="000000"/>
                      <w:spacing w:val="0"/>
                      <w:w w:val="100"/>
                      <w:kern w:val="0"/>
                      <w:position w:val="0"/>
                      <w:sz w:val="21"/>
                      <w:szCs w:val="21"/>
                      <w:highlight w:val="none"/>
                    </w:rPr>
                    <w:t>工程</w:t>
                  </w:r>
                </w:p>
              </w:tc>
              <w:tc>
                <w:tcPr>
                  <w:tcW w:w="531" w:type="pct"/>
                  <w:noWrap w:val="0"/>
                  <w:vAlign w:val="center"/>
                </w:tcPr>
                <w:p>
                  <w:pPr>
                    <w:keepNext w:val="0"/>
                    <w:keepLines w:val="0"/>
                    <w:pageBreakBefore w:val="0"/>
                    <w:widowControl/>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0"/>
                      <w:position w:val="0"/>
                      <w:sz w:val="21"/>
                      <w:szCs w:val="21"/>
                      <w:highlight w:val="none"/>
                    </w:rPr>
                  </w:pPr>
                  <w:r>
                    <w:rPr>
                      <w:rFonts w:hint="default" w:ascii="Times New Roman" w:hAnsi="Times New Roman" w:eastAsia="宋体" w:cs="Times New Roman"/>
                      <w:b w:val="0"/>
                      <w:bCs/>
                      <w:caps w:val="0"/>
                      <w:color w:val="000000"/>
                      <w:spacing w:val="0"/>
                      <w:w w:val="100"/>
                      <w:kern w:val="0"/>
                      <w:position w:val="0"/>
                      <w:sz w:val="21"/>
                      <w:szCs w:val="21"/>
                      <w:highlight w:val="none"/>
                    </w:rPr>
                    <w:t>给水</w:t>
                  </w:r>
                </w:p>
              </w:tc>
              <w:tc>
                <w:tcPr>
                  <w:tcW w:w="4112" w:type="pct"/>
                  <w:gridSpan w:val="3"/>
                  <w:noWrap w:val="0"/>
                  <w:vAlign w:val="center"/>
                </w:tcPr>
                <w:p>
                  <w:pPr>
                    <w:keepNext w:val="0"/>
                    <w:keepLines w:val="0"/>
                    <w:pageBreakBefore w:val="0"/>
                    <w:widowControl/>
                    <w:kinsoku/>
                    <w:wordWrap/>
                    <w:overflowPunct/>
                    <w:topLinePunct w:val="0"/>
                    <w:bidi w:val="0"/>
                    <w:spacing w:line="320" w:lineRule="exact"/>
                    <w:ind w:firstLine="0" w:firstLineChars="0"/>
                    <w:jc w:val="left"/>
                    <w:textAlignment w:val="auto"/>
                    <w:rPr>
                      <w:rFonts w:hint="default" w:ascii="Times New Roman" w:hAnsi="Times New Roman" w:eastAsia="宋体" w:cs="Times New Roman"/>
                      <w:b w:val="0"/>
                      <w:bCs/>
                      <w:caps w:val="0"/>
                      <w:color w:val="000000"/>
                      <w:spacing w:val="0"/>
                      <w:w w:val="100"/>
                      <w:kern w:val="0"/>
                      <w:position w:val="0"/>
                      <w:sz w:val="21"/>
                      <w:szCs w:val="21"/>
                      <w:highlight w:val="none"/>
                    </w:rPr>
                  </w:pPr>
                  <w:r>
                    <w:rPr>
                      <w:rFonts w:hint="default" w:ascii="Times New Roman" w:hAnsi="Times New Roman" w:eastAsia="宋体" w:cs="Times New Roman"/>
                      <w:b w:val="0"/>
                      <w:bCs/>
                      <w:caps w:val="0"/>
                      <w:color w:val="000000"/>
                      <w:spacing w:val="0"/>
                      <w:w w:val="100"/>
                      <w:kern w:val="0"/>
                      <w:position w:val="0"/>
                      <w:sz w:val="21"/>
                      <w:szCs w:val="21"/>
                      <w:highlight w:val="none"/>
                      <w:lang w:val="en-US" w:eastAsia="zh-CN"/>
                    </w:rPr>
                    <w:t>李辛庄村供水管网</w:t>
                  </w:r>
                  <w:r>
                    <w:rPr>
                      <w:rFonts w:hint="eastAsia" w:ascii="Times New Roman" w:hAnsi="Times New Roman" w:cs="Times New Roman"/>
                      <w:b w:val="0"/>
                      <w:bCs/>
                      <w:caps w:val="0"/>
                      <w:color w:val="000000"/>
                      <w:spacing w:val="0"/>
                      <w:w w:val="100"/>
                      <w:kern w:val="0"/>
                      <w:position w:val="0"/>
                      <w:sz w:val="21"/>
                      <w:szCs w:val="21"/>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56" w:type="pct"/>
                  <w:vMerge w:val="continue"/>
                  <w:noWrap w:val="0"/>
                  <w:vAlign w:val="center"/>
                </w:tcPr>
                <w:p>
                  <w:pPr>
                    <w:keepNext w:val="0"/>
                    <w:keepLines w:val="0"/>
                    <w:pageBreakBefore w:val="0"/>
                    <w:widowControl/>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0"/>
                      <w:position w:val="0"/>
                      <w:sz w:val="21"/>
                      <w:szCs w:val="21"/>
                      <w:highlight w:val="none"/>
                    </w:rPr>
                  </w:pPr>
                </w:p>
              </w:tc>
              <w:tc>
                <w:tcPr>
                  <w:tcW w:w="531" w:type="pct"/>
                  <w:noWrap w:val="0"/>
                  <w:vAlign w:val="center"/>
                </w:tcPr>
                <w:p>
                  <w:pPr>
                    <w:keepNext w:val="0"/>
                    <w:keepLines w:val="0"/>
                    <w:pageBreakBefore w:val="0"/>
                    <w:widowControl/>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0"/>
                      <w:position w:val="0"/>
                      <w:sz w:val="21"/>
                      <w:szCs w:val="21"/>
                      <w:highlight w:val="none"/>
                    </w:rPr>
                  </w:pPr>
                  <w:r>
                    <w:rPr>
                      <w:rFonts w:hint="default" w:ascii="Times New Roman" w:hAnsi="Times New Roman" w:eastAsia="宋体" w:cs="Times New Roman"/>
                      <w:b w:val="0"/>
                      <w:bCs/>
                      <w:caps w:val="0"/>
                      <w:color w:val="000000"/>
                      <w:spacing w:val="0"/>
                      <w:w w:val="100"/>
                      <w:kern w:val="0"/>
                      <w:position w:val="0"/>
                      <w:sz w:val="21"/>
                      <w:szCs w:val="21"/>
                      <w:highlight w:val="none"/>
                    </w:rPr>
                    <w:t>供电</w:t>
                  </w:r>
                </w:p>
              </w:tc>
              <w:tc>
                <w:tcPr>
                  <w:tcW w:w="4112" w:type="pct"/>
                  <w:gridSpan w:val="3"/>
                  <w:noWrap w:val="0"/>
                  <w:vAlign w:val="center"/>
                </w:tcPr>
                <w:p>
                  <w:pPr>
                    <w:keepNext w:val="0"/>
                    <w:keepLines w:val="0"/>
                    <w:pageBreakBefore w:val="0"/>
                    <w:widowControl/>
                    <w:kinsoku/>
                    <w:wordWrap/>
                    <w:overflowPunct/>
                    <w:topLinePunct w:val="0"/>
                    <w:bidi w:val="0"/>
                    <w:spacing w:line="320" w:lineRule="exact"/>
                    <w:ind w:firstLine="0" w:firstLineChars="0"/>
                    <w:jc w:val="left"/>
                    <w:textAlignment w:val="auto"/>
                    <w:rPr>
                      <w:rFonts w:hint="default" w:ascii="Times New Roman" w:hAnsi="Times New Roman" w:eastAsia="宋体" w:cs="Times New Roman"/>
                      <w:b w:val="0"/>
                      <w:bCs/>
                      <w:caps w:val="0"/>
                      <w:color w:val="000000"/>
                      <w:spacing w:val="0"/>
                      <w:w w:val="100"/>
                      <w:kern w:val="0"/>
                      <w:position w:val="0"/>
                      <w:sz w:val="21"/>
                      <w:szCs w:val="21"/>
                      <w:highlight w:val="none"/>
                      <w:lang w:val="en-US" w:eastAsia="zh-CN"/>
                    </w:rPr>
                  </w:pPr>
                  <w:r>
                    <w:rPr>
                      <w:rFonts w:hint="default" w:ascii="Times New Roman" w:hAnsi="Times New Roman" w:eastAsia="宋体" w:cs="Times New Roman"/>
                      <w:b w:val="0"/>
                      <w:bCs/>
                      <w:caps w:val="0"/>
                      <w:color w:val="000000"/>
                      <w:spacing w:val="0"/>
                      <w:w w:val="100"/>
                      <w:kern w:val="0"/>
                      <w:position w:val="0"/>
                      <w:sz w:val="21"/>
                      <w:szCs w:val="21"/>
                      <w:highlight w:val="none"/>
                      <w:lang w:val="en-US" w:eastAsia="zh-CN"/>
                    </w:rPr>
                    <w:t>高蓬镇</w:t>
                  </w:r>
                  <w:r>
                    <w:rPr>
                      <w:rFonts w:hint="default" w:ascii="Times New Roman" w:hAnsi="Times New Roman" w:eastAsia="宋体" w:cs="Times New Roman"/>
                      <w:b w:val="0"/>
                      <w:bCs/>
                      <w:caps w:val="0"/>
                      <w:color w:val="000000"/>
                      <w:spacing w:val="0"/>
                      <w:w w:val="100"/>
                      <w:kern w:val="0"/>
                      <w:position w:val="0"/>
                      <w:sz w:val="21"/>
                      <w:szCs w:val="21"/>
                      <w:highlight w:val="none"/>
                      <w:lang w:eastAsia="zh-CN"/>
                    </w:rPr>
                    <w:t>供电电网</w:t>
                  </w:r>
                  <w:r>
                    <w:rPr>
                      <w:rFonts w:hint="default" w:ascii="Times New Roman" w:hAnsi="Times New Roman" w:eastAsia="宋体" w:cs="Times New Roman"/>
                      <w:b w:val="0"/>
                      <w:bCs/>
                      <w:caps w:val="0"/>
                      <w:color w:val="000000"/>
                      <w:spacing w:val="0"/>
                      <w:w w:val="100"/>
                      <w:kern w:val="0"/>
                      <w:position w:val="0"/>
                      <w:sz w:val="21"/>
                      <w:szCs w:val="21"/>
                      <w:highlight w:val="none"/>
                      <w:lang w:val="en-US" w:eastAsia="zh-CN"/>
                    </w:rPr>
                    <w:t>供电</w:t>
                  </w:r>
                  <w:r>
                    <w:rPr>
                      <w:rFonts w:hint="eastAsia" w:ascii="Times New Roman" w:hAnsi="Times New Roman" w:cs="Times New Roman"/>
                      <w:b w:val="0"/>
                      <w:bCs/>
                      <w:caps w:val="0"/>
                      <w:color w:val="000000"/>
                      <w:spacing w:val="0"/>
                      <w:w w:val="100"/>
                      <w:kern w:val="0"/>
                      <w:position w:val="0"/>
                      <w:sz w:val="21"/>
                      <w:szCs w:val="21"/>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56" w:type="pct"/>
                  <w:vMerge w:val="continue"/>
                  <w:noWrap w:val="0"/>
                  <w:vAlign w:val="center"/>
                </w:tcPr>
                <w:p>
                  <w:pPr>
                    <w:keepNext w:val="0"/>
                    <w:keepLines w:val="0"/>
                    <w:pageBreakBefore w:val="0"/>
                    <w:widowControl/>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0"/>
                      <w:position w:val="0"/>
                      <w:sz w:val="21"/>
                      <w:szCs w:val="21"/>
                      <w:highlight w:val="none"/>
                    </w:rPr>
                  </w:pPr>
                </w:p>
              </w:tc>
              <w:tc>
                <w:tcPr>
                  <w:tcW w:w="531" w:type="pct"/>
                  <w:noWrap w:val="0"/>
                  <w:vAlign w:val="center"/>
                </w:tcPr>
                <w:p>
                  <w:pPr>
                    <w:keepNext w:val="0"/>
                    <w:keepLines w:val="0"/>
                    <w:pageBreakBefore w:val="0"/>
                    <w:widowControl/>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0"/>
                      <w:position w:val="0"/>
                      <w:sz w:val="21"/>
                      <w:szCs w:val="21"/>
                      <w:highlight w:val="none"/>
                      <w:lang w:val="en-US" w:eastAsia="zh-CN" w:bidi="ar-SA"/>
                    </w:rPr>
                  </w:pPr>
                  <w:r>
                    <w:rPr>
                      <w:rFonts w:hint="default" w:ascii="Times New Roman" w:hAnsi="Times New Roman" w:eastAsia="宋体" w:cs="Times New Roman"/>
                      <w:b w:val="0"/>
                      <w:bCs/>
                      <w:caps w:val="0"/>
                      <w:color w:val="000000"/>
                      <w:spacing w:val="0"/>
                      <w:w w:val="100"/>
                      <w:kern w:val="0"/>
                      <w:position w:val="0"/>
                      <w:sz w:val="21"/>
                      <w:szCs w:val="21"/>
                      <w:highlight w:val="none"/>
                    </w:rPr>
                    <w:t>供暖制冷</w:t>
                  </w:r>
                </w:p>
              </w:tc>
              <w:tc>
                <w:tcPr>
                  <w:tcW w:w="4112" w:type="pct"/>
                  <w:gridSpan w:val="3"/>
                  <w:noWrap w:val="0"/>
                  <w:vAlign w:val="center"/>
                </w:tcPr>
                <w:p>
                  <w:pPr>
                    <w:keepNext w:val="0"/>
                    <w:keepLines w:val="0"/>
                    <w:pageBreakBefore w:val="0"/>
                    <w:widowControl/>
                    <w:kinsoku/>
                    <w:wordWrap/>
                    <w:overflowPunct/>
                    <w:topLinePunct w:val="0"/>
                    <w:bidi w:val="0"/>
                    <w:spacing w:line="320" w:lineRule="exact"/>
                    <w:ind w:firstLine="0" w:firstLineChars="0"/>
                    <w:jc w:val="left"/>
                    <w:textAlignment w:val="auto"/>
                    <w:rPr>
                      <w:rFonts w:hint="default" w:ascii="Times New Roman" w:hAnsi="Times New Roman" w:eastAsia="宋体" w:cs="Times New Roman"/>
                      <w:b w:val="0"/>
                      <w:bCs/>
                      <w:caps w:val="0"/>
                      <w:color w:val="000000"/>
                      <w:spacing w:val="0"/>
                      <w:w w:val="100"/>
                      <w:kern w:val="0"/>
                      <w:position w:val="0"/>
                      <w:sz w:val="21"/>
                      <w:szCs w:val="21"/>
                      <w:highlight w:val="none"/>
                      <w:lang w:val="en-US" w:eastAsia="zh-CN" w:bidi="ar-SA"/>
                    </w:rPr>
                  </w:pPr>
                  <w:r>
                    <w:rPr>
                      <w:rFonts w:hint="default" w:ascii="Times New Roman" w:hAnsi="Times New Roman" w:eastAsia="宋体" w:cs="Times New Roman"/>
                      <w:b w:val="0"/>
                      <w:bCs/>
                      <w:caps w:val="0"/>
                      <w:color w:val="000000"/>
                      <w:spacing w:val="0"/>
                      <w:w w:val="100"/>
                      <w:kern w:val="0"/>
                      <w:position w:val="0"/>
                      <w:sz w:val="21"/>
                      <w:szCs w:val="21"/>
                      <w:highlight w:val="none"/>
                      <w:lang w:val="en-US" w:eastAsia="zh-CN" w:bidi="ar-SA"/>
                    </w:rPr>
                    <w:t>办公室冬季供暖夏季制冷均采用分体空调</w:t>
                  </w:r>
                  <w:r>
                    <w:rPr>
                      <w:rFonts w:hint="eastAsia" w:ascii="Times New Roman" w:hAnsi="Times New Roman" w:cs="Times New Roman"/>
                      <w:b w:val="0"/>
                      <w:bCs/>
                      <w:caps w:val="0"/>
                      <w:color w:val="000000"/>
                      <w:spacing w:val="0"/>
                      <w:w w:val="100"/>
                      <w:kern w:val="0"/>
                      <w:position w:val="0"/>
                      <w:sz w:val="21"/>
                      <w:szCs w:val="21"/>
                      <w:highlight w:val="none"/>
                      <w:lang w:val="en-US" w:eastAsia="zh-CN" w:bidi="ar-SA"/>
                    </w:rPr>
                    <w:t>。</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56" w:type="pct"/>
                  <w:vMerge w:val="continue"/>
                  <w:noWrap w:val="0"/>
                  <w:vAlign w:val="center"/>
                </w:tcPr>
                <w:p>
                  <w:pPr>
                    <w:keepNext w:val="0"/>
                    <w:keepLines w:val="0"/>
                    <w:pageBreakBefore w:val="0"/>
                    <w:widowControl/>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0"/>
                      <w:position w:val="0"/>
                      <w:sz w:val="21"/>
                      <w:szCs w:val="21"/>
                      <w:highlight w:val="none"/>
                    </w:rPr>
                  </w:pPr>
                </w:p>
              </w:tc>
              <w:tc>
                <w:tcPr>
                  <w:tcW w:w="531" w:type="pct"/>
                  <w:noWrap w:val="0"/>
                  <w:vAlign w:val="center"/>
                </w:tcPr>
                <w:p>
                  <w:pPr>
                    <w:keepNext w:val="0"/>
                    <w:keepLines w:val="0"/>
                    <w:pageBreakBefore w:val="0"/>
                    <w:widowControl/>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0"/>
                      <w:position w:val="0"/>
                      <w:sz w:val="21"/>
                      <w:szCs w:val="21"/>
                      <w:highlight w:val="none"/>
                      <w:lang w:val="en-US" w:eastAsia="zh-CN" w:bidi="ar-SA"/>
                    </w:rPr>
                  </w:pPr>
                  <w:r>
                    <w:rPr>
                      <w:rFonts w:hint="default" w:ascii="Times New Roman" w:hAnsi="Times New Roman" w:eastAsia="宋体" w:cs="Times New Roman"/>
                      <w:b w:val="0"/>
                      <w:bCs/>
                      <w:caps w:val="0"/>
                      <w:color w:val="000000"/>
                      <w:spacing w:val="0"/>
                      <w:w w:val="100"/>
                      <w:kern w:val="0"/>
                      <w:position w:val="0"/>
                      <w:sz w:val="21"/>
                      <w:szCs w:val="21"/>
                      <w:highlight w:val="none"/>
                      <w:lang w:val="en-US" w:eastAsia="zh-CN" w:bidi="ar-SA"/>
                    </w:rPr>
                    <w:t>供气</w:t>
                  </w:r>
                </w:p>
              </w:tc>
              <w:tc>
                <w:tcPr>
                  <w:tcW w:w="4112" w:type="pct"/>
                  <w:gridSpan w:val="3"/>
                  <w:noWrap w:val="0"/>
                  <w:vAlign w:val="center"/>
                </w:tcPr>
                <w:p>
                  <w:pPr>
                    <w:keepNext w:val="0"/>
                    <w:keepLines w:val="0"/>
                    <w:pageBreakBefore w:val="0"/>
                    <w:widowControl/>
                    <w:kinsoku/>
                    <w:wordWrap/>
                    <w:overflowPunct/>
                    <w:topLinePunct w:val="0"/>
                    <w:bidi w:val="0"/>
                    <w:spacing w:line="320" w:lineRule="exact"/>
                    <w:ind w:firstLine="0" w:firstLineChars="0"/>
                    <w:jc w:val="left"/>
                    <w:textAlignment w:val="auto"/>
                    <w:rPr>
                      <w:rFonts w:hint="default" w:ascii="Times New Roman" w:hAnsi="Times New Roman" w:eastAsia="宋体" w:cs="Times New Roman"/>
                      <w:b w:val="0"/>
                      <w:bCs/>
                      <w:caps w:val="0"/>
                      <w:color w:val="000000"/>
                      <w:spacing w:val="0"/>
                      <w:w w:val="100"/>
                      <w:kern w:val="0"/>
                      <w:position w:val="0"/>
                      <w:sz w:val="21"/>
                      <w:szCs w:val="21"/>
                      <w:highlight w:val="none"/>
                      <w:vertAlign w:val="baseline"/>
                      <w:lang w:val="en-US" w:eastAsia="zh-CN" w:bidi="ar-SA"/>
                    </w:rPr>
                  </w:pPr>
                  <w:r>
                    <w:rPr>
                      <w:rFonts w:hint="default" w:ascii="Times New Roman" w:hAnsi="Times New Roman" w:eastAsia="宋体" w:cs="Times New Roman"/>
                      <w:b w:val="0"/>
                      <w:bCs/>
                      <w:caps w:val="0"/>
                      <w:color w:val="000000"/>
                      <w:spacing w:val="0"/>
                      <w:w w:val="100"/>
                      <w:kern w:val="0"/>
                      <w:position w:val="0"/>
                      <w:sz w:val="21"/>
                      <w:szCs w:val="21"/>
                      <w:highlight w:val="none"/>
                      <w:lang w:val="en-US" w:eastAsia="zh-CN" w:bidi="ar-SA"/>
                    </w:rPr>
                    <w:t>项目供气由园区供气管网提供</w:t>
                  </w:r>
                  <w:r>
                    <w:rPr>
                      <w:rFonts w:hint="eastAsia" w:ascii="Times New Roman" w:hAnsi="Times New Roman" w:cs="Times New Roman"/>
                      <w:b w:val="0"/>
                      <w:bCs/>
                      <w:caps w:val="0"/>
                      <w:color w:val="000000"/>
                      <w:spacing w:val="0"/>
                      <w:w w:val="100"/>
                      <w:kern w:val="0"/>
                      <w:position w:val="0"/>
                      <w:sz w:val="21"/>
                      <w:szCs w:val="21"/>
                      <w:highlight w:val="none"/>
                      <w:lang w:val="en-US" w:eastAsia="zh-CN" w:bidi="ar-SA"/>
                    </w:rPr>
                    <w:t>。</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56" w:type="pct"/>
                  <w:vMerge w:val="continue"/>
                  <w:noWrap w:val="0"/>
                  <w:vAlign w:val="center"/>
                </w:tcPr>
                <w:p>
                  <w:pPr>
                    <w:keepNext w:val="0"/>
                    <w:keepLines w:val="0"/>
                    <w:pageBreakBefore w:val="0"/>
                    <w:widowControl/>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0"/>
                      <w:position w:val="0"/>
                      <w:sz w:val="21"/>
                      <w:szCs w:val="21"/>
                      <w:highlight w:val="none"/>
                    </w:rPr>
                  </w:pPr>
                </w:p>
              </w:tc>
              <w:tc>
                <w:tcPr>
                  <w:tcW w:w="531" w:type="pct"/>
                  <w:noWrap w:val="0"/>
                  <w:vAlign w:val="center"/>
                </w:tcPr>
                <w:p>
                  <w:pPr>
                    <w:keepNext w:val="0"/>
                    <w:keepLines w:val="0"/>
                    <w:pageBreakBefore w:val="0"/>
                    <w:widowControl/>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0"/>
                      <w:position w:val="0"/>
                      <w:sz w:val="21"/>
                      <w:szCs w:val="21"/>
                      <w:highlight w:val="none"/>
                      <w:lang w:val="en-US" w:eastAsia="zh-CN"/>
                    </w:rPr>
                  </w:pPr>
                  <w:r>
                    <w:rPr>
                      <w:rFonts w:hint="default" w:ascii="Times New Roman" w:hAnsi="Times New Roman" w:eastAsia="宋体" w:cs="Times New Roman"/>
                      <w:b w:val="0"/>
                      <w:bCs/>
                      <w:caps w:val="0"/>
                      <w:color w:val="000000"/>
                      <w:spacing w:val="0"/>
                      <w:w w:val="100"/>
                      <w:kern w:val="0"/>
                      <w:position w:val="0"/>
                      <w:sz w:val="21"/>
                      <w:szCs w:val="21"/>
                      <w:highlight w:val="none"/>
                      <w:lang w:val="en-US" w:eastAsia="zh-CN"/>
                    </w:rPr>
                    <w:t>供热</w:t>
                  </w:r>
                </w:p>
              </w:tc>
              <w:tc>
                <w:tcPr>
                  <w:tcW w:w="4112" w:type="pct"/>
                  <w:gridSpan w:val="3"/>
                  <w:noWrap w:val="0"/>
                  <w:vAlign w:val="center"/>
                </w:tcPr>
                <w:p>
                  <w:pPr>
                    <w:keepNext w:val="0"/>
                    <w:keepLines w:val="0"/>
                    <w:pageBreakBefore w:val="0"/>
                    <w:widowControl/>
                    <w:kinsoku/>
                    <w:wordWrap/>
                    <w:overflowPunct/>
                    <w:topLinePunct w:val="0"/>
                    <w:bidi w:val="0"/>
                    <w:spacing w:line="320" w:lineRule="exact"/>
                    <w:ind w:firstLine="0" w:firstLineChars="0"/>
                    <w:jc w:val="left"/>
                    <w:textAlignment w:val="auto"/>
                    <w:rPr>
                      <w:rFonts w:hint="default" w:ascii="Times New Roman" w:hAnsi="Times New Roman" w:eastAsia="宋体" w:cs="Times New Roman"/>
                      <w:b w:val="0"/>
                      <w:bCs/>
                      <w:caps w:val="0"/>
                      <w:color w:val="000000"/>
                      <w:spacing w:val="0"/>
                      <w:w w:val="100"/>
                      <w:kern w:val="0"/>
                      <w:position w:val="0"/>
                      <w:sz w:val="21"/>
                      <w:szCs w:val="21"/>
                      <w:highlight w:val="none"/>
                      <w:lang w:val="en-US" w:eastAsia="zh-CN"/>
                    </w:rPr>
                  </w:pPr>
                  <w:r>
                    <w:rPr>
                      <w:rFonts w:hint="default" w:ascii="Times New Roman" w:hAnsi="Times New Roman" w:eastAsia="宋体" w:cs="Times New Roman"/>
                      <w:b w:val="0"/>
                      <w:bCs/>
                      <w:caps w:val="0"/>
                      <w:color w:val="000000"/>
                      <w:spacing w:val="0"/>
                      <w:w w:val="100"/>
                      <w:kern w:val="0"/>
                      <w:position w:val="0"/>
                      <w:sz w:val="21"/>
                      <w:szCs w:val="21"/>
                      <w:highlight w:val="none"/>
                      <w:lang w:val="en-US" w:eastAsia="zh-CN"/>
                    </w:rPr>
                    <w:t>项目采用天然气退火炉及燃气锌锅供热</w:t>
                  </w:r>
                  <w:r>
                    <w:rPr>
                      <w:rFonts w:hint="eastAsia" w:ascii="Times New Roman" w:hAnsi="Times New Roman" w:cs="Times New Roman"/>
                      <w:b w:val="0"/>
                      <w:bCs/>
                      <w:caps w:val="0"/>
                      <w:color w:val="000000"/>
                      <w:spacing w:val="0"/>
                      <w:w w:val="100"/>
                      <w:kern w:val="0"/>
                      <w:position w:val="0"/>
                      <w:sz w:val="21"/>
                      <w:szCs w:val="21"/>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56" w:type="pct"/>
                  <w:vMerge w:val="restart"/>
                  <w:noWrap w:val="0"/>
                  <w:vAlign w:val="center"/>
                </w:tcPr>
                <w:p>
                  <w:pPr>
                    <w:keepNext w:val="0"/>
                    <w:keepLines w:val="0"/>
                    <w:pageBreakBefore w:val="0"/>
                    <w:widowControl/>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0"/>
                      <w:position w:val="0"/>
                      <w:sz w:val="21"/>
                      <w:szCs w:val="21"/>
                      <w:highlight w:val="none"/>
                    </w:rPr>
                  </w:pPr>
                  <w:r>
                    <w:rPr>
                      <w:rFonts w:hint="default" w:ascii="Times New Roman" w:hAnsi="Times New Roman" w:eastAsia="宋体" w:cs="Times New Roman"/>
                      <w:b w:val="0"/>
                      <w:bCs/>
                      <w:caps w:val="0"/>
                      <w:color w:val="000000"/>
                      <w:spacing w:val="0"/>
                      <w:w w:val="100"/>
                      <w:kern w:val="0"/>
                      <w:position w:val="0"/>
                      <w:sz w:val="21"/>
                      <w:szCs w:val="21"/>
                      <w:highlight w:val="none"/>
                    </w:rPr>
                    <w:t>环保</w:t>
                  </w:r>
                </w:p>
                <w:p>
                  <w:pPr>
                    <w:keepNext w:val="0"/>
                    <w:keepLines w:val="0"/>
                    <w:pageBreakBefore w:val="0"/>
                    <w:widowControl/>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0"/>
                      <w:position w:val="0"/>
                      <w:sz w:val="21"/>
                      <w:szCs w:val="21"/>
                      <w:highlight w:val="none"/>
                    </w:rPr>
                  </w:pPr>
                  <w:r>
                    <w:rPr>
                      <w:rFonts w:hint="default" w:ascii="Times New Roman" w:hAnsi="Times New Roman" w:eastAsia="宋体" w:cs="Times New Roman"/>
                      <w:b w:val="0"/>
                      <w:bCs/>
                      <w:caps w:val="0"/>
                      <w:color w:val="000000"/>
                      <w:spacing w:val="0"/>
                      <w:w w:val="100"/>
                      <w:kern w:val="0"/>
                      <w:position w:val="0"/>
                      <w:sz w:val="21"/>
                      <w:szCs w:val="21"/>
                      <w:highlight w:val="none"/>
                    </w:rPr>
                    <w:t>工程</w:t>
                  </w:r>
                </w:p>
              </w:tc>
              <w:tc>
                <w:tcPr>
                  <w:tcW w:w="531" w:type="pct"/>
                  <w:vMerge w:val="restart"/>
                  <w:noWrap w:val="0"/>
                  <w:vAlign w:val="center"/>
                </w:tcPr>
                <w:p>
                  <w:pPr>
                    <w:keepNext w:val="0"/>
                    <w:keepLines w:val="0"/>
                    <w:pageBreakBefore w:val="0"/>
                    <w:widowControl/>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0"/>
                      <w:position w:val="0"/>
                      <w:sz w:val="21"/>
                      <w:szCs w:val="21"/>
                      <w:highlight w:val="none"/>
                    </w:rPr>
                  </w:pPr>
                  <w:r>
                    <w:rPr>
                      <w:rFonts w:hint="default" w:ascii="Times New Roman" w:hAnsi="Times New Roman" w:eastAsia="宋体" w:cs="Times New Roman"/>
                      <w:b w:val="0"/>
                      <w:bCs/>
                      <w:caps w:val="0"/>
                      <w:color w:val="000000"/>
                      <w:spacing w:val="0"/>
                      <w:w w:val="100"/>
                      <w:kern w:val="0"/>
                      <w:position w:val="0"/>
                      <w:sz w:val="21"/>
                      <w:szCs w:val="21"/>
                      <w:highlight w:val="none"/>
                    </w:rPr>
                    <w:t>废气</w:t>
                  </w:r>
                </w:p>
              </w:tc>
              <w:tc>
                <w:tcPr>
                  <w:tcW w:w="4112" w:type="pct"/>
                  <w:gridSpan w:val="3"/>
                  <w:noWrap w:val="0"/>
                  <w:vAlign w:val="center"/>
                </w:tcPr>
                <w:p>
                  <w:pPr>
                    <w:pStyle w:val="7"/>
                    <w:keepNext w:val="0"/>
                    <w:keepLines w:val="0"/>
                    <w:pageBreakBefore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cs="Times New Roman"/>
                      <w:b w:val="0"/>
                      <w:bCs/>
                      <w:caps w:val="0"/>
                      <w:color w:val="000000"/>
                      <w:spacing w:val="0"/>
                      <w:w w:val="100"/>
                      <w:position w:val="0"/>
                      <w:sz w:val="21"/>
                      <w:szCs w:val="21"/>
                      <w:highlight w:val="none"/>
                      <w:lang w:eastAsia="zh-CN"/>
                    </w:rPr>
                  </w:pPr>
                  <w:r>
                    <w:rPr>
                      <w:rFonts w:hint="default" w:ascii="Times New Roman" w:hAnsi="Times New Roman" w:cs="Times New Roman"/>
                      <w:caps w:val="0"/>
                      <w:color w:val="000000"/>
                      <w:spacing w:val="0"/>
                      <w:w w:val="100"/>
                      <w:position w:val="0"/>
                      <w:sz w:val="21"/>
                      <w:szCs w:val="21"/>
                      <w:highlight w:val="none"/>
                      <w:lang w:val="en-US" w:eastAsia="zh-CN"/>
                    </w:rPr>
                    <w:t>1#、2#生产线酸洗工序产生的氯化氢：</w:t>
                  </w:r>
                  <w:r>
                    <w:rPr>
                      <w:rFonts w:hint="default" w:ascii="Times New Roman" w:hAnsi="Times New Roman" w:cs="Times New Roman"/>
                      <w:caps w:val="0"/>
                      <w:color w:val="000000"/>
                      <w:spacing w:val="0"/>
                      <w:w w:val="100"/>
                      <w:position w:val="0"/>
                      <w:sz w:val="21"/>
                      <w:szCs w:val="21"/>
                      <w:highlight w:val="none"/>
                    </w:rPr>
                    <w:t>酸洗盐酸液表面采用</w:t>
                  </w:r>
                  <w:r>
                    <w:rPr>
                      <w:rFonts w:hint="default" w:ascii="Times New Roman" w:hAnsi="Times New Roman" w:cs="Times New Roman"/>
                      <w:caps w:val="0"/>
                      <w:color w:val="000000"/>
                      <w:spacing w:val="0"/>
                      <w:w w:val="100"/>
                      <w:position w:val="0"/>
                      <w:sz w:val="21"/>
                      <w:szCs w:val="21"/>
                      <w:highlight w:val="none"/>
                      <w:lang w:eastAsia="zh-CN"/>
                    </w:rPr>
                    <w:t>酸雾抑制剂</w:t>
                  </w:r>
                  <w:r>
                    <w:rPr>
                      <w:rFonts w:hint="default" w:ascii="Times New Roman" w:hAnsi="Times New Roman" w:cs="Times New Roman"/>
                      <w:caps w:val="0"/>
                      <w:color w:val="000000"/>
                      <w:spacing w:val="0"/>
                      <w:w w:val="100"/>
                      <w:position w:val="0"/>
                      <w:sz w:val="21"/>
                      <w:szCs w:val="21"/>
                      <w:highlight w:val="none"/>
                    </w:rPr>
                    <w:t>，酸洗线两端安装水</w:t>
                  </w:r>
                  <w:r>
                    <w:rPr>
                      <w:rFonts w:hint="default" w:ascii="Times New Roman" w:hAnsi="Times New Roman" w:cs="Times New Roman"/>
                      <w:caps w:val="0"/>
                      <w:color w:val="000000"/>
                      <w:spacing w:val="0"/>
                      <w:w w:val="100"/>
                      <w:position w:val="0"/>
                      <w:sz w:val="21"/>
                      <w:szCs w:val="21"/>
                      <w:highlight w:val="none"/>
                      <w:lang w:val="en-US" w:eastAsia="zh-CN"/>
                    </w:rPr>
                    <w:t>帘封闭</w:t>
                  </w:r>
                  <w:r>
                    <w:rPr>
                      <w:rFonts w:hint="default" w:ascii="Times New Roman" w:hAnsi="Times New Roman" w:cs="Times New Roman"/>
                      <w:caps w:val="0"/>
                      <w:color w:val="000000"/>
                      <w:spacing w:val="0"/>
                      <w:w w:val="100"/>
                      <w:position w:val="0"/>
                      <w:sz w:val="21"/>
                      <w:szCs w:val="21"/>
                      <w:highlight w:val="none"/>
                    </w:rPr>
                    <w:t>装置</w:t>
                  </w:r>
                  <w:r>
                    <w:rPr>
                      <w:rFonts w:hint="default" w:ascii="Times New Roman" w:hAnsi="Times New Roman" w:cs="Times New Roman"/>
                      <w:caps w:val="0"/>
                      <w:color w:val="000000"/>
                      <w:spacing w:val="0"/>
                      <w:w w:val="100"/>
                      <w:position w:val="0"/>
                      <w:sz w:val="21"/>
                      <w:szCs w:val="21"/>
                      <w:highlight w:val="none"/>
                      <w:lang w:val="en-US" w:eastAsia="zh-CN"/>
                    </w:rPr>
                    <w:t>后通过酸雾吸收塔处理后通过15m高排气筒</w:t>
                  </w:r>
                  <w:r>
                    <w:rPr>
                      <w:rFonts w:hint="eastAsia" w:ascii="Times New Roman" w:hAnsi="Times New Roman" w:cs="Times New Roman"/>
                      <w:caps w:val="0"/>
                      <w:color w:val="000000"/>
                      <w:spacing w:val="0"/>
                      <w:w w:val="100"/>
                      <w:position w:val="0"/>
                      <w:sz w:val="21"/>
                      <w:szCs w:val="21"/>
                      <w:highlight w:val="none"/>
                      <w:lang w:val="en-US" w:eastAsia="zh-CN"/>
                    </w:rPr>
                    <w:t>P1</w:t>
                  </w:r>
                  <w:r>
                    <w:rPr>
                      <w:rFonts w:hint="default" w:ascii="Times New Roman" w:hAnsi="Times New Roman" w:cs="Times New Roman"/>
                      <w:caps w:val="0"/>
                      <w:color w:val="000000"/>
                      <w:spacing w:val="0"/>
                      <w:w w:val="100"/>
                      <w:position w:val="0"/>
                      <w:sz w:val="21"/>
                      <w:szCs w:val="21"/>
                      <w:highlight w:val="none"/>
                      <w:lang w:val="en-US" w:eastAsia="zh-CN"/>
                    </w:rPr>
                    <w:t>排放</w:t>
                  </w:r>
                  <w:r>
                    <w:rPr>
                      <w:rFonts w:hint="default" w:ascii="Times New Roman" w:hAnsi="Times New Roman" w:cs="Times New Roman"/>
                      <w:caps w:val="0"/>
                      <w:color w:val="000000"/>
                      <w:spacing w:val="0"/>
                      <w:w w:val="100"/>
                      <w:position w:val="0"/>
                      <w:sz w:val="21"/>
                      <w:szCs w:val="21"/>
                      <w:highlight w:val="none"/>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56" w:type="pct"/>
                  <w:vMerge w:val="continue"/>
                  <w:noWrap w:val="0"/>
                  <w:vAlign w:val="center"/>
                </w:tcPr>
                <w:p>
                  <w:pPr>
                    <w:keepNext w:val="0"/>
                    <w:keepLines w:val="0"/>
                    <w:pageBreakBefore w:val="0"/>
                    <w:widowControl/>
                    <w:kinsoku/>
                    <w:wordWrap/>
                    <w:overflowPunct/>
                    <w:topLinePunct w:val="0"/>
                    <w:bidi w:val="0"/>
                    <w:spacing w:line="320" w:lineRule="exact"/>
                    <w:ind w:firstLine="0" w:firstLineChars="0"/>
                    <w:jc w:val="left"/>
                    <w:textAlignment w:val="auto"/>
                    <w:rPr>
                      <w:rFonts w:hint="default" w:ascii="Times New Roman" w:hAnsi="Times New Roman" w:cs="Times New Roman"/>
                      <w:caps w:val="0"/>
                      <w:spacing w:val="0"/>
                      <w:w w:val="100"/>
                      <w:position w:val="0"/>
                    </w:rPr>
                  </w:pPr>
                </w:p>
              </w:tc>
              <w:tc>
                <w:tcPr>
                  <w:tcW w:w="531" w:type="pct"/>
                  <w:vMerge w:val="continue"/>
                  <w:noWrap w:val="0"/>
                  <w:vAlign w:val="center"/>
                </w:tcPr>
                <w:p>
                  <w:pPr>
                    <w:keepNext w:val="0"/>
                    <w:keepLines w:val="0"/>
                    <w:pageBreakBefore w:val="0"/>
                    <w:widowControl/>
                    <w:kinsoku/>
                    <w:wordWrap/>
                    <w:overflowPunct/>
                    <w:topLinePunct w:val="0"/>
                    <w:bidi w:val="0"/>
                    <w:spacing w:line="320" w:lineRule="exact"/>
                    <w:ind w:firstLine="0" w:firstLineChars="0"/>
                    <w:jc w:val="left"/>
                    <w:textAlignment w:val="auto"/>
                    <w:rPr>
                      <w:rFonts w:hint="default" w:ascii="Times New Roman" w:hAnsi="Times New Roman" w:cs="Times New Roman"/>
                      <w:caps w:val="0"/>
                      <w:spacing w:val="0"/>
                      <w:w w:val="100"/>
                      <w:position w:val="0"/>
                    </w:rPr>
                  </w:pPr>
                </w:p>
              </w:tc>
              <w:tc>
                <w:tcPr>
                  <w:tcW w:w="4112" w:type="pct"/>
                  <w:gridSpan w:val="3"/>
                  <w:noWrap w:val="0"/>
                  <w:vAlign w:val="center"/>
                </w:tcPr>
                <w:p>
                  <w:pPr>
                    <w:pStyle w:val="7"/>
                    <w:keepNext w:val="0"/>
                    <w:keepLines w:val="0"/>
                    <w:pageBreakBefore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cs="Times New Roman"/>
                      <w:caps w:val="0"/>
                      <w:color w:val="000000"/>
                      <w:spacing w:val="0"/>
                      <w:w w:val="100"/>
                      <w:position w:val="0"/>
                      <w:sz w:val="21"/>
                      <w:szCs w:val="21"/>
                      <w:highlight w:val="none"/>
                      <w:lang w:val="en-US" w:eastAsia="zh-CN"/>
                    </w:rPr>
                  </w:pPr>
                  <w:r>
                    <w:rPr>
                      <w:rFonts w:hint="default" w:ascii="Times New Roman" w:hAnsi="Times New Roman" w:cs="Times New Roman"/>
                      <w:caps w:val="0"/>
                      <w:color w:val="000000"/>
                      <w:spacing w:val="0"/>
                      <w:w w:val="100"/>
                      <w:position w:val="0"/>
                      <w:sz w:val="21"/>
                      <w:szCs w:val="21"/>
                      <w:highlight w:val="none"/>
                      <w:lang w:val="en-US" w:eastAsia="zh-CN"/>
                    </w:rPr>
                    <w:t>1#、2#生产线退火炉烟气：燃烧天然气，经15m高排气筒</w:t>
                  </w:r>
                  <w:r>
                    <w:rPr>
                      <w:rFonts w:hint="eastAsia" w:ascii="Times New Roman" w:hAnsi="Times New Roman" w:cs="Times New Roman"/>
                      <w:caps w:val="0"/>
                      <w:color w:val="000000"/>
                      <w:spacing w:val="0"/>
                      <w:w w:val="100"/>
                      <w:position w:val="0"/>
                      <w:sz w:val="21"/>
                      <w:szCs w:val="21"/>
                      <w:highlight w:val="none"/>
                      <w:lang w:val="en-US" w:eastAsia="zh-CN"/>
                    </w:rPr>
                    <w:t>P2</w:t>
                  </w:r>
                  <w:r>
                    <w:rPr>
                      <w:rFonts w:hint="default" w:ascii="Times New Roman" w:hAnsi="Times New Roman" w:cs="Times New Roman"/>
                      <w:caps w:val="0"/>
                      <w:color w:val="000000"/>
                      <w:spacing w:val="0"/>
                      <w:w w:val="100"/>
                      <w:position w:val="0"/>
                      <w:sz w:val="21"/>
                      <w:szCs w:val="21"/>
                      <w:highlight w:val="none"/>
                      <w:lang w:val="en-US" w:eastAsia="zh-CN"/>
                    </w:rPr>
                    <w:t>排放；</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56" w:type="pct"/>
                  <w:vMerge w:val="continue"/>
                  <w:noWrap w:val="0"/>
                  <w:vAlign w:val="center"/>
                </w:tcPr>
                <w:p>
                  <w:pPr>
                    <w:keepNext w:val="0"/>
                    <w:keepLines w:val="0"/>
                    <w:pageBreakBefore w:val="0"/>
                    <w:widowControl/>
                    <w:kinsoku/>
                    <w:wordWrap/>
                    <w:overflowPunct/>
                    <w:topLinePunct w:val="0"/>
                    <w:bidi w:val="0"/>
                    <w:spacing w:line="320" w:lineRule="exact"/>
                    <w:ind w:firstLine="0" w:firstLineChars="0"/>
                    <w:jc w:val="left"/>
                    <w:textAlignment w:val="auto"/>
                    <w:rPr>
                      <w:rFonts w:hint="default" w:ascii="Times New Roman" w:hAnsi="Times New Roman" w:cs="Times New Roman"/>
                      <w:caps w:val="0"/>
                      <w:color w:val="000000"/>
                      <w:spacing w:val="0"/>
                      <w:w w:val="100"/>
                      <w:position w:val="0"/>
                      <w:sz w:val="21"/>
                      <w:szCs w:val="21"/>
                      <w:highlight w:val="none"/>
                      <w:lang w:val="en-US" w:eastAsia="zh-CN"/>
                    </w:rPr>
                  </w:pPr>
                </w:p>
              </w:tc>
              <w:tc>
                <w:tcPr>
                  <w:tcW w:w="531" w:type="pct"/>
                  <w:vMerge w:val="continue"/>
                  <w:noWrap w:val="0"/>
                  <w:vAlign w:val="center"/>
                </w:tcPr>
                <w:p>
                  <w:pPr>
                    <w:keepNext w:val="0"/>
                    <w:keepLines w:val="0"/>
                    <w:pageBreakBefore w:val="0"/>
                    <w:widowControl/>
                    <w:kinsoku/>
                    <w:wordWrap/>
                    <w:overflowPunct/>
                    <w:topLinePunct w:val="0"/>
                    <w:bidi w:val="0"/>
                    <w:spacing w:line="320" w:lineRule="exact"/>
                    <w:ind w:firstLine="0" w:firstLineChars="0"/>
                    <w:jc w:val="left"/>
                    <w:textAlignment w:val="auto"/>
                    <w:rPr>
                      <w:rFonts w:hint="default" w:ascii="Times New Roman" w:hAnsi="Times New Roman" w:cs="Times New Roman"/>
                      <w:caps w:val="0"/>
                      <w:color w:val="000000"/>
                      <w:spacing w:val="0"/>
                      <w:w w:val="100"/>
                      <w:position w:val="0"/>
                      <w:sz w:val="21"/>
                      <w:szCs w:val="21"/>
                      <w:highlight w:val="none"/>
                      <w:lang w:val="en-US" w:eastAsia="zh-CN"/>
                    </w:rPr>
                  </w:pPr>
                </w:p>
              </w:tc>
              <w:tc>
                <w:tcPr>
                  <w:tcW w:w="4112" w:type="pct"/>
                  <w:gridSpan w:val="3"/>
                  <w:noWrap w:val="0"/>
                  <w:vAlign w:val="center"/>
                </w:tcPr>
                <w:p>
                  <w:pPr>
                    <w:pStyle w:val="7"/>
                    <w:keepNext w:val="0"/>
                    <w:keepLines w:val="0"/>
                    <w:pageBreakBefore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cs="Times New Roman"/>
                      <w:caps w:val="0"/>
                      <w:color w:val="000000"/>
                      <w:spacing w:val="0"/>
                      <w:w w:val="100"/>
                      <w:position w:val="0"/>
                      <w:sz w:val="21"/>
                      <w:szCs w:val="21"/>
                      <w:highlight w:val="none"/>
                      <w:lang w:val="en-US" w:eastAsia="zh-CN"/>
                    </w:rPr>
                  </w:pPr>
                  <w:r>
                    <w:rPr>
                      <w:rFonts w:hint="default" w:ascii="Times New Roman" w:hAnsi="Times New Roman" w:cs="Times New Roman"/>
                      <w:caps w:val="0"/>
                      <w:color w:val="000000"/>
                      <w:spacing w:val="0"/>
                      <w:w w:val="100"/>
                      <w:position w:val="0"/>
                      <w:sz w:val="21"/>
                      <w:szCs w:val="21"/>
                      <w:highlight w:val="none"/>
                      <w:lang w:val="en-US" w:eastAsia="zh-CN"/>
                    </w:rPr>
                    <w:t>1#、2#生产线锌锅燃烧天燃气废气：燃烧天然气，经15m高排气筒</w:t>
                  </w:r>
                  <w:r>
                    <w:rPr>
                      <w:rFonts w:hint="eastAsia" w:ascii="Times New Roman" w:hAnsi="Times New Roman" w:cs="Times New Roman"/>
                      <w:caps w:val="0"/>
                      <w:color w:val="000000"/>
                      <w:spacing w:val="0"/>
                      <w:w w:val="100"/>
                      <w:position w:val="0"/>
                      <w:sz w:val="21"/>
                      <w:szCs w:val="21"/>
                      <w:highlight w:val="none"/>
                      <w:lang w:val="en-US" w:eastAsia="zh-CN"/>
                    </w:rPr>
                    <w:t>P3</w:t>
                  </w:r>
                  <w:r>
                    <w:rPr>
                      <w:rFonts w:hint="default" w:ascii="Times New Roman" w:hAnsi="Times New Roman" w:cs="Times New Roman"/>
                      <w:caps w:val="0"/>
                      <w:color w:val="000000"/>
                      <w:spacing w:val="0"/>
                      <w:w w:val="100"/>
                      <w:position w:val="0"/>
                      <w:sz w:val="21"/>
                      <w:szCs w:val="21"/>
                      <w:highlight w:val="none"/>
                      <w:lang w:val="en-US" w:eastAsia="zh-CN"/>
                    </w:rPr>
                    <w:t>排放；</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56" w:type="pct"/>
                  <w:vMerge w:val="continue"/>
                  <w:noWrap w:val="0"/>
                  <w:vAlign w:val="center"/>
                </w:tcPr>
                <w:p>
                  <w:pPr>
                    <w:keepNext w:val="0"/>
                    <w:keepLines w:val="0"/>
                    <w:pageBreakBefore w:val="0"/>
                    <w:widowControl/>
                    <w:kinsoku/>
                    <w:wordWrap/>
                    <w:overflowPunct/>
                    <w:topLinePunct w:val="0"/>
                    <w:bidi w:val="0"/>
                    <w:spacing w:line="320" w:lineRule="exact"/>
                    <w:ind w:firstLine="0" w:firstLineChars="0"/>
                    <w:jc w:val="left"/>
                    <w:textAlignment w:val="auto"/>
                    <w:rPr>
                      <w:rFonts w:hint="default" w:ascii="Times New Roman" w:hAnsi="Times New Roman" w:cs="Times New Roman"/>
                      <w:caps w:val="0"/>
                      <w:color w:val="000000"/>
                      <w:spacing w:val="0"/>
                      <w:w w:val="100"/>
                      <w:position w:val="0"/>
                      <w:sz w:val="21"/>
                      <w:szCs w:val="21"/>
                      <w:highlight w:val="none"/>
                      <w:lang w:val="en-US" w:eastAsia="zh-CN"/>
                    </w:rPr>
                  </w:pPr>
                </w:p>
              </w:tc>
              <w:tc>
                <w:tcPr>
                  <w:tcW w:w="531" w:type="pct"/>
                  <w:vMerge w:val="continue"/>
                  <w:noWrap w:val="0"/>
                  <w:vAlign w:val="center"/>
                </w:tcPr>
                <w:p>
                  <w:pPr>
                    <w:keepNext w:val="0"/>
                    <w:keepLines w:val="0"/>
                    <w:pageBreakBefore w:val="0"/>
                    <w:widowControl/>
                    <w:kinsoku/>
                    <w:wordWrap/>
                    <w:overflowPunct/>
                    <w:topLinePunct w:val="0"/>
                    <w:bidi w:val="0"/>
                    <w:spacing w:line="320" w:lineRule="exact"/>
                    <w:ind w:firstLine="0" w:firstLineChars="0"/>
                    <w:jc w:val="left"/>
                    <w:textAlignment w:val="auto"/>
                    <w:rPr>
                      <w:rFonts w:hint="default" w:ascii="Times New Roman" w:hAnsi="Times New Roman" w:cs="Times New Roman"/>
                      <w:caps w:val="0"/>
                      <w:color w:val="000000"/>
                      <w:spacing w:val="0"/>
                      <w:w w:val="100"/>
                      <w:position w:val="0"/>
                      <w:sz w:val="21"/>
                      <w:szCs w:val="21"/>
                      <w:highlight w:val="none"/>
                      <w:lang w:val="en-US" w:eastAsia="zh-CN"/>
                    </w:rPr>
                  </w:pPr>
                </w:p>
              </w:tc>
              <w:tc>
                <w:tcPr>
                  <w:tcW w:w="4112" w:type="pct"/>
                  <w:gridSpan w:val="3"/>
                  <w:noWrap w:val="0"/>
                  <w:vAlign w:val="center"/>
                </w:tcPr>
                <w:p>
                  <w:pPr>
                    <w:pStyle w:val="7"/>
                    <w:keepNext w:val="0"/>
                    <w:keepLines w:val="0"/>
                    <w:pageBreakBefore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cs="Times New Roman"/>
                      <w:caps w:val="0"/>
                      <w:color w:val="000000"/>
                      <w:spacing w:val="0"/>
                      <w:w w:val="100"/>
                      <w:position w:val="0"/>
                      <w:sz w:val="21"/>
                      <w:szCs w:val="21"/>
                      <w:highlight w:val="none"/>
                      <w:lang w:val="en-US" w:eastAsia="zh-CN"/>
                    </w:rPr>
                  </w:pPr>
                  <w:r>
                    <w:rPr>
                      <w:rFonts w:hint="default" w:ascii="Times New Roman" w:hAnsi="Times New Roman" w:cs="Times New Roman"/>
                      <w:caps w:val="0"/>
                      <w:color w:val="000000"/>
                      <w:spacing w:val="0"/>
                      <w:w w:val="100"/>
                      <w:position w:val="0"/>
                      <w:sz w:val="21"/>
                      <w:szCs w:val="21"/>
                      <w:highlight w:val="none"/>
                      <w:lang w:val="en-US" w:eastAsia="zh-CN"/>
                    </w:rPr>
                    <w:t>1#、2#生产线锌锅浸锌废气：设置全封闭集气罩+湿式除尘器+15m高排气筒</w:t>
                  </w:r>
                  <w:r>
                    <w:rPr>
                      <w:rFonts w:hint="eastAsia" w:ascii="Times New Roman" w:hAnsi="Times New Roman" w:cs="Times New Roman"/>
                      <w:caps w:val="0"/>
                      <w:color w:val="000000"/>
                      <w:spacing w:val="0"/>
                      <w:w w:val="100"/>
                      <w:position w:val="0"/>
                      <w:sz w:val="21"/>
                      <w:szCs w:val="21"/>
                      <w:highlight w:val="none"/>
                      <w:lang w:val="en-US" w:eastAsia="zh-CN"/>
                    </w:rPr>
                    <w:t>P4</w:t>
                  </w:r>
                  <w:r>
                    <w:rPr>
                      <w:rFonts w:hint="default" w:ascii="Times New Roman" w:hAnsi="Times New Roman" w:cs="Times New Roman"/>
                      <w:caps w:val="0"/>
                      <w:color w:val="000000"/>
                      <w:spacing w:val="0"/>
                      <w:w w:val="100"/>
                      <w:position w:val="0"/>
                      <w:sz w:val="21"/>
                      <w:szCs w:val="21"/>
                      <w:highlight w:val="none"/>
                      <w:lang w:val="en-US" w:eastAsia="zh-CN"/>
                    </w:rPr>
                    <w:t>排放</w:t>
                  </w:r>
                  <w:r>
                    <w:rPr>
                      <w:rFonts w:hint="eastAsia" w:ascii="Times New Roman" w:hAnsi="Times New Roman" w:cs="Times New Roman"/>
                      <w:caps w:val="0"/>
                      <w:color w:val="000000"/>
                      <w:spacing w:val="0"/>
                      <w:w w:val="100"/>
                      <w:position w:val="0"/>
                      <w:sz w:val="21"/>
                      <w:szCs w:val="21"/>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56" w:type="pct"/>
                  <w:vMerge w:val="continue"/>
                  <w:noWrap w:val="0"/>
                  <w:vAlign w:val="center"/>
                </w:tcPr>
                <w:p>
                  <w:pPr>
                    <w:keepNext w:val="0"/>
                    <w:keepLines w:val="0"/>
                    <w:pageBreakBefore w:val="0"/>
                    <w:widowControl/>
                    <w:kinsoku/>
                    <w:wordWrap/>
                    <w:overflowPunct/>
                    <w:topLinePunct w:val="0"/>
                    <w:bidi w:val="0"/>
                    <w:spacing w:line="320" w:lineRule="exact"/>
                    <w:ind w:firstLine="0" w:firstLineChars="0"/>
                    <w:jc w:val="left"/>
                    <w:textAlignment w:val="auto"/>
                    <w:rPr>
                      <w:rFonts w:hint="default" w:ascii="Times New Roman" w:hAnsi="Times New Roman" w:cs="Times New Roman"/>
                      <w:caps w:val="0"/>
                      <w:color w:val="000000"/>
                      <w:spacing w:val="0"/>
                      <w:w w:val="100"/>
                      <w:position w:val="0"/>
                      <w:sz w:val="21"/>
                      <w:szCs w:val="21"/>
                      <w:highlight w:val="none"/>
                      <w:lang w:val="en-US" w:eastAsia="zh-CN"/>
                    </w:rPr>
                  </w:pPr>
                </w:p>
              </w:tc>
              <w:tc>
                <w:tcPr>
                  <w:tcW w:w="531" w:type="pct"/>
                  <w:vMerge w:val="continue"/>
                  <w:noWrap w:val="0"/>
                  <w:vAlign w:val="center"/>
                </w:tcPr>
                <w:p>
                  <w:pPr>
                    <w:keepNext w:val="0"/>
                    <w:keepLines w:val="0"/>
                    <w:pageBreakBefore w:val="0"/>
                    <w:widowControl/>
                    <w:kinsoku/>
                    <w:wordWrap/>
                    <w:overflowPunct/>
                    <w:topLinePunct w:val="0"/>
                    <w:bidi w:val="0"/>
                    <w:spacing w:line="320" w:lineRule="exact"/>
                    <w:ind w:firstLine="0" w:firstLineChars="0"/>
                    <w:jc w:val="left"/>
                    <w:textAlignment w:val="auto"/>
                    <w:rPr>
                      <w:rFonts w:hint="default" w:ascii="Times New Roman" w:hAnsi="Times New Roman" w:cs="Times New Roman"/>
                      <w:caps w:val="0"/>
                      <w:color w:val="000000"/>
                      <w:spacing w:val="0"/>
                      <w:w w:val="100"/>
                      <w:position w:val="0"/>
                      <w:sz w:val="21"/>
                      <w:szCs w:val="21"/>
                      <w:highlight w:val="none"/>
                      <w:lang w:val="en-US" w:eastAsia="zh-CN"/>
                    </w:rPr>
                  </w:pPr>
                </w:p>
              </w:tc>
              <w:tc>
                <w:tcPr>
                  <w:tcW w:w="4112" w:type="pct"/>
                  <w:gridSpan w:val="3"/>
                  <w:noWrap w:val="0"/>
                  <w:vAlign w:val="center"/>
                </w:tcPr>
                <w:p>
                  <w:pPr>
                    <w:pStyle w:val="7"/>
                    <w:keepNext w:val="0"/>
                    <w:keepLines w:val="0"/>
                    <w:pageBreakBefore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cs="Times New Roman"/>
                      <w:caps w:val="0"/>
                      <w:color w:val="000000"/>
                      <w:spacing w:val="0"/>
                      <w:w w:val="100"/>
                      <w:position w:val="0"/>
                      <w:sz w:val="21"/>
                      <w:szCs w:val="21"/>
                      <w:highlight w:val="none"/>
                      <w:lang w:val="en-US" w:eastAsia="zh-CN"/>
                    </w:rPr>
                  </w:pPr>
                  <w:r>
                    <w:rPr>
                      <w:rFonts w:hint="default" w:ascii="Times New Roman" w:hAnsi="Times New Roman" w:cs="Times New Roman"/>
                      <w:caps w:val="0"/>
                      <w:color w:val="000000"/>
                      <w:spacing w:val="0"/>
                      <w:w w:val="100"/>
                      <w:position w:val="0"/>
                      <w:sz w:val="21"/>
                      <w:szCs w:val="21"/>
                      <w:highlight w:val="none"/>
                      <w:lang w:val="en-US" w:eastAsia="zh-CN"/>
                    </w:rPr>
                    <w:t>3#生产线酸洗工序产生的氯化氢：</w:t>
                  </w:r>
                  <w:r>
                    <w:rPr>
                      <w:rFonts w:hint="default" w:ascii="Times New Roman" w:hAnsi="Times New Roman" w:cs="Times New Roman"/>
                      <w:caps w:val="0"/>
                      <w:color w:val="000000"/>
                      <w:spacing w:val="0"/>
                      <w:w w:val="100"/>
                      <w:position w:val="0"/>
                      <w:sz w:val="21"/>
                      <w:szCs w:val="21"/>
                      <w:highlight w:val="none"/>
                    </w:rPr>
                    <w:t>酸洗盐酸液表面采用</w:t>
                  </w:r>
                  <w:r>
                    <w:rPr>
                      <w:rFonts w:hint="default" w:ascii="Times New Roman" w:hAnsi="Times New Roman" w:cs="Times New Roman"/>
                      <w:caps w:val="0"/>
                      <w:color w:val="000000"/>
                      <w:spacing w:val="0"/>
                      <w:w w:val="100"/>
                      <w:position w:val="0"/>
                      <w:sz w:val="21"/>
                      <w:szCs w:val="21"/>
                      <w:highlight w:val="none"/>
                      <w:lang w:eastAsia="zh-CN"/>
                    </w:rPr>
                    <w:t>酸雾抑制剂</w:t>
                  </w:r>
                  <w:r>
                    <w:rPr>
                      <w:rFonts w:hint="default" w:ascii="Times New Roman" w:hAnsi="Times New Roman" w:cs="Times New Roman"/>
                      <w:caps w:val="0"/>
                      <w:color w:val="000000"/>
                      <w:spacing w:val="0"/>
                      <w:w w:val="100"/>
                      <w:position w:val="0"/>
                      <w:sz w:val="21"/>
                      <w:szCs w:val="21"/>
                      <w:highlight w:val="none"/>
                    </w:rPr>
                    <w:t>，酸洗线两端安装水</w:t>
                  </w:r>
                  <w:r>
                    <w:rPr>
                      <w:rFonts w:hint="default" w:ascii="Times New Roman" w:hAnsi="Times New Roman" w:cs="Times New Roman"/>
                      <w:caps w:val="0"/>
                      <w:color w:val="000000"/>
                      <w:spacing w:val="0"/>
                      <w:w w:val="100"/>
                      <w:position w:val="0"/>
                      <w:sz w:val="21"/>
                      <w:szCs w:val="21"/>
                      <w:highlight w:val="none"/>
                      <w:lang w:val="en-US" w:eastAsia="zh-CN"/>
                    </w:rPr>
                    <w:t>帘封闭</w:t>
                  </w:r>
                  <w:r>
                    <w:rPr>
                      <w:rFonts w:hint="default" w:ascii="Times New Roman" w:hAnsi="Times New Roman" w:cs="Times New Roman"/>
                      <w:caps w:val="0"/>
                      <w:color w:val="000000"/>
                      <w:spacing w:val="0"/>
                      <w:w w:val="100"/>
                      <w:position w:val="0"/>
                      <w:sz w:val="21"/>
                      <w:szCs w:val="21"/>
                      <w:highlight w:val="none"/>
                    </w:rPr>
                    <w:t>装置</w:t>
                  </w:r>
                  <w:r>
                    <w:rPr>
                      <w:rFonts w:hint="default" w:ascii="Times New Roman" w:hAnsi="Times New Roman" w:cs="Times New Roman"/>
                      <w:caps w:val="0"/>
                      <w:color w:val="000000"/>
                      <w:spacing w:val="0"/>
                      <w:w w:val="100"/>
                      <w:position w:val="0"/>
                      <w:sz w:val="21"/>
                      <w:szCs w:val="21"/>
                      <w:highlight w:val="none"/>
                      <w:lang w:val="en-US" w:eastAsia="zh-CN"/>
                    </w:rPr>
                    <w:t>后通过酸雾吸收塔处理后通过15m高排气筒</w:t>
                  </w:r>
                  <w:r>
                    <w:rPr>
                      <w:rFonts w:hint="eastAsia" w:ascii="Times New Roman" w:hAnsi="Times New Roman" w:cs="Times New Roman"/>
                      <w:caps w:val="0"/>
                      <w:color w:val="000000"/>
                      <w:spacing w:val="0"/>
                      <w:w w:val="100"/>
                      <w:position w:val="0"/>
                      <w:sz w:val="21"/>
                      <w:szCs w:val="21"/>
                      <w:highlight w:val="none"/>
                      <w:lang w:val="en-US" w:eastAsia="zh-CN"/>
                    </w:rPr>
                    <w:t>P5</w:t>
                  </w:r>
                  <w:r>
                    <w:rPr>
                      <w:rFonts w:hint="default" w:ascii="Times New Roman" w:hAnsi="Times New Roman" w:cs="Times New Roman"/>
                      <w:caps w:val="0"/>
                      <w:color w:val="000000"/>
                      <w:spacing w:val="0"/>
                      <w:w w:val="100"/>
                      <w:position w:val="0"/>
                      <w:sz w:val="21"/>
                      <w:szCs w:val="21"/>
                      <w:highlight w:val="none"/>
                      <w:lang w:val="en-US" w:eastAsia="zh-CN"/>
                    </w:rPr>
                    <w:t>排放</w:t>
                  </w:r>
                  <w:r>
                    <w:rPr>
                      <w:rFonts w:hint="default" w:ascii="Times New Roman" w:hAnsi="Times New Roman" w:cs="Times New Roman"/>
                      <w:caps w:val="0"/>
                      <w:color w:val="000000"/>
                      <w:spacing w:val="0"/>
                      <w:w w:val="100"/>
                      <w:position w:val="0"/>
                      <w:sz w:val="21"/>
                      <w:szCs w:val="21"/>
                      <w:highlight w:val="none"/>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56" w:type="pct"/>
                  <w:vMerge w:val="continue"/>
                  <w:noWrap w:val="0"/>
                  <w:vAlign w:val="center"/>
                </w:tcPr>
                <w:p>
                  <w:pPr>
                    <w:keepNext w:val="0"/>
                    <w:keepLines w:val="0"/>
                    <w:pageBreakBefore w:val="0"/>
                    <w:widowControl/>
                    <w:kinsoku/>
                    <w:wordWrap/>
                    <w:overflowPunct/>
                    <w:topLinePunct w:val="0"/>
                    <w:bidi w:val="0"/>
                    <w:spacing w:line="320" w:lineRule="exact"/>
                    <w:ind w:firstLine="0" w:firstLineChars="0"/>
                    <w:jc w:val="left"/>
                    <w:textAlignment w:val="auto"/>
                    <w:rPr>
                      <w:rFonts w:hint="default" w:ascii="Times New Roman" w:hAnsi="Times New Roman" w:cs="Times New Roman"/>
                      <w:caps w:val="0"/>
                      <w:color w:val="000000"/>
                      <w:spacing w:val="0"/>
                      <w:w w:val="100"/>
                      <w:position w:val="0"/>
                      <w:sz w:val="21"/>
                      <w:szCs w:val="21"/>
                      <w:highlight w:val="none"/>
                      <w:lang w:val="en-US" w:eastAsia="zh-CN"/>
                    </w:rPr>
                  </w:pPr>
                </w:p>
              </w:tc>
              <w:tc>
                <w:tcPr>
                  <w:tcW w:w="531" w:type="pct"/>
                  <w:vMerge w:val="continue"/>
                  <w:noWrap w:val="0"/>
                  <w:vAlign w:val="center"/>
                </w:tcPr>
                <w:p>
                  <w:pPr>
                    <w:keepNext w:val="0"/>
                    <w:keepLines w:val="0"/>
                    <w:pageBreakBefore w:val="0"/>
                    <w:widowControl/>
                    <w:kinsoku/>
                    <w:wordWrap/>
                    <w:overflowPunct/>
                    <w:topLinePunct w:val="0"/>
                    <w:bidi w:val="0"/>
                    <w:spacing w:line="320" w:lineRule="exact"/>
                    <w:ind w:firstLine="0" w:firstLineChars="0"/>
                    <w:jc w:val="left"/>
                    <w:textAlignment w:val="auto"/>
                    <w:rPr>
                      <w:rFonts w:hint="default" w:ascii="Times New Roman" w:hAnsi="Times New Roman" w:cs="Times New Roman"/>
                      <w:caps w:val="0"/>
                      <w:color w:val="000000"/>
                      <w:spacing w:val="0"/>
                      <w:w w:val="100"/>
                      <w:position w:val="0"/>
                      <w:sz w:val="21"/>
                      <w:szCs w:val="21"/>
                      <w:highlight w:val="none"/>
                      <w:lang w:val="en-US" w:eastAsia="zh-CN"/>
                    </w:rPr>
                  </w:pPr>
                </w:p>
              </w:tc>
              <w:tc>
                <w:tcPr>
                  <w:tcW w:w="4112" w:type="pct"/>
                  <w:gridSpan w:val="3"/>
                  <w:noWrap w:val="0"/>
                  <w:vAlign w:val="center"/>
                </w:tcPr>
                <w:p>
                  <w:pPr>
                    <w:pStyle w:val="7"/>
                    <w:keepNext w:val="0"/>
                    <w:keepLines w:val="0"/>
                    <w:pageBreakBefore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cs="Times New Roman"/>
                      <w:caps w:val="0"/>
                      <w:color w:val="000000"/>
                      <w:spacing w:val="0"/>
                      <w:w w:val="100"/>
                      <w:position w:val="0"/>
                      <w:sz w:val="21"/>
                      <w:szCs w:val="21"/>
                      <w:highlight w:val="none"/>
                      <w:lang w:val="en-US" w:eastAsia="zh-CN"/>
                    </w:rPr>
                  </w:pPr>
                  <w:r>
                    <w:rPr>
                      <w:rFonts w:hint="default" w:ascii="Times New Roman" w:hAnsi="Times New Roman" w:cs="Times New Roman"/>
                      <w:caps w:val="0"/>
                      <w:color w:val="000000"/>
                      <w:spacing w:val="0"/>
                      <w:w w:val="100"/>
                      <w:position w:val="0"/>
                      <w:sz w:val="21"/>
                      <w:szCs w:val="21"/>
                      <w:highlight w:val="none"/>
                      <w:lang w:val="en-US" w:eastAsia="zh-CN"/>
                    </w:rPr>
                    <w:t>3#生产线退火炉烟气：燃烧天然气，经15m高排气筒</w:t>
                  </w:r>
                  <w:r>
                    <w:rPr>
                      <w:rFonts w:hint="eastAsia" w:ascii="Times New Roman" w:hAnsi="Times New Roman" w:cs="Times New Roman"/>
                      <w:caps w:val="0"/>
                      <w:color w:val="000000"/>
                      <w:spacing w:val="0"/>
                      <w:w w:val="100"/>
                      <w:position w:val="0"/>
                      <w:sz w:val="21"/>
                      <w:szCs w:val="21"/>
                      <w:highlight w:val="none"/>
                      <w:lang w:val="en-US" w:eastAsia="zh-CN"/>
                    </w:rPr>
                    <w:t>P6</w:t>
                  </w:r>
                  <w:r>
                    <w:rPr>
                      <w:rFonts w:hint="default" w:ascii="Times New Roman" w:hAnsi="Times New Roman" w:cs="Times New Roman"/>
                      <w:caps w:val="0"/>
                      <w:color w:val="000000"/>
                      <w:spacing w:val="0"/>
                      <w:w w:val="100"/>
                      <w:position w:val="0"/>
                      <w:sz w:val="21"/>
                      <w:szCs w:val="21"/>
                      <w:highlight w:val="none"/>
                      <w:lang w:val="en-US" w:eastAsia="zh-CN"/>
                    </w:rPr>
                    <w:t>排放；</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56" w:type="pct"/>
                  <w:vMerge w:val="continue"/>
                  <w:noWrap w:val="0"/>
                  <w:vAlign w:val="center"/>
                </w:tcPr>
                <w:p>
                  <w:pPr>
                    <w:keepNext w:val="0"/>
                    <w:keepLines w:val="0"/>
                    <w:pageBreakBefore w:val="0"/>
                    <w:widowControl/>
                    <w:kinsoku/>
                    <w:wordWrap/>
                    <w:overflowPunct/>
                    <w:topLinePunct w:val="0"/>
                    <w:bidi w:val="0"/>
                    <w:spacing w:line="320" w:lineRule="exact"/>
                    <w:ind w:firstLine="0" w:firstLineChars="0"/>
                    <w:jc w:val="left"/>
                    <w:textAlignment w:val="auto"/>
                    <w:rPr>
                      <w:rFonts w:hint="default" w:ascii="Times New Roman" w:hAnsi="Times New Roman" w:cs="Times New Roman"/>
                      <w:caps w:val="0"/>
                      <w:color w:val="000000"/>
                      <w:spacing w:val="0"/>
                      <w:w w:val="100"/>
                      <w:position w:val="0"/>
                      <w:sz w:val="21"/>
                      <w:szCs w:val="21"/>
                      <w:highlight w:val="none"/>
                      <w:lang w:val="en-US" w:eastAsia="zh-CN"/>
                    </w:rPr>
                  </w:pPr>
                </w:p>
              </w:tc>
              <w:tc>
                <w:tcPr>
                  <w:tcW w:w="531" w:type="pct"/>
                  <w:vMerge w:val="continue"/>
                  <w:noWrap w:val="0"/>
                  <w:vAlign w:val="center"/>
                </w:tcPr>
                <w:p>
                  <w:pPr>
                    <w:keepNext w:val="0"/>
                    <w:keepLines w:val="0"/>
                    <w:pageBreakBefore w:val="0"/>
                    <w:widowControl/>
                    <w:kinsoku/>
                    <w:wordWrap/>
                    <w:overflowPunct/>
                    <w:topLinePunct w:val="0"/>
                    <w:bidi w:val="0"/>
                    <w:spacing w:line="320" w:lineRule="exact"/>
                    <w:ind w:firstLine="0" w:firstLineChars="0"/>
                    <w:jc w:val="left"/>
                    <w:textAlignment w:val="auto"/>
                    <w:rPr>
                      <w:rFonts w:hint="default" w:ascii="Times New Roman" w:hAnsi="Times New Roman" w:cs="Times New Roman"/>
                      <w:caps w:val="0"/>
                      <w:color w:val="000000"/>
                      <w:spacing w:val="0"/>
                      <w:w w:val="100"/>
                      <w:position w:val="0"/>
                      <w:sz w:val="21"/>
                      <w:szCs w:val="21"/>
                      <w:highlight w:val="none"/>
                      <w:lang w:val="en-US" w:eastAsia="zh-CN"/>
                    </w:rPr>
                  </w:pPr>
                </w:p>
              </w:tc>
              <w:tc>
                <w:tcPr>
                  <w:tcW w:w="4112" w:type="pct"/>
                  <w:gridSpan w:val="3"/>
                  <w:noWrap w:val="0"/>
                  <w:vAlign w:val="center"/>
                </w:tcPr>
                <w:p>
                  <w:pPr>
                    <w:pStyle w:val="7"/>
                    <w:keepNext w:val="0"/>
                    <w:keepLines w:val="0"/>
                    <w:pageBreakBefore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cs="Times New Roman"/>
                      <w:caps w:val="0"/>
                      <w:color w:val="000000"/>
                      <w:spacing w:val="0"/>
                      <w:w w:val="100"/>
                      <w:position w:val="0"/>
                      <w:sz w:val="21"/>
                      <w:szCs w:val="21"/>
                      <w:highlight w:val="none"/>
                      <w:lang w:val="en-US" w:eastAsia="zh-CN"/>
                    </w:rPr>
                  </w:pPr>
                  <w:r>
                    <w:rPr>
                      <w:rFonts w:hint="default" w:ascii="Times New Roman" w:hAnsi="Times New Roman" w:cs="Times New Roman"/>
                      <w:caps w:val="0"/>
                      <w:color w:val="000000"/>
                      <w:spacing w:val="0"/>
                      <w:w w:val="100"/>
                      <w:position w:val="0"/>
                      <w:sz w:val="21"/>
                      <w:szCs w:val="21"/>
                      <w:highlight w:val="none"/>
                      <w:lang w:val="en-US" w:eastAsia="zh-CN"/>
                    </w:rPr>
                    <w:t>3#生产线锌锅燃烧天燃气废气：燃烧天然气，经15m高排气筒</w:t>
                  </w:r>
                  <w:r>
                    <w:rPr>
                      <w:rFonts w:hint="eastAsia" w:ascii="Times New Roman" w:hAnsi="Times New Roman" w:cs="Times New Roman"/>
                      <w:caps w:val="0"/>
                      <w:color w:val="000000"/>
                      <w:spacing w:val="0"/>
                      <w:w w:val="100"/>
                      <w:position w:val="0"/>
                      <w:sz w:val="21"/>
                      <w:szCs w:val="21"/>
                      <w:highlight w:val="none"/>
                      <w:lang w:val="en-US" w:eastAsia="zh-CN"/>
                    </w:rPr>
                    <w:t>P7</w:t>
                  </w:r>
                  <w:r>
                    <w:rPr>
                      <w:rFonts w:hint="default" w:ascii="Times New Roman" w:hAnsi="Times New Roman" w:cs="Times New Roman"/>
                      <w:caps w:val="0"/>
                      <w:color w:val="000000"/>
                      <w:spacing w:val="0"/>
                      <w:w w:val="100"/>
                      <w:position w:val="0"/>
                      <w:sz w:val="21"/>
                      <w:szCs w:val="21"/>
                      <w:highlight w:val="none"/>
                      <w:lang w:val="en-US" w:eastAsia="zh-CN"/>
                    </w:rPr>
                    <w:t>排放；</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56" w:type="pct"/>
                  <w:vMerge w:val="continue"/>
                  <w:noWrap w:val="0"/>
                  <w:vAlign w:val="center"/>
                </w:tcPr>
                <w:p>
                  <w:pPr>
                    <w:keepNext w:val="0"/>
                    <w:keepLines w:val="0"/>
                    <w:pageBreakBefore w:val="0"/>
                    <w:widowControl/>
                    <w:kinsoku/>
                    <w:wordWrap/>
                    <w:overflowPunct/>
                    <w:topLinePunct w:val="0"/>
                    <w:bidi w:val="0"/>
                    <w:spacing w:line="320" w:lineRule="exact"/>
                    <w:ind w:firstLine="0" w:firstLineChars="0"/>
                    <w:jc w:val="left"/>
                    <w:textAlignment w:val="auto"/>
                    <w:rPr>
                      <w:rFonts w:hint="default" w:ascii="Times New Roman" w:hAnsi="Times New Roman" w:cs="Times New Roman"/>
                      <w:caps w:val="0"/>
                      <w:color w:val="000000"/>
                      <w:spacing w:val="0"/>
                      <w:w w:val="100"/>
                      <w:position w:val="0"/>
                      <w:sz w:val="21"/>
                      <w:szCs w:val="21"/>
                      <w:highlight w:val="none"/>
                      <w:lang w:val="en-US" w:eastAsia="zh-CN"/>
                    </w:rPr>
                  </w:pPr>
                </w:p>
              </w:tc>
              <w:tc>
                <w:tcPr>
                  <w:tcW w:w="531" w:type="pct"/>
                  <w:vMerge w:val="continue"/>
                  <w:noWrap w:val="0"/>
                  <w:vAlign w:val="center"/>
                </w:tcPr>
                <w:p>
                  <w:pPr>
                    <w:keepNext w:val="0"/>
                    <w:keepLines w:val="0"/>
                    <w:pageBreakBefore w:val="0"/>
                    <w:widowControl/>
                    <w:kinsoku/>
                    <w:wordWrap/>
                    <w:overflowPunct/>
                    <w:topLinePunct w:val="0"/>
                    <w:bidi w:val="0"/>
                    <w:spacing w:line="320" w:lineRule="exact"/>
                    <w:ind w:firstLine="0" w:firstLineChars="0"/>
                    <w:jc w:val="left"/>
                    <w:textAlignment w:val="auto"/>
                    <w:rPr>
                      <w:rFonts w:hint="default" w:ascii="Times New Roman" w:hAnsi="Times New Roman" w:cs="Times New Roman"/>
                      <w:caps w:val="0"/>
                      <w:color w:val="000000"/>
                      <w:spacing w:val="0"/>
                      <w:w w:val="100"/>
                      <w:position w:val="0"/>
                      <w:sz w:val="21"/>
                      <w:szCs w:val="21"/>
                      <w:highlight w:val="none"/>
                      <w:lang w:val="en-US" w:eastAsia="zh-CN"/>
                    </w:rPr>
                  </w:pPr>
                </w:p>
              </w:tc>
              <w:tc>
                <w:tcPr>
                  <w:tcW w:w="4112" w:type="pct"/>
                  <w:gridSpan w:val="3"/>
                  <w:noWrap w:val="0"/>
                  <w:vAlign w:val="center"/>
                </w:tcPr>
                <w:p>
                  <w:pPr>
                    <w:keepNext w:val="0"/>
                    <w:keepLines w:val="0"/>
                    <w:pageBreakBefore w:val="0"/>
                    <w:widowControl/>
                    <w:kinsoku/>
                    <w:wordWrap/>
                    <w:overflowPunct/>
                    <w:topLinePunct w:val="0"/>
                    <w:bidi w:val="0"/>
                    <w:spacing w:line="320" w:lineRule="exact"/>
                    <w:ind w:firstLine="0" w:firstLineChars="0"/>
                    <w:jc w:val="left"/>
                    <w:textAlignment w:val="auto"/>
                    <w:rPr>
                      <w:rFonts w:hint="default" w:ascii="Times New Roman" w:hAnsi="Times New Roman" w:cs="Times New Roman"/>
                      <w:caps w:val="0"/>
                      <w:color w:val="000000"/>
                      <w:spacing w:val="0"/>
                      <w:w w:val="100"/>
                      <w:position w:val="0"/>
                      <w:sz w:val="21"/>
                      <w:szCs w:val="21"/>
                      <w:highlight w:val="none"/>
                      <w:lang w:val="en-US" w:eastAsia="zh-CN"/>
                    </w:rPr>
                  </w:pPr>
                  <w:r>
                    <w:rPr>
                      <w:rFonts w:hint="default" w:ascii="Times New Roman" w:hAnsi="Times New Roman" w:cs="Times New Roman"/>
                      <w:caps w:val="0"/>
                      <w:color w:val="000000"/>
                      <w:spacing w:val="0"/>
                      <w:w w:val="100"/>
                      <w:position w:val="0"/>
                      <w:sz w:val="21"/>
                      <w:szCs w:val="21"/>
                      <w:highlight w:val="none"/>
                      <w:lang w:val="en-US" w:eastAsia="zh-CN"/>
                    </w:rPr>
                    <w:t>3#生产线锌锅浸锌废气：设置全封闭集气罩+湿式除尘器+15m高排气筒</w:t>
                  </w:r>
                  <w:r>
                    <w:rPr>
                      <w:rFonts w:hint="eastAsia" w:ascii="Times New Roman" w:hAnsi="Times New Roman" w:cs="Times New Roman"/>
                      <w:caps w:val="0"/>
                      <w:color w:val="000000"/>
                      <w:spacing w:val="0"/>
                      <w:w w:val="100"/>
                      <w:position w:val="0"/>
                      <w:sz w:val="21"/>
                      <w:szCs w:val="21"/>
                      <w:highlight w:val="none"/>
                      <w:lang w:val="en-US" w:eastAsia="zh-CN"/>
                    </w:rPr>
                    <w:t>P8</w:t>
                  </w:r>
                  <w:r>
                    <w:rPr>
                      <w:rFonts w:hint="default" w:ascii="Times New Roman" w:hAnsi="Times New Roman" w:cs="Times New Roman"/>
                      <w:caps w:val="0"/>
                      <w:color w:val="000000"/>
                      <w:spacing w:val="0"/>
                      <w:w w:val="100"/>
                      <w:position w:val="0"/>
                      <w:sz w:val="21"/>
                      <w:szCs w:val="21"/>
                      <w:highlight w:val="none"/>
                      <w:lang w:val="en-US" w:eastAsia="zh-CN"/>
                    </w:rPr>
                    <w:t>排放。</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56" w:type="pct"/>
                  <w:vMerge w:val="continue"/>
                  <w:noWrap w:val="0"/>
                  <w:vAlign w:val="center"/>
                </w:tcPr>
                <w:p>
                  <w:pPr>
                    <w:keepNext w:val="0"/>
                    <w:keepLines w:val="0"/>
                    <w:pageBreakBefore w:val="0"/>
                    <w:widowControl/>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0"/>
                      <w:position w:val="0"/>
                      <w:sz w:val="21"/>
                      <w:szCs w:val="21"/>
                      <w:highlight w:val="none"/>
                    </w:rPr>
                  </w:pPr>
                </w:p>
              </w:tc>
              <w:tc>
                <w:tcPr>
                  <w:tcW w:w="531" w:type="pct"/>
                  <w:noWrap w:val="0"/>
                  <w:vAlign w:val="center"/>
                </w:tcPr>
                <w:p>
                  <w:pPr>
                    <w:keepNext w:val="0"/>
                    <w:keepLines w:val="0"/>
                    <w:pageBreakBefore w:val="0"/>
                    <w:widowControl/>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0"/>
                      <w:position w:val="0"/>
                      <w:sz w:val="21"/>
                      <w:szCs w:val="21"/>
                      <w:highlight w:val="none"/>
                    </w:rPr>
                  </w:pPr>
                  <w:r>
                    <w:rPr>
                      <w:rFonts w:hint="default" w:ascii="Times New Roman" w:hAnsi="Times New Roman" w:eastAsia="宋体" w:cs="Times New Roman"/>
                      <w:b w:val="0"/>
                      <w:bCs/>
                      <w:caps w:val="0"/>
                      <w:color w:val="000000"/>
                      <w:spacing w:val="0"/>
                      <w:w w:val="100"/>
                      <w:kern w:val="0"/>
                      <w:position w:val="0"/>
                      <w:sz w:val="21"/>
                      <w:szCs w:val="21"/>
                      <w:highlight w:val="none"/>
                    </w:rPr>
                    <w:t>废水</w:t>
                  </w:r>
                </w:p>
              </w:tc>
              <w:tc>
                <w:tcPr>
                  <w:tcW w:w="4112" w:type="pct"/>
                  <w:gridSpan w:val="3"/>
                  <w:noWrap w:val="0"/>
                  <w:vAlign w:val="center"/>
                </w:tcPr>
                <w:p>
                  <w:pPr>
                    <w:keepNext w:val="0"/>
                    <w:keepLines w:val="0"/>
                    <w:pageBreakBefore w:val="0"/>
                    <w:widowControl/>
                    <w:kinsoku/>
                    <w:wordWrap/>
                    <w:overflowPunct/>
                    <w:topLinePunct w:val="0"/>
                    <w:bidi w:val="0"/>
                    <w:spacing w:line="320" w:lineRule="exact"/>
                    <w:ind w:firstLine="0" w:firstLineChars="0"/>
                    <w:jc w:val="left"/>
                    <w:textAlignment w:val="auto"/>
                    <w:rPr>
                      <w:rFonts w:hint="default" w:ascii="Times New Roman" w:hAnsi="Times New Roman" w:eastAsia="宋体" w:cs="Times New Roman"/>
                      <w:b w:val="0"/>
                      <w:bCs/>
                      <w:caps w:val="0"/>
                      <w:color w:val="000000"/>
                      <w:spacing w:val="0"/>
                      <w:w w:val="100"/>
                      <w:kern w:val="0"/>
                      <w:position w:val="0"/>
                      <w:sz w:val="21"/>
                      <w:szCs w:val="21"/>
                      <w:highlight w:val="none"/>
                      <w:lang w:val="en-US" w:eastAsia="zh-CN"/>
                    </w:rPr>
                  </w:pPr>
                  <w:r>
                    <w:rPr>
                      <w:rFonts w:hint="default" w:ascii="Times New Roman" w:hAnsi="Times New Roman" w:eastAsia="宋体" w:cs="Times New Roman"/>
                      <w:caps w:val="0"/>
                      <w:color w:val="000000"/>
                      <w:spacing w:val="0"/>
                      <w:w w:val="100"/>
                      <w:kern w:val="2"/>
                      <w:position w:val="0"/>
                      <w:sz w:val="21"/>
                      <w:szCs w:val="21"/>
                      <w:highlight w:val="none"/>
                      <w:lang w:val="en-US" w:eastAsia="zh-CN"/>
                    </w:rPr>
                    <w:t>项目废水经污水暂存池收集后排入高蓬镇宜净污水处理厂集中处理，拔丝水循环使用不外排。</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56" w:type="pct"/>
                  <w:vMerge w:val="continue"/>
                  <w:noWrap w:val="0"/>
                  <w:vAlign w:val="center"/>
                </w:tcPr>
                <w:p>
                  <w:pPr>
                    <w:keepNext w:val="0"/>
                    <w:keepLines w:val="0"/>
                    <w:pageBreakBefore w:val="0"/>
                    <w:widowControl/>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0"/>
                      <w:position w:val="0"/>
                      <w:sz w:val="21"/>
                      <w:szCs w:val="21"/>
                      <w:highlight w:val="none"/>
                    </w:rPr>
                  </w:pPr>
                </w:p>
              </w:tc>
              <w:tc>
                <w:tcPr>
                  <w:tcW w:w="531" w:type="pct"/>
                  <w:noWrap w:val="0"/>
                  <w:vAlign w:val="center"/>
                </w:tcPr>
                <w:p>
                  <w:pPr>
                    <w:keepNext w:val="0"/>
                    <w:keepLines w:val="0"/>
                    <w:pageBreakBefore w:val="0"/>
                    <w:widowControl/>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0"/>
                      <w:position w:val="0"/>
                      <w:sz w:val="21"/>
                      <w:szCs w:val="21"/>
                      <w:highlight w:val="none"/>
                    </w:rPr>
                  </w:pPr>
                  <w:r>
                    <w:rPr>
                      <w:rFonts w:hint="default" w:ascii="Times New Roman" w:hAnsi="Times New Roman" w:eastAsia="宋体" w:cs="Times New Roman"/>
                      <w:b w:val="0"/>
                      <w:bCs/>
                      <w:caps w:val="0"/>
                      <w:color w:val="000000"/>
                      <w:spacing w:val="0"/>
                      <w:w w:val="100"/>
                      <w:kern w:val="0"/>
                      <w:position w:val="0"/>
                      <w:sz w:val="21"/>
                      <w:szCs w:val="21"/>
                      <w:highlight w:val="none"/>
                    </w:rPr>
                    <w:t>噪声</w:t>
                  </w:r>
                </w:p>
              </w:tc>
              <w:tc>
                <w:tcPr>
                  <w:tcW w:w="4112" w:type="pct"/>
                  <w:gridSpan w:val="3"/>
                  <w:noWrap w:val="0"/>
                  <w:vAlign w:val="center"/>
                </w:tcPr>
                <w:p>
                  <w:pPr>
                    <w:keepNext w:val="0"/>
                    <w:keepLines w:val="0"/>
                    <w:pageBreakBefore w:val="0"/>
                    <w:widowControl/>
                    <w:kinsoku/>
                    <w:wordWrap/>
                    <w:overflowPunct/>
                    <w:topLinePunct w:val="0"/>
                    <w:bidi w:val="0"/>
                    <w:spacing w:line="320" w:lineRule="exact"/>
                    <w:ind w:firstLine="0" w:firstLineChars="0"/>
                    <w:jc w:val="left"/>
                    <w:textAlignment w:val="auto"/>
                    <w:rPr>
                      <w:rFonts w:hint="default" w:ascii="Times New Roman" w:hAnsi="Times New Roman" w:eastAsia="宋体" w:cs="Times New Roman"/>
                      <w:b w:val="0"/>
                      <w:bCs/>
                      <w:caps w:val="0"/>
                      <w:color w:val="000000"/>
                      <w:spacing w:val="0"/>
                      <w:w w:val="100"/>
                      <w:kern w:val="0"/>
                      <w:position w:val="0"/>
                      <w:sz w:val="21"/>
                      <w:szCs w:val="21"/>
                      <w:highlight w:val="none"/>
                      <w:lang w:val="en-US" w:eastAsia="zh-CN"/>
                    </w:rPr>
                  </w:pPr>
                  <w:r>
                    <w:rPr>
                      <w:rFonts w:hint="default" w:ascii="Times New Roman" w:hAnsi="Times New Roman" w:eastAsia="宋体" w:cs="Times New Roman"/>
                      <w:b w:val="0"/>
                      <w:bCs/>
                      <w:caps w:val="0"/>
                      <w:color w:val="000000"/>
                      <w:spacing w:val="0"/>
                      <w:w w:val="100"/>
                      <w:position w:val="0"/>
                      <w:sz w:val="21"/>
                      <w:szCs w:val="21"/>
                      <w:highlight w:val="none"/>
                    </w:rPr>
                    <w:t>选用低噪声设备，基础减震</w:t>
                  </w:r>
                  <w:r>
                    <w:rPr>
                      <w:rFonts w:hint="default" w:ascii="Times New Roman" w:hAnsi="Times New Roman" w:eastAsia="宋体" w:cs="Times New Roman"/>
                      <w:b w:val="0"/>
                      <w:bCs/>
                      <w:caps w:val="0"/>
                      <w:color w:val="000000"/>
                      <w:spacing w:val="0"/>
                      <w:w w:val="100"/>
                      <w:position w:val="0"/>
                      <w:sz w:val="21"/>
                      <w:szCs w:val="21"/>
                      <w:highlight w:val="none"/>
                      <w:lang w:eastAsia="zh-CN"/>
                    </w:rPr>
                    <w:t>，</w:t>
                  </w:r>
                  <w:r>
                    <w:rPr>
                      <w:rFonts w:hint="default" w:ascii="Times New Roman" w:hAnsi="Times New Roman" w:eastAsia="宋体" w:cs="Times New Roman"/>
                      <w:b w:val="0"/>
                      <w:bCs/>
                      <w:caps w:val="0"/>
                      <w:color w:val="000000"/>
                      <w:spacing w:val="0"/>
                      <w:w w:val="100"/>
                      <w:position w:val="0"/>
                      <w:sz w:val="21"/>
                      <w:szCs w:val="21"/>
                      <w:highlight w:val="none"/>
                      <w:lang w:val="en-US" w:eastAsia="zh-CN"/>
                    </w:rPr>
                    <w:t>风机加装消声器</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56" w:type="pct"/>
                  <w:vMerge w:val="continue"/>
                  <w:noWrap w:val="0"/>
                  <w:vAlign w:val="center"/>
                </w:tcPr>
                <w:p>
                  <w:pPr>
                    <w:keepNext w:val="0"/>
                    <w:keepLines w:val="0"/>
                    <w:pageBreakBefore w:val="0"/>
                    <w:widowControl/>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0"/>
                      <w:position w:val="0"/>
                      <w:sz w:val="21"/>
                      <w:szCs w:val="21"/>
                      <w:highlight w:val="none"/>
                    </w:rPr>
                  </w:pPr>
                </w:p>
              </w:tc>
              <w:tc>
                <w:tcPr>
                  <w:tcW w:w="531" w:type="pct"/>
                  <w:noWrap w:val="0"/>
                  <w:vAlign w:val="center"/>
                </w:tcPr>
                <w:p>
                  <w:pPr>
                    <w:keepNext w:val="0"/>
                    <w:keepLines w:val="0"/>
                    <w:pageBreakBefore w:val="0"/>
                    <w:widowControl/>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0"/>
                      <w:position w:val="0"/>
                      <w:sz w:val="21"/>
                      <w:szCs w:val="21"/>
                      <w:highlight w:val="none"/>
                      <w:lang w:val="en-US" w:eastAsia="zh-CN" w:bidi="ar-SA"/>
                    </w:rPr>
                  </w:pPr>
                  <w:r>
                    <w:rPr>
                      <w:rFonts w:hint="default" w:ascii="Times New Roman" w:hAnsi="Times New Roman" w:eastAsia="宋体" w:cs="Times New Roman"/>
                      <w:b w:val="0"/>
                      <w:bCs/>
                      <w:caps w:val="0"/>
                      <w:color w:val="000000"/>
                      <w:spacing w:val="0"/>
                      <w:w w:val="100"/>
                      <w:kern w:val="0"/>
                      <w:position w:val="0"/>
                      <w:sz w:val="21"/>
                      <w:szCs w:val="21"/>
                      <w:highlight w:val="none"/>
                    </w:rPr>
                    <w:t>固体废物</w:t>
                  </w:r>
                </w:p>
              </w:tc>
              <w:tc>
                <w:tcPr>
                  <w:tcW w:w="4112" w:type="pct"/>
                  <w:gridSpan w:val="3"/>
                  <w:noWrap w:val="0"/>
                  <w:vAlign w:val="center"/>
                </w:tcPr>
                <w:p>
                  <w:pPr>
                    <w:pStyle w:val="2"/>
                    <w:keepNext w:val="0"/>
                    <w:keepLines w:val="0"/>
                    <w:pageBreakBefore w:val="0"/>
                    <w:kinsoku/>
                    <w:wordWrap/>
                    <w:overflowPunct/>
                    <w:topLinePunct w:val="0"/>
                    <w:bidi w:val="0"/>
                    <w:spacing w:line="320" w:lineRule="exact"/>
                    <w:ind w:firstLine="0" w:firstLineChars="0"/>
                    <w:jc w:val="left"/>
                    <w:textAlignment w:val="auto"/>
                    <w:rPr>
                      <w:rFonts w:hint="default" w:ascii="Times New Roman" w:hAnsi="Times New Roman" w:eastAsia="宋体" w:cs="Times New Roman"/>
                      <w:b w:val="0"/>
                      <w:bCs/>
                      <w:caps w:val="0"/>
                      <w:color w:val="000000"/>
                      <w:spacing w:val="0"/>
                      <w:w w:val="100"/>
                      <w:position w:val="0"/>
                      <w:sz w:val="21"/>
                      <w:szCs w:val="21"/>
                      <w:highlight w:val="none"/>
                      <w:lang w:val="en-US" w:eastAsia="zh-CN"/>
                    </w:rPr>
                  </w:pPr>
                  <w:r>
                    <w:rPr>
                      <w:rFonts w:hint="default" w:ascii="Times New Roman" w:hAnsi="Times New Roman" w:eastAsia="宋体" w:cs="Times New Roman"/>
                      <w:caps w:val="0"/>
                      <w:color w:val="000000"/>
                      <w:spacing w:val="0"/>
                      <w:w w:val="100"/>
                      <w:position w:val="0"/>
                      <w:sz w:val="21"/>
                      <w:szCs w:val="21"/>
                      <w:highlight w:val="none"/>
                      <w:lang w:val="en-US" w:eastAsia="zh-CN"/>
                    </w:rPr>
                    <w:t>拔丝氧化皮、锌渣、次品集中收集后外售；定期更换的废酸（包括池底酸渣）、湿式除尘器产生的锌泥、助镀废渣定期交由有危废资质单位集中处置；职工生活垃圾由环卫部门定期清运。</w:t>
                  </w:r>
                </w:p>
              </w:tc>
            </w:tr>
          </w:tbl>
          <w:p>
            <w:pPr>
              <w:keepNext w:val="0"/>
              <w:keepLines w:val="0"/>
              <w:pageBreakBefore w:val="0"/>
              <w:kinsoku/>
              <w:wordWrap/>
              <w:overflowPunct/>
              <w:topLinePunct w:val="0"/>
              <w:autoSpaceDE/>
              <w:autoSpaceDN/>
              <w:bidi w:val="0"/>
              <w:adjustRightInd w:val="0"/>
              <w:spacing w:line="480" w:lineRule="exact"/>
              <w:ind w:right="0" w:rightChars="0" w:firstLine="482" w:firstLineChars="200"/>
              <w:textAlignment w:val="auto"/>
              <w:rPr>
                <w:rFonts w:hint="default" w:ascii="Times New Roman" w:hAnsi="Times New Roman" w:cs="Times New Roman" w:eastAsiaTheme="majorEastAsia"/>
                <w:b/>
                <w:bCs/>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highlight w:val="none"/>
                <w:lang w:val="en-US" w:eastAsia="zh-CN"/>
                <w14:textFill>
                  <w14:solidFill>
                    <w14:schemeClr w14:val="tx1"/>
                  </w14:solidFill>
                </w14:textFill>
              </w:rPr>
              <w:t>3、主要生产设备</w:t>
            </w:r>
          </w:p>
          <w:p>
            <w:pPr>
              <w:keepNext w:val="0"/>
              <w:keepLines w:val="0"/>
              <w:pageBreakBefore w:val="0"/>
              <w:kinsoku/>
              <w:wordWrap/>
              <w:overflowPunct/>
              <w:topLinePunct w:val="0"/>
              <w:autoSpaceDE/>
              <w:autoSpaceDN/>
              <w:bidi w:val="0"/>
              <w:adjustRightInd w:val="0"/>
              <w:spacing w:line="480" w:lineRule="exact"/>
              <w:ind w:right="0" w:rightChars="0" w:firstLine="480" w:firstLineChars="200"/>
              <w:textAlignment w:val="auto"/>
              <w:rPr>
                <w:rFonts w:hint="default" w:ascii="Times New Roman" w:hAnsi="Times New Roman" w:cs="Times New Roman" w:eastAsiaTheme="majorEastAsia"/>
                <w:caps w:val="0"/>
                <w:color w:val="000000" w:themeColor="text1"/>
                <w:spacing w:val="0"/>
                <w:w w:val="100"/>
                <w:position w:val="0"/>
                <w:sz w:val="24"/>
                <w:highlight w:val="none"/>
                <w:vertAlign w:val="baseli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highlight w:val="none"/>
                <w:vertAlign w:val="baseline"/>
                <w:lang w:val="en-US" w:eastAsia="zh-CN"/>
                <w14:textFill>
                  <w14:solidFill>
                    <w14:schemeClr w14:val="tx1"/>
                  </w14:solidFill>
                </w14:textFill>
              </w:rPr>
              <w:t>现有工程主要生产设备详见表2。</w:t>
            </w:r>
          </w:p>
          <w:p>
            <w:pPr>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cs="Times New Roman" w:eastAsiaTheme="majorEastAsia"/>
                <w:b/>
                <w:bCs w:val="0"/>
                <w:caps w:val="0"/>
                <w:color w:val="000000" w:themeColor="text1"/>
                <w:spacing w:val="0"/>
                <w:w w:val="100"/>
                <w:position w:val="0"/>
                <w:sz w:val="24"/>
                <w:lang w:val="en-US" w:eastAsia="zh-CN"/>
                <w14:textFill>
                  <w14:solidFill>
                    <w14:schemeClr w14:val="tx1"/>
                  </w14:solidFill>
                </w14:textFill>
              </w:rPr>
            </w:pPr>
            <w:r>
              <w:rPr>
                <w:rFonts w:hint="default" w:ascii="Times New Roman" w:hAnsi="Times New Roman" w:cs="Times New Roman" w:eastAsiaTheme="majorEastAsia"/>
                <w:b/>
                <w:bCs w:val="0"/>
                <w:caps w:val="0"/>
                <w:color w:val="000000" w:themeColor="text1"/>
                <w:spacing w:val="0"/>
                <w:w w:val="100"/>
                <w:position w:val="0"/>
                <w:sz w:val="24"/>
                <w:lang w:val="en-US" w:eastAsia="zh-CN"/>
                <w14:textFill>
                  <w14:solidFill>
                    <w14:schemeClr w14:val="tx1"/>
                  </w14:solidFill>
                </w14:textFill>
              </w:rPr>
              <w:t>表2  现有工程主要设备情况一览表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2241"/>
              <w:gridCol w:w="2849"/>
              <w:gridCol w:w="1008"/>
              <w:gridCol w:w="1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aps w:val="0"/>
                      <w:spacing w:val="0"/>
                      <w:w w:val="100"/>
                      <w:kern w:val="0"/>
                      <w:position w:val="0"/>
                      <w:sz w:val="21"/>
                      <w:szCs w:val="21"/>
                      <w:lang w:eastAsia="zh-CN"/>
                    </w:rPr>
                  </w:pPr>
                  <w:r>
                    <w:rPr>
                      <w:rFonts w:hint="default" w:ascii="Times New Roman" w:hAnsi="Times New Roman" w:cs="Times New Roman"/>
                      <w:b w:val="0"/>
                      <w:bCs/>
                      <w:caps w:val="0"/>
                      <w:spacing w:val="0"/>
                      <w:w w:val="100"/>
                      <w:kern w:val="0"/>
                      <w:position w:val="0"/>
                      <w:sz w:val="21"/>
                      <w:szCs w:val="21"/>
                      <w:lang w:eastAsia="zh-CN"/>
                    </w:rPr>
                    <w:t>序号</w:t>
                  </w:r>
                </w:p>
              </w:tc>
              <w:tc>
                <w:tcPr>
                  <w:tcW w:w="131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aps w:val="0"/>
                      <w:spacing w:val="0"/>
                      <w:w w:val="100"/>
                      <w:kern w:val="0"/>
                      <w:position w:val="0"/>
                      <w:sz w:val="21"/>
                      <w:szCs w:val="21"/>
                      <w:lang w:eastAsia="zh-CN"/>
                    </w:rPr>
                  </w:pPr>
                  <w:r>
                    <w:rPr>
                      <w:rFonts w:hint="default" w:ascii="Times New Roman" w:hAnsi="Times New Roman" w:cs="Times New Roman"/>
                      <w:b w:val="0"/>
                      <w:bCs/>
                      <w:caps w:val="0"/>
                      <w:spacing w:val="0"/>
                      <w:w w:val="100"/>
                      <w:kern w:val="0"/>
                      <w:position w:val="0"/>
                      <w:sz w:val="21"/>
                      <w:szCs w:val="21"/>
                      <w:lang w:eastAsia="zh-CN"/>
                    </w:rPr>
                    <w:t>生产设备名称</w:t>
                  </w:r>
                </w:p>
              </w:tc>
              <w:tc>
                <w:tcPr>
                  <w:tcW w:w="1677"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aps w:val="0"/>
                      <w:spacing w:val="0"/>
                      <w:w w:val="100"/>
                      <w:kern w:val="0"/>
                      <w:position w:val="0"/>
                      <w:sz w:val="21"/>
                      <w:szCs w:val="21"/>
                      <w:lang w:eastAsia="zh-CN"/>
                    </w:rPr>
                  </w:pPr>
                  <w:r>
                    <w:rPr>
                      <w:rFonts w:hint="default" w:ascii="Times New Roman" w:hAnsi="Times New Roman" w:cs="Times New Roman"/>
                      <w:b w:val="0"/>
                      <w:bCs/>
                      <w:caps w:val="0"/>
                      <w:spacing w:val="0"/>
                      <w:w w:val="100"/>
                      <w:kern w:val="0"/>
                      <w:position w:val="0"/>
                      <w:sz w:val="21"/>
                      <w:szCs w:val="21"/>
                      <w:lang w:eastAsia="zh-CN"/>
                    </w:rPr>
                    <w:t>型号</w:t>
                  </w:r>
                </w:p>
              </w:tc>
              <w:tc>
                <w:tcPr>
                  <w:tcW w:w="59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aps w:val="0"/>
                      <w:spacing w:val="0"/>
                      <w:w w:val="100"/>
                      <w:kern w:val="0"/>
                      <w:position w:val="0"/>
                      <w:sz w:val="21"/>
                      <w:szCs w:val="21"/>
                      <w:lang w:eastAsia="zh-CN"/>
                    </w:rPr>
                  </w:pPr>
                  <w:r>
                    <w:rPr>
                      <w:rFonts w:hint="default" w:ascii="Times New Roman" w:hAnsi="Times New Roman" w:cs="Times New Roman"/>
                      <w:b w:val="0"/>
                      <w:bCs/>
                      <w:caps w:val="0"/>
                      <w:spacing w:val="0"/>
                      <w:w w:val="100"/>
                      <w:kern w:val="0"/>
                      <w:position w:val="0"/>
                      <w:sz w:val="21"/>
                      <w:szCs w:val="21"/>
                      <w:lang w:eastAsia="zh-CN"/>
                    </w:rPr>
                    <w:t>单位</w:t>
                  </w:r>
                </w:p>
              </w:tc>
              <w:tc>
                <w:tcPr>
                  <w:tcW w:w="95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aps w:val="0"/>
                      <w:spacing w:val="0"/>
                      <w:w w:val="100"/>
                      <w:kern w:val="0"/>
                      <w:position w:val="0"/>
                      <w:sz w:val="21"/>
                      <w:szCs w:val="21"/>
                      <w:lang w:eastAsia="zh-CN"/>
                    </w:rPr>
                  </w:pPr>
                  <w:r>
                    <w:rPr>
                      <w:rFonts w:hint="default" w:ascii="Times New Roman" w:hAnsi="Times New Roman" w:cs="Times New Roman"/>
                      <w:b w:val="0"/>
                      <w:bCs/>
                      <w:caps w:val="0"/>
                      <w:spacing w:val="0"/>
                      <w:w w:val="100"/>
                      <w:kern w:val="0"/>
                      <w:position w:val="0"/>
                      <w:sz w:val="21"/>
                      <w:szCs w:val="21"/>
                      <w:lang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position w:val="0"/>
                      <w:sz w:val="21"/>
                      <w:szCs w:val="21"/>
                      <w:lang w:val="en-US" w:eastAsia="zh-CN"/>
                    </w:rPr>
                  </w:pPr>
                  <w:r>
                    <w:rPr>
                      <w:rFonts w:hint="default" w:ascii="Times New Roman" w:hAnsi="Times New Roman" w:cs="Times New Roman"/>
                      <w:b w:val="0"/>
                      <w:bCs/>
                      <w:caps w:val="0"/>
                      <w:color w:val="000000"/>
                      <w:spacing w:val="0"/>
                      <w:w w:val="100"/>
                      <w:position w:val="0"/>
                      <w:sz w:val="21"/>
                      <w:szCs w:val="21"/>
                      <w:lang w:val="en-US" w:eastAsia="zh-CN"/>
                    </w:rPr>
                    <w:t>1</w:t>
                  </w:r>
                </w:p>
              </w:tc>
              <w:tc>
                <w:tcPr>
                  <w:tcW w:w="131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天然气退火炉</w:t>
                  </w:r>
                </w:p>
              </w:tc>
              <w:tc>
                <w:tcPr>
                  <w:tcW w:w="167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20m×2.9m</w:t>
                  </w:r>
                </w:p>
              </w:tc>
              <w:tc>
                <w:tcPr>
                  <w:tcW w:w="59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台</w:t>
                  </w:r>
                </w:p>
              </w:tc>
              <w:tc>
                <w:tcPr>
                  <w:tcW w:w="95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position w:val="0"/>
                      <w:sz w:val="21"/>
                      <w:szCs w:val="21"/>
                      <w:lang w:val="en-US" w:eastAsia="zh-CN"/>
                    </w:rPr>
                  </w:pPr>
                  <w:r>
                    <w:rPr>
                      <w:rFonts w:hint="default" w:ascii="Times New Roman" w:hAnsi="Times New Roman" w:cs="Times New Roman"/>
                      <w:b w:val="0"/>
                      <w:bCs/>
                      <w:caps w:val="0"/>
                      <w:color w:val="000000"/>
                      <w:spacing w:val="0"/>
                      <w:w w:val="100"/>
                      <w:position w:val="0"/>
                      <w:sz w:val="21"/>
                      <w:szCs w:val="21"/>
                      <w:lang w:val="en-US" w:eastAsia="zh-CN"/>
                    </w:rPr>
                    <w:t>2</w:t>
                  </w:r>
                </w:p>
              </w:tc>
              <w:tc>
                <w:tcPr>
                  <w:tcW w:w="131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酸洗池</w:t>
                  </w:r>
                </w:p>
              </w:tc>
              <w:tc>
                <w:tcPr>
                  <w:tcW w:w="167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12.5m×1.96m</w:t>
                  </w:r>
                </w:p>
              </w:tc>
              <w:tc>
                <w:tcPr>
                  <w:tcW w:w="59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个</w:t>
                  </w:r>
                </w:p>
              </w:tc>
              <w:tc>
                <w:tcPr>
                  <w:tcW w:w="95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position w:val="0"/>
                      <w:sz w:val="21"/>
                      <w:szCs w:val="21"/>
                      <w:lang w:val="en-US" w:eastAsia="zh-CN"/>
                    </w:rPr>
                  </w:pPr>
                  <w:r>
                    <w:rPr>
                      <w:rFonts w:hint="default" w:ascii="Times New Roman" w:hAnsi="Times New Roman" w:cs="Times New Roman"/>
                      <w:b w:val="0"/>
                      <w:bCs/>
                      <w:caps w:val="0"/>
                      <w:color w:val="000000"/>
                      <w:spacing w:val="0"/>
                      <w:w w:val="100"/>
                      <w:position w:val="0"/>
                      <w:sz w:val="21"/>
                      <w:szCs w:val="21"/>
                      <w:lang w:val="en-US" w:eastAsia="zh-CN"/>
                    </w:rPr>
                    <w:t>3</w:t>
                  </w:r>
                </w:p>
              </w:tc>
              <w:tc>
                <w:tcPr>
                  <w:tcW w:w="131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水洗池</w:t>
                  </w:r>
                </w:p>
              </w:tc>
              <w:tc>
                <w:tcPr>
                  <w:tcW w:w="167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1.0m×1.96m</w:t>
                  </w:r>
                </w:p>
              </w:tc>
              <w:tc>
                <w:tcPr>
                  <w:tcW w:w="59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个</w:t>
                  </w:r>
                </w:p>
              </w:tc>
              <w:tc>
                <w:tcPr>
                  <w:tcW w:w="95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position w:val="0"/>
                      <w:sz w:val="21"/>
                      <w:szCs w:val="21"/>
                      <w:lang w:val="en-US" w:eastAsia="zh-CN"/>
                    </w:rPr>
                  </w:pPr>
                  <w:r>
                    <w:rPr>
                      <w:rFonts w:hint="default" w:ascii="Times New Roman" w:hAnsi="Times New Roman" w:cs="Times New Roman"/>
                      <w:b w:val="0"/>
                      <w:bCs/>
                      <w:caps w:val="0"/>
                      <w:color w:val="000000"/>
                      <w:spacing w:val="0"/>
                      <w:w w:val="100"/>
                      <w:position w:val="0"/>
                      <w:sz w:val="21"/>
                      <w:szCs w:val="21"/>
                      <w:lang w:val="en-US" w:eastAsia="zh-CN"/>
                    </w:rPr>
                    <w:t>4</w:t>
                  </w:r>
                </w:p>
              </w:tc>
              <w:tc>
                <w:tcPr>
                  <w:tcW w:w="131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铵化槽</w:t>
                  </w:r>
                </w:p>
              </w:tc>
              <w:tc>
                <w:tcPr>
                  <w:tcW w:w="167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0.9m×1.48m×0.6m</w:t>
                  </w:r>
                </w:p>
              </w:tc>
              <w:tc>
                <w:tcPr>
                  <w:tcW w:w="59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个</w:t>
                  </w:r>
                </w:p>
              </w:tc>
              <w:tc>
                <w:tcPr>
                  <w:tcW w:w="95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position w:val="0"/>
                      <w:sz w:val="21"/>
                      <w:szCs w:val="21"/>
                      <w:lang w:val="en-US" w:eastAsia="zh-CN"/>
                    </w:rPr>
                  </w:pPr>
                  <w:r>
                    <w:rPr>
                      <w:rFonts w:hint="default" w:ascii="Times New Roman" w:hAnsi="Times New Roman" w:cs="Times New Roman"/>
                      <w:b w:val="0"/>
                      <w:bCs/>
                      <w:caps w:val="0"/>
                      <w:color w:val="000000"/>
                      <w:spacing w:val="0"/>
                      <w:w w:val="100"/>
                      <w:position w:val="0"/>
                      <w:sz w:val="21"/>
                      <w:szCs w:val="21"/>
                      <w:lang w:val="en-US" w:eastAsia="zh-CN"/>
                    </w:rPr>
                    <w:t>5</w:t>
                  </w:r>
                </w:p>
              </w:tc>
              <w:tc>
                <w:tcPr>
                  <w:tcW w:w="131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镀锌锅</w:t>
                  </w:r>
                </w:p>
              </w:tc>
              <w:tc>
                <w:tcPr>
                  <w:tcW w:w="167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0.9m×1.48m×0.6m</w:t>
                  </w:r>
                </w:p>
              </w:tc>
              <w:tc>
                <w:tcPr>
                  <w:tcW w:w="59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个</w:t>
                  </w:r>
                </w:p>
              </w:tc>
              <w:tc>
                <w:tcPr>
                  <w:tcW w:w="95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position w:val="0"/>
                      <w:sz w:val="21"/>
                      <w:szCs w:val="21"/>
                      <w:lang w:val="en-US" w:eastAsia="zh-CN"/>
                    </w:rPr>
                  </w:pPr>
                  <w:r>
                    <w:rPr>
                      <w:rFonts w:hint="default" w:ascii="Times New Roman" w:hAnsi="Times New Roman" w:cs="Times New Roman"/>
                      <w:b w:val="0"/>
                      <w:bCs/>
                      <w:caps w:val="0"/>
                      <w:color w:val="000000"/>
                      <w:spacing w:val="0"/>
                      <w:w w:val="100"/>
                      <w:position w:val="0"/>
                      <w:sz w:val="21"/>
                      <w:szCs w:val="21"/>
                      <w:lang w:val="en-US" w:eastAsia="zh-CN"/>
                    </w:rPr>
                    <w:t>6</w:t>
                  </w:r>
                </w:p>
              </w:tc>
              <w:tc>
                <w:tcPr>
                  <w:tcW w:w="131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收线机</w:t>
                  </w:r>
                </w:p>
              </w:tc>
              <w:tc>
                <w:tcPr>
                  <w:tcW w:w="167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w:t>
                  </w:r>
                </w:p>
              </w:tc>
              <w:tc>
                <w:tcPr>
                  <w:tcW w:w="59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台</w:t>
                  </w:r>
                </w:p>
              </w:tc>
              <w:tc>
                <w:tcPr>
                  <w:tcW w:w="95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position w:val="0"/>
                      <w:sz w:val="21"/>
                      <w:szCs w:val="21"/>
                      <w:lang w:val="en-US" w:eastAsia="zh-CN"/>
                    </w:rPr>
                  </w:pPr>
                  <w:r>
                    <w:rPr>
                      <w:rFonts w:hint="default" w:ascii="Times New Roman" w:hAnsi="Times New Roman" w:cs="Times New Roman"/>
                      <w:b w:val="0"/>
                      <w:bCs/>
                      <w:caps w:val="0"/>
                      <w:color w:val="000000"/>
                      <w:spacing w:val="0"/>
                      <w:w w:val="100"/>
                      <w:position w:val="0"/>
                      <w:sz w:val="21"/>
                      <w:szCs w:val="21"/>
                      <w:lang w:val="en-US" w:eastAsia="zh-CN"/>
                    </w:rPr>
                    <w:t>7</w:t>
                  </w:r>
                </w:p>
              </w:tc>
              <w:tc>
                <w:tcPr>
                  <w:tcW w:w="131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放线机</w:t>
                  </w:r>
                </w:p>
              </w:tc>
              <w:tc>
                <w:tcPr>
                  <w:tcW w:w="167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w:t>
                  </w:r>
                </w:p>
              </w:tc>
              <w:tc>
                <w:tcPr>
                  <w:tcW w:w="59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台</w:t>
                  </w:r>
                </w:p>
              </w:tc>
              <w:tc>
                <w:tcPr>
                  <w:tcW w:w="95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lang w:val="en-US" w:eastAsia="zh-CN"/>
                    </w:rPr>
                  </w:pPr>
                  <w:r>
                    <w:rPr>
                      <w:rFonts w:hint="default" w:ascii="Times New Roman" w:hAnsi="Times New Roman" w:cs="Times New Roman"/>
                      <w:b w:val="0"/>
                      <w:bCs/>
                      <w:caps w:val="0"/>
                      <w:color w:val="000000"/>
                      <w:spacing w:val="0"/>
                      <w:w w:val="100"/>
                      <w:position w:val="0"/>
                      <w:sz w:val="21"/>
                      <w:szCs w:val="21"/>
                      <w:lang w:val="en-US" w:eastAsia="zh-CN"/>
                    </w:rPr>
                    <w:t>8</w:t>
                  </w:r>
                </w:p>
              </w:tc>
              <w:tc>
                <w:tcPr>
                  <w:tcW w:w="131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position w:val="0"/>
                      <w:sz w:val="21"/>
                      <w:szCs w:val="21"/>
                      <w:lang w:eastAsia="zh-CN"/>
                    </w:rPr>
                  </w:pPr>
                  <w:r>
                    <w:rPr>
                      <w:rFonts w:hint="default" w:ascii="Times New Roman" w:hAnsi="Times New Roman" w:cs="Times New Roman"/>
                      <w:b w:val="0"/>
                      <w:bCs/>
                      <w:caps w:val="0"/>
                      <w:color w:val="000000"/>
                      <w:spacing w:val="0"/>
                      <w:w w:val="100"/>
                      <w:position w:val="0"/>
                      <w:sz w:val="21"/>
                      <w:szCs w:val="21"/>
                      <w:lang w:eastAsia="zh-CN"/>
                    </w:rPr>
                    <w:t>大车拔丝机</w:t>
                  </w:r>
                </w:p>
              </w:tc>
              <w:tc>
                <w:tcPr>
                  <w:tcW w:w="167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position w:val="0"/>
                      <w:sz w:val="21"/>
                      <w:szCs w:val="21"/>
                      <w:lang w:val="en-US" w:eastAsia="zh-CN"/>
                    </w:rPr>
                  </w:pPr>
                  <w:r>
                    <w:rPr>
                      <w:rFonts w:hint="default" w:ascii="Times New Roman" w:hAnsi="Times New Roman" w:cs="Times New Roman"/>
                      <w:b w:val="0"/>
                      <w:bCs/>
                      <w:caps w:val="0"/>
                      <w:color w:val="000000"/>
                      <w:spacing w:val="0"/>
                      <w:w w:val="100"/>
                      <w:position w:val="0"/>
                      <w:sz w:val="21"/>
                      <w:szCs w:val="21"/>
                      <w:lang w:val="en-US" w:eastAsia="zh-CN"/>
                    </w:rPr>
                    <w:t>--</w:t>
                  </w:r>
                </w:p>
              </w:tc>
              <w:tc>
                <w:tcPr>
                  <w:tcW w:w="59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position w:val="0"/>
                      <w:sz w:val="21"/>
                      <w:szCs w:val="21"/>
                      <w:lang w:eastAsia="zh-CN"/>
                    </w:rPr>
                  </w:pPr>
                  <w:r>
                    <w:rPr>
                      <w:rFonts w:hint="default" w:ascii="Times New Roman" w:hAnsi="Times New Roman" w:cs="Times New Roman"/>
                      <w:b w:val="0"/>
                      <w:bCs/>
                      <w:caps w:val="0"/>
                      <w:color w:val="000000"/>
                      <w:spacing w:val="0"/>
                      <w:w w:val="100"/>
                      <w:position w:val="0"/>
                      <w:sz w:val="21"/>
                      <w:szCs w:val="21"/>
                      <w:lang w:eastAsia="zh-CN"/>
                    </w:rPr>
                    <w:t>台</w:t>
                  </w:r>
                </w:p>
              </w:tc>
              <w:tc>
                <w:tcPr>
                  <w:tcW w:w="95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lang w:val="en-US" w:eastAsia="zh-CN"/>
                    </w:rPr>
                  </w:pPr>
                  <w:r>
                    <w:rPr>
                      <w:rFonts w:hint="default" w:ascii="Times New Roman" w:hAnsi="Times New Roman" w:cs="Times New Roman"/>
                      <w:b w:val="0"/>
                      <w:bCs/>
                      <w:caps w:val="0"/>
                      <w:color w:val="000000"/>
                      <w:spacing w:val="0"/>
                      <w:w w:val="100"/>
                      <w:position w:val="0"/>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lang w:val="en-US" w:eastAsia="zh-CN"/>
                    </w:rPr>
                  </w:pPr>
                  <w:r>
                    <w:rPr>
                      <w:rFonts w:hint="default" w:ascii="Times New Roman" w:hAnsi="Times New Roman" w:cs="Times New Roman"/>
                      <w:b w:val="0"/>
                      <w:bCs/>
                      <w:caps w:val="0"/>
                      <w:color w:val="000000"/>
                      <w:spacing w:val="0"/>
                      <w:w w:val="100"/>
                      <w:position w:val="0"/>
                      <w:sz w:val="21"/>
                      <w:szCs w:val="21"/>
                      <w:lang w:val="en-US" w:eastAsia="zh-CN"/>
                    </w:rPr>
                    <w:t>9</w:t>
                  </w:r>
                </w:p>
              </w:tc>
              <w:tc>
                <w:tcPr>
                  <w:tcW w:w="131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position w:val="0"/>
                      <w:sz w:val="21"/>
                      <w:szCs w:val="21"/>
                      <w:lang w:eastAsia="zh-CN"/>
                    </w:rPr>
                  </w:pPr>
                  <w:r>
                    <w:rPr>
                      <w:rFonts w:hint="default" w:ascii="Times New Roman" w:hAnsi="Times New Roman" w:cs="Times New Roman"/>
                      <w:b w:val="0"/>
                      <w:bCs/>
                      <w:caps w:val="0"/>
                      <w:color w:val="000000"/>
                      <w:spacing w:val="0"/>
                      <w:w w:val="100"/>
                      <w:position w:val="0"/>
                      <w:sz w:val="21"/>
                      <w:szCs w:val="21"/>
                      <w:lang w:eastAsia="zh-CN"/>
                    </w:rPr>
                    <w:t>水箱拔丝机</w:t>
                  </w:r>
                </w:p>
              </w:tc>
              <w:tc>
                <w:tcPr>
                  <w:tcW w:w="167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position w:val="0"/>
                      <w:sz w:val="21"/>
                      <w:szCs w:val="21"/>
                      <w:lang w:val="en-US" w:eastAsia="zh-CN"/>
                    </w:rPr>
                  </w:pPr>
                  <w:r>
                    <w:rPr>
                      <w:rFonts w:hint="default" w:ascii="Times New Roman" w:hAnsi="Times New Roman" w:cs="Times New Roman"/>
                      <w:b w:val="0"/>
                      <w:bCs/>
                      <w:caps w:val="0"/>
                      <w:color w:val="000000"/>
                      <w:spacing w:val="0"/>
                      <w:w w:val="100"/>
                      <w:position w:val="0"/>
                      <w:sz w:val="21"/>
                      <w:szCs w:val="21"/>
                      <w:lang w:val="en-US" w:eastAsia="zh-CN"/>
                    </w:rPr>
                    <w:t>--</w:t>
                  </w:r>
                </w:p>
              </w:tc>
              <w:tc>
                <w:tcPr>
                  <w:tcW w:w="59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position w:val="0"/>
                      <w:sz w:val="21"/>
                      <w:szCs w:val="21"/>
                      <w:lang w:eastAsia="zh-CN"/>
                    </w:rPr>
                  </w:pPr>
                  <w:r>
                    <w:rPr>
                      <w:rFonts w:hint="default" w:ascii="Times New Roman" w:hAnsi="Times New Roman" w:cs="Times New Roman"/>
                      <w:b w:val="0"/>
                      <w:bCs/>
                      <w:caps w:val="0"/>
                      <w:color w:val="000000"/>
                      <w:spacing w:val="0"/>
                      <w:w w:val="100"/>
                      <w:position w:val="0"/>
                      <w:sz w:val="21"/>
                      <w:szCs w:val="21"/>
                      <w:lang w:eastAsia="zh-CN"/>
                    </w:rPr>
                    <w:t>台</w:t>
                  </w:r>
                </w:p>
              </w:tc>
              <w:tc>
                <w:tcPr>
                  <w:tcW w:w="95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lang w:val="en-US" w:eastAsia="zh-CN"/>
                    </w:rPr>
                  </w:pPr>
                  <w:r>
                    <w:rPr>
                      <w:rFonts w:hint="default" w:ascii="Times New Roman" w:hAnsi="Times New Roman" w:cs="Times New Roman"/>
                      <w:b w:val="0"/>
                      <w:bCs/>
                      <w:caps w:val="0"/>
                      <w:color w:val="000000"/>
                      <w:spacing w:val="0"/>
                      <w:w w:val="100"/>
                      <w:position w:val="0"/>
                      <w:sz w:val="21"/>
                      <w:szCs w:val="21"/>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position w:val="0"/>
                      <w:sz w:val="21"/>
                      <w:szCs w:val="21"/>
                      <w:lang w:val="en-US" w:eastAsia="zh-CN"/>
                    </w:rPr>
                  </w:pPr>
                  <w:r>
                    <w:rPr>
                      <w:rFonts w:hint="default" w:ascii="Times New Roman" w:hAnsi="Times New Roman" w:eastAsia="宋体" w:cs="Times New Roman"/>
                      <w:b w:val="0"/>
                      <w:bCs/>
                      <w:caps w:val="0"/>
                      <w:color w:val="000000"/>
                      <w:spacing w:val="0"/>
                      <w:w w:val="100"/>
                      <w:position w:val="0"/>
                      <w:sz w:val="21"/>
                      <w:szCs w:val="21"/>
                      <w:lang w:val="en-US" w:eastAsia="zh-CN"/>
                    </w:rPr>
                    <w:t>10</w:t>
                  </w:r>
                </w:p>
              </w:tc>
              <w:tc>
                <w:tcPr>
                  <w:tcW w:w="131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auto"/>
                      <w:spacing w:val="0"/>
                      <w:w w:val="100"/>
                      <w:position w:val="0"/>
                      <w:sz w:val="21"/>
                      <w:szCs w:val="21"/>
                    </w:rPr>
                    <w:t>盐酸储罐</w:t>
                  </w:r>
                </w:p>
              </w:tc>
              <w:tc>
                <w:tcPr>
                  <w:tcW w:w="167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vertAlign w:val="superscript"/>
                    </w:rPr>
                  </w:pPr>
                  <w:r>
                    <w:rPr>
                      <w:rFonts w:hint="default" w:ascii="Times New Roman" w:hAnsi="Times New Roman" w:cs="Times New Roman"/>
                      <w:b w:val="0"/>
                      <w:bCs/>
                      <w:caps w:val="0"/>
                      <w:color w:val="000000"/>
                      <w:spacing w:val="0"/>
                      <w:w w:val="100"/>
                      <w:position w:val="0"/>
                      <w:sz w:val="21"/>
                      <w:szCs w:val="21"/>
                    </w:rPr>
                    <w:t>40m</w:t>
                  </w:r>
                  <w:r>
                    <w:rPr>
                      <w:rFonts w:hint="default" w:ascii="Times New Roman" w:hAnsi="Times New Roman" w:cs="Times New Roman"/>
                      <w:b w:val="0"/>
                      <w:bCs/>
                      <w:caps w:val="0"/>
                      <w:color w:val="000000"/>
                      <w:spacing w:val="0"/>
                      <w:w w:val="100"/>
                      <w:position w:val="0"/>
                      <w:sz w:val="21"/>
                      <w:szCs w:val="21"/>
                      <w:vertAlign w:val="superscript"/>
                    </w:rPr>
                    <w:t>3</w:t>
                  </w:r>
                </w:p>
              </w:tc>
              <w:tc>
                <w:tcPr>
                  <w:tcW w:w="59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个</w:t>
                  </w:r>
                </w:p>
              </w:tc>
              <w:tc>
                <w:tcPr>
                  <w:tcW w:w="95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position w:val="0"/>
                      <w:sz w:val="21"/>
                      <w:szCs w:val="21"/>
                      <w:lang w:val="en-US" w:eastAsia="zh-CN"/>
                    </w:rPr>
                  </w:pPr>
                  <w:r>
                    <w:rPr>
                      <w:rFonts w:hint="default" w:ascii="Times New Roman" w:hAnsi="Times New Roman" w:cs="Times New Roman"/>
                      <w:b w:val="0"/>
                      <w:bCs/>
                      <w:caps w:val="0"/>
                      <w:color w:val="000000"/>
                      <w:spacing w:val="0"/>
                      <w:w w:val="100"/>
                      <w:position w:val="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position w:val="0"/>
                      <w:sz w:val="21"/>
                      <w:szCs w:val="21"/>
                      <w:lang w:val="en-US" w:eastAsia="zh-CN"/>
                    </w:rPr>
                  </w:pPr>
                  <w:r>
                    <w:rPr>
                      <w:rFonts w:hint="default" w:ascii="Times New Roman" w:hAnsi="Times New Roman" w:eastAsia="宋体" w:cs="Times New Roman"/>
                      <w:b w:val="0"/>
                      <w:bCs/>
                      <w:caps w:val="0"/>
                      <w:color w:val="000000"/>
                      <w:spacing w:val="0"/>
                      <w:w w:val="100"/>
                      <w:position w:val="0"/>
                      <w:sz w:val="21"/>
                      <w:szCs w:val="21"/>
                      <w:lang w:val="en-US" w:eastAsia="zh-CN"/>
                    </w:rPr>
                    <w:t>11</w:t>
                  </w:r>
                </w:p>
              </w:tc>
              <w:tc>
                <w:tcPr>
                  <w:tcW w:w="131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湿式除尘器</w:t>
                  </w:r>
                </w:p>
              </w:tc>
              <w:tc>
                <w:tcPr>
                  <w:tcW w:w="167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w:t>
                  </w:r>
                </w:p>
              </w:tc>
              <w:tc>
                <w:tcPr>
                  <w:tcW w:w="59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个</w:t>
                  </w:r>
                </w:p>
              </w:tc>
              <w:tc>
                <w:tcPr>
                  <w:tcW w:w="95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position w:val="0"/>
                      <w:sz w:val="21"/>
                      <w:szCs w:val="21"/>
                      <w:lang w:val="en-US" w:eastAsia="zh-CN"/>
                    </w:rPr>
                  </w:pPr>
                  <w:r>
                    <w:rPr>
                      <w:rFonts w:hint="default" w:ascii="Times New Roman" w:hAnsi="Times New Roman" w:eastAsia="宋体" w:cs="Times New Roman"/>
                      <w:b w:val="0"/>
                      <w:bCs/>
                      <w:caps w:val="0"/>
                      <w:color w:val="000000"/>
                      <w:spacing w:val="0"/>
                      <w:w w:val="100"/>
                      <w:position w:val="0"/>
                      <w:sz w:val="21"/>
                      <w:szCs w:val="21"/>
                      <w:lang w:val="en-US" w:eastAsia="zh-CN"/>
                    </w:rPr>
                    <w:t>12</w:t>
                  </w:r>
                </w:p>
              </w:tc>
              <w:tc>
                <w:tcPr>
                  <w:tcW w:w="131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position w:val="0"/>
                      <w:sz w:val="21"/>
                      <w:szCs w:val="21"/>
                      <w:lang w:val="en-US" w:eastAsia="zh-CN"/>
                    </w:rPr>
                  </w:pPr>
                  <w:r>
                    <w:rPr>
                      <w:rFonts w:hint="default" w:ascii="Times New Roman" w:hAnsi="Times New Roman" w:cs="Times New Roman"/>
                      <w:b w:val="0"/>
                      <w:bCs/>
                      <w:caps w:val="0"/>
                      <w:color w:val="000000"/>
                      <w:spacing w:val="0"/>
                      <w:w w:val="100"/>
                      <w:position w:val="0"/>
                      <w:sz w:val="21"/>
                      <w:szCs w:val="21"/>
                      <w:lang w:val="en-US" w:eastAsia="zh-CN"/>
                    </w:rPr>
                    <w:t>酸雾吸收塔</w:t>
                  </w:r>
                </w:p>
              </w:tc>
              <w:tc>
                <w:tcPr>
                  <w:tcW w:w="167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position w:val="0"/>
                      <w:sz w:val="21"/>
                      <w:szCs w:val="21"/>
                      <w:lang w:val="en-US" w:eastAsia="zh-CN"/>
                    </w:rPr>
                  </w:pPr>
                  <w:r>
                    <w:rPr>
                      <w:rFonts w:hint="default" w:ascii="Times New Roman" w:hAnsi="Times New Roman" w:cs="Times New Roman"/>
                      <w:b w:val="0"/>
                      <w:bCs/>
                      <w:caps w:val="0"/>
                      <w:color w:val="000000"/>
                      <w:spacing w:val="0"/>
                      <w:w w:val="100"/>
                      <w:position w:val="0"/>
                      <w:sz w:val="21"/>
                      <w:szCs w:val="21"/>
                      <w:lang w:val="en-US" w:eastAsia="zh-CN"/>
                    </w:rPr>
                    <w:t>--</w:t>
                  </w:r>
                </w:p>
              </w:tc>
              <w:tc>
                <w:tcPr>
                  <w:tcW w:w="59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position w:val="0"/>
                      <w:sz w:val="21"/>
                      <w:szCs w:val="21"/>
                      <w:lang w:val="en-US" w:eastAsia="zh-CN"/>
                    </w:rPr>
                  </w:pPr>
                  <w:r>
                    <w:rPr>
                      <w:rFonts w:hint="default" w:ascii="Times New Roman" w:hAnsi="Times New Roman" w:cs="Times New Roman"/>
                      <w:b w:val="0"/>
                      <w:bCs/>
                      <w:caps w:val="0"/>
                      <w:color w:val="000000"/>
                      <w:spacing w:val="0"/>
                      <w:w w:val="100"/>
                      <w:position w:val="0"/>
                      <w:sz w:val="21"/>
                      <w:szCs w:val="21"/>
                      <w:lang w:val="en-US" w:eastAsia="zh-CN"/>
                    </w:rPr>
                    <w:t>个</w:t>
                  </w:r>
                </w:p>
              </w:tc>
              <w:tc>
                <w:tcPr>
                  <w:tcW w:w="95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lang w:val="en-US" w:eastAsia="zh-CN"/>
                    </w:rPr>
                  </w:pPr>
                  <w:r>
                    <w:rPr>
                      <w:rFonts w:hint="default" w:ascii="Times New Roman" w:hAnsi="Times New Roman" w:cs="Times New Roman"/>
                      <w:b w:val="0"/>
                      <w:bCs/>
                      <w:caps w:val="0"/>
                      <w:color w:val="000000"/>
                      <w:spacing w:val="0"/>
                      <w:w w:val="100"/>
                      <w:position w:val="0"/>
                      <w:sz w:val="21"/>
                      <w:szCs w:val="21"/>
                      <w:lang w:val="en-US" w:eastAsia="zh-CN"/>
                    </w:rPr>
                    <w:t>2</w:t>
                  </w:r>
                </w:p>
              </w:tc>
            </w:tr>
          </w:tbl>
          <w:p>
            <w:pPr>
              <w:keepNext w:val="0"/>
              <w:keepLines w:val="0"/>
              <w:pageBreakBefore w:val="0"/>
              <w:kinsoku/>
              <w:wordWrap/>
              <w:overflowPunct/>
              <w:topLinePunct w:val="0"/>
              <w:autoSpaceDE/>
              <w:autoSpaceDN/>
              <w:bidi w:val="0"/>
              <w:adjustRightInd w:val="0"/>
              <w:spacing w:line="480" w:lineRule="exact"/>
              <w:ind w:right="0" w:rightChars="0" w:firstLine="482" w:firstLineChars="200"/>
              <w:textAlignment w:val="auto"/>
              <w:rPr>
                <w:rFonts w:hint="default" w:ascii="Times New Roman" w:hAnsi="Times New Roman" w:cs="Times New Roman" w:eastAsiaTheme="majorEastAsia"/>
                <w:b/>
                <w:bCs/>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highlight w:val="none"/>
                <w:lang w:val="en-US" w:eastAsia="zh-CN"/>
                <w14:textFill>
                  <w14:solidFill>
                    <w14:schemeClr w14:val="tx1"/>
                  </w14:solidFill>
                </w14:textFill>
              </w:rPr>
              <w:t>4、主要原辅料消耗</w:t>
            </w:r>
          </w:p>
          <w:p>
            <w:pPr>
              <w:spacing w:line="480" w:lineRule="exact"/>
              <w:ind w:firstLine="480" w:firstLineChars="200"/>
              <w:rPr>
                <w:rFonts w:hint="default" w:ascii="Times New Roman" w:hAnsi="Times New Roman" w:eastAsia="黑体" w:cs="Times New Roman"/>
                <w:b w:val="0"/>
                <w:bCs w:val="0"/>
                <w:caps w:val="0"/>
                <w:color w:val="000000" w:themeColor="text1"/>
                <w:spacing w:val="0"/>
                <w:w w:val="100"/>
                <w:position w:val="0"/>
                <w:sz w:val="24"/>
                <w14:textFill>
                  <w14:solidFill>
                    <w14:schemeClr w14:val="tx1"/>
                  </w14:solidFill>
                </w14:textFill>
              </w:rPr>
            </w:pPr>
            <w:r>
              <w:rPr>
                <w:rFonts w:hint="default" w:ascii="Times New Roman" w:hAnsi="Times New Roman" w:cs="Times New Roman"/>
                <w:bCs/>
                <w:caps w:val="0"/>
                <w:color w:val="000000" w:themeColor="text1"/>
                <w:spacing w:val="0"/>
                <w:w w:val="100"/>
                <w:position w:val="0"/>
                <w:sz w:val="24"/>
                <w:lang w:val="en-US" w:eastAsia="zh-CN"/>
                <w14:textFill>
                  <w14:solidFill>
                    <w14:schemeClr w14:val="tx1"/>
                  </w14:solidFill>
                </w14:textFill>
              </w:rPr>
              <w:t>现有工程</w:t>
            </w:r>
            <w:r>
              <w:rPr>
                <w:rFonts w:hint="default" w:ascii="Times New Roman" w:hAnsi="Times New Roman" w:cs="Times New Roman"/>
                <w:bCs/>
                <w:caps w:val="0"/>
                <w:color w:val="000000" w:themeColor="text1"/>
                <w:spacing w:val="0"/>
                <w:w w:val="100"/>
                <w:position w:val="0"/>
                <w:sz w:val="24"/>
                <w14:textFill>
                  <w14:solidFill>
                    <w14:schemeClr w14:val="tx1"/>
                  </w14:solidFill>
                </w14:textFill>
              </w:rPr>
              <w:t>主要原辅材料</w:t>
            </w:r>
            <w:r>
              <w:rPr>
                <w:rFonts w:hint="default" w:ascii="Times New Roman" w:hAnsi="Times New Roman" w:cs="Times New Roman"/>
                <w:bCs/>
                <w:caps w:val="0"/>
                <w:color w:val="000000" w:themeColor="text1"/>
                <w:spacing w:val="0"/>
                <w:w w:val="100"/>
                <w:position w:val="0"/>
                <w:sz w:val="24"/>
                <w:lang w:val="en-US" w:eastAsia="zh-CN"/>
                <w14:textFill>
                  <w14:solidFill>
                    <w14:schemeClr w14:val="tx1"/>
                  </w14:solidFill>
                </w14:textFill>
              </w:rPr>
              <w:t>及能源</w:t>
            </w:r>
            <w:r>
              <w:rPr>
                <w:rFonts w:hint="default" w:ascii="Times New Roman" w:hAnsi="Times New Roman" w:cs="Times New Roman"/>
                <w:bCs/>
                <w:caps w:val="0"/>
                <w:color w:val="000000" w:themeColor="text1"/>
                <w:spacing w:val="0"/>
                <w:w w:val="100"/>
                <w:position w:val="0"/>
                <w:sz w:val="24"/>
                <w14:textFill>
                  <w14:solidFill>
                    <w14:schemeClr w14:val="tx1"/>
                  </w14:solidFill>
                </w14:textFill>
              </w:rPr>
              <w:t>消耗情况详见表</w:t>
            </w:r>
            <w:r>
              <w:rPr>
                <w:rFonts w:hint="default" w:ascii="Times New Roman" w:hAnsi="Times New Roman" w:cs="Times New Roman"/>
                <w:bCs/>
                <w:caps w:val="0"/>
                <w:color w:val="000000" w:themeColor="text1"/>
                <w:spacing w:val="0"/>
                <w:w w:val="100"/>
                <w:position w:val="0"/>
                <w:sz w:val="24"/>
                <w:lang w:val="en-US" w:eastAsia="zh-CN"/>
                <w14:textFill>
                  <w14:solidFill>
                    <w14:schemeClr w14:val="tx1"/>
                  </w14:solidFill>
                </w14:textFill>
              </w:rPr>
              <w:t>3</w:t>
            </w:r>
            <w:r>
              <w:rPr>
                <w:rFonts w:hint="default" w:ascii="Times New Roman" w:hAnsi="Times New Roman" w:cs="Times New Roman"/>
                <w:bCs/>
                <w:caps w:val="0"/>
                <w:color w:val="000000" w:themeColor="text1"/>
                <w:spacing w:val="0"/>
                <w:w w:val="100"/>
                <w:position w:val="0"/>
                <w:sz w:val="24"/>
                <w14:textFill>
                  <w14:solidFill>
                    <w14:schemeClr w14:val="tx1"/>
                  </w14:solidFill>
                </w14:textFill>
              </w:rPr>
              <w:t>。</w:t>
            </w:r>
          </w:p>
          <w:p>
            <w:pPr>
              <w:tabs>
                <w:tab w:val="left" w:pos="2266"/>
                <w:tab w:val="center" w:pos="4535"/>
              </w:tabs>
              <w:spacing w:line="480" w:lineRule="exact"/>
              <w:jc w:val="center"/>
              <w:rPr>
                <w:rFonts w:hint="default" w:ascii="Times New Roman" w:hAnsi="Times New Roman" w:eastAsia="宋体" w:cs="Times New Roman"/>
                <w:b/>
                <w:bCs/>
                <w:caps w:val="0"/>
                <w:color w:val="000000" w:themeColor="text1"/>
                <w:spacing w:val="0"/>
                <w:w w:val="100"/>
                <w:position w:val="0"/>
                <w:sz w:val="24"/>
                <w14:textFill>
                  <w14:solidFill>
                    <w14:schemeClr w14:val="tx1"/>
                  </w14:solidFill>
                </w14:textFill>
              </w:rPr>
            </w:pPr>
            <w:r>
              <w:rPr>
                <w:rFonts w:hint="default" w:ascii="Times New Roman" w:hAnsi="Times New Roman" w:eastAsia="宋体" w:cs="Times New Roman"/>
                <w:b/>
                <w:bCs/>
                <w:caps w:val="0"/>
                <w:color w:val="000000" w:themeColor="text1"/>
                <w:spacing w:val="0"/>
                <w:w w:val="100"/>
                <w:position w:val="0"/>
                <w:sz w:val="24"/>
                <w14:textFill>
                  <w14:solidFill>
                    <w14:schemeClr w14:val="tx1"/>
                  </w14:solidFill>
                </w14:textFill>
              </w:rPr>
              <w:t>表</w:t>
            </w:r>
            <w:r>
              <w:rPr>
                <w:rFonts w:hint="default" w:ascii="Times New Roman" w:hAnsi="Times New Roman" w:eastAsia="宋体" w:cs="Times New Roman"/>
                <w:b/>
                <w:bCs/>
                <w:caps w:val="0"/>
                <w:color w:val="000000" w:themeColor="text1"/>
                <w:spacing w:val="0"/>
                <w:w w:val="100"/>
                <w:position w:val="0"/>
                <w:sz w:val="24"/>
                <w:lang w:val="en-US" w:eastAsia="zh-CN"/>
                <w14:textFill>
                  <w14:solidFill>
                    <w14:schemeClr w14:val="tx1"/>
                  </w14:solidFill>
                </w14:textFill>
              </w:rPr>
              <w:t>3  现有工程</w:t>
            </w:r>
            <w:r>
              <w:rPr>
                <w:rFonts w:hint="default" w:ascii="Times New Roman" w:hAnsi="Times New Roman" w:eastAsia="宋体" w:cs="Times New Roman"/>
                <w:b/>
                <w:bCs/>
                <w:caps w:val="0"/>
                <w:color w:val="000000" w:themeColor="text1"/>
                <w:spacing w:val="0"/>
                <w:w w:val="100"/>
                <w:position w:val="0"/>
                <w:sz w:val="24"/>
                <w14:textFill>
                  <w14:solidFill>
                    <w14:schemeClr w14:val="tx1"/>
                  </w14:solidFill>
                </w14:textFill>
              </w:rPr>
              <w:t>原辅材料</w:t>
            </w:r>
            <w:r>
              <w:rPr>
                <w:rFonts w:hint="default" w:ascii="Times New Roman" w:hAnsi="Times New Roman" w:eastAsia="宋体" w:cs="Times New Roman"/>
                <w:b/>
                <w:bCs/>
                <w:caps w:val="0"/>
                <w:color w:val="000000" w:themeColor="text1"/>
                <w:spacing w:val="0"/>
                <w:w w:val="100"/>
                <w:position w:val="0"/>
                <w:sz w:val="24"/>
                <w:lang w:val="en-US" w:eastAsia="zh-CN"/>
                <w14:textFill>
                  <w14:solidFill>
                    <w14:schemeClr w14:val="tx1"/>
                  </w14:solidFill>
                </w14:textFill>
              </w:rPr>
              <w:t>及能源</w:t>
            </w:r>
            <w:r>
              <w:rPr>
                <w:rFonts w:hint="default" w:ascii="Times New Roman" w:hAnsi="Times New Roman" w:eastAsia="宋体" w:cs="Times New Roman"/>
                <w:b/>
                <w:bCs/>
                <w:caps w:val="0"/>
                <w:color w:val="000000" w:themeColor="text1"/>
                <w:spacing w:val="0"/>
                <w:w w:val="100"/>
                <w:position w:val="0"/>
                <w:sz w:val="24"/>
                <w14:textFill>
                  <w14:solidFill>
                    <w14:schemeClr w14:val="tx1"/>
                  </w14:solidFill>
                </w14:textFill>
              </w:rPr>
              <w:t>消耗一览表</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7"/>
              <w:gridCol w:w="1237"/>
              <w:gridCol w:w="1837"/>
              <w:gridCol w:w="1057"/>
              <w:gridCol w:w="1098"/>
              <w:gridCol w:w="2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464"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position w:val="0"/>
                      <w:sz w:val="21"/>
                      <w:szCs w:val="21"/>
                      <w:highlight w:val="none"/>
                    </w:rPr>
                  </w:pPr>
                  <w:r>
                    <w:rPr>
                      <w:rFonts w:hint="default" w:ascii="Times New Roman" w:hAnsi="Times New Roman" w:eastAsia="宋体" w:cs="Times New Roman"/>
                      <w:b w:val="0"/>
                      <w:bCs w:val="0"/>
                      <w:caps w:val="0"/>
                      <w:color w:val="000000"/>
                      <w:spacing w:val="0"/>
                      <w:w w:val="100"/>
                      <w:position w:val="0"/>
                      <w:sz w:val="21"/>
                      <w:szCs w:val="21"/>
                      <w:highlight w:val="none"/>
                    </w:rPr>
                    <w:t>序号</w:t>
                  </w:r>
                </w:p>
              </w:tc>
              <w:tc>
                <w:tcPr>
                  <w:tcW w:w="728"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position w:val="0"/>
                      <w:sz w:val="21"/>
                      <w:szCs w:val="21"/>
                      <w:highlight w:val="none"/>
                    </w:rPr>
                  </w:pPr>
                  <w:r>
                    <w:rPr>
                      <w:rFonts w:hint="default" w:ascii="Times New Roman" w:hAnsi="Times New Roman" w:eastAsia="宋体" w:cs="Times New Roman"/>
                      <w:b w:val="0"/>
                      <w:bCs w:val="0"/>
                      <w:caps w:val="0"/>
                      <w:color w:val="000000"/>
                      <w:spacing w:val="0"/>
                      <w:w w:val="100"/>
                      <w:position w:val="0"/>
                      <w:sz w:val="21"/>
                      <w:szCs w:val="21"/>
                      <w:highlight w:val="none"/>
                    </w:rPr>
                    <w:t>名称</w:t>
                  </w:r>
                </w:p>
              </w:tc>
              <w:tc>
                <w:tcPr>
                  <w:tcW w:w="1081"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position w:val="0"/>
                      <w:sz w:val="21"/>
                      <w:szCs w:val="21"/>
                      <w:highlight w:val="none"/>
                    </w:rPr>
                  </w:pPr>
                  <w:r>
                    <w:rPr>
                      <w:rFonts w:hint="default" w:ascii="Times New Roman" w:hAnsi="Times New Roman" w:cs="Times New Roman"/>
                      <w:b w:val="0"/>
                      <w:bCs w:val="0"/>
                      <w:caps w:val="0"/>
                      <w:color w:val="000000"/>
                      <w:spacing w:val="0"/>
                      <w:w w:val="100"/>
                      <w:position w:val="0"/>
                      <w:sz w:val="21"/>
                      <w:szCs w:val="21"/>
                      <w:highlight w:val="none"/>
                    </w:rPr>
                    <w:t>组分规格</w:t>
                  </w:r>
                </w:p>
              </w:tc>
              <w:tc>
                <w:tcPr>
                  <w:tcW w:w="622"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position w:val="0"/>
                      <w:sz w:val="21"/>
                      <w:szCs w:val="21"/>
                      <w:highlight w:val="none"/>
                    </w:rPr>
                  </w:pPr>
                  <w:r>
                    <w:rPr>
                      <w:rFonts w:hint="default" w:ascii="Times New Roman" w:hAnsi="Times New Roman" w:eastAsia="宋体" w:cs="Times New Roman"/>
                      <w:b w:val="0"/>
                      <w:bCs w:val="0"/>
                      <w:caps w:val="0"/>
                      <w:color w:val="000000"/>
                      <w:spacing w:val="0"/>
                      <w:w w:val="100"/>
                      <w:position w:val="0"/>
                      <w:sz w:val="21"/>
                      <w:szCs w:val="21"/>
                      <w:highlight w:val="none"/>
                    </w:rPr>
                    <w:t>单位</w:t>
                  </w:r>
                </w:p>
              </w:tc>
              <w:tc>
                <w:tcPr>
                  <w:tcW w:w="64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position w:val="0"/>
                      <w:sz w:val="21"/>
                      <w:szCs w:val="21"/>
                      <w:highlight w:val="none"/>
                      <w:lang w:val="en-US" w:eastAsia="zh-CN"/>
                    </w:rPr>
                  </w:pPr>
                  <w:r>
                    <w:rPr>
                      <w:rFonts w:hint="default" w:ascii="Times New Roman" w:hAnsi="Times New Roman" w:eastAsia="宋体" w:cs="Times New Roman"/>
                      <w:b w:val="0"/>
                      <w:bCs w:val="0"/>
                      <w:caps w:val="0"/>
                      <w:color w:val="000000"/>
                      <w:spacing w:val="0"/>
                      <w:w w:val="100"/>
                      <w:position w:val="0"/>
                      <w:sz w:val="21"/>
                      <w:szCs w:val="21"/>
                      <w:highlight w:val="none"/>
                      <w:lang w:val="en-US" w:eastAsia="zh-CN"/>
                    </w:rPr>
                    <w:t>消耗量</w:t>
                  </w:r>
                </w:p>
              </w:tc>
              <w:tc>
                <w:tcPr>
                  <w:tcW w:w="145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position w:val="0"/>
                      <w:sz w:val="21"/>
                      <w:szCs w:val="21"/>
                      <w:highlight w:val="none"/>
                      <w:lang w:eastAsia="zh-CN"/>
                    </w:rPr>
                  </w:pPr>
                  <w:r>
                    <w:rPr>
                      <w:rFonts w:hint="default" w:ascii="Times New Roman" w:hAnsi="Times New Roman" w:eastAsia="宋体" w:cs="Times New Roman"/>
                      <w:b w:val="0"/>
                      <w:bCs w:val="0"/>
                      <w:caps w:val="0"/>
                      <w:color w:val="000000"/>
                      <w:spacing w:val="0"/>
                      <w:w w:val="100"/>
                      <w:position w:val="0"/>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464"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position w:val="0"/>
                      <w:sz w:val="21"/>
                      <w:szCs w:val="21"/>
                      <w:highlight w:val="none"/>
                    </w:rPr>
                  </w:pPr>
                  <w:r>
                    <w:rPr>
                      <w:rFonts w:hint="default" w:ascii="Times New Roman" w:hAnsi="Times New Roman" w:eastAsia="宋体" w:cs="Times New Roman"/>
                      <w:b w:val="0"/>
                      <w:bCs w:val="0"/>
                      <w:caps w:val="0"/>
                      <w:color w:val="000000"/>
                      <w:spacing w:val="0"/>
                      <w:w w:val="100"/>
                      <w:position w:val="0"/>
                      <w:sz w:val="21"/>
                      <w:szCs w:val="21"/>
                      <w:highlight w:val="none"/>
                    </w:rPr>
                    <w:t>1</w:t>
                  </w:r>
                </w:p>
              </w:tc>
              <w:tc>
                <w:tcPr>
                  <w:tcW w:w="728"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position w:val="0"/>
                      <w:sz w:val="21"/>
                      <w:szCs w:val="21"/>
                      <w:highlight w:val="none"/>
                      <w:lang w:eastAsia="zh-CN"/>
                    </w:rPr>
                  </w:pPr>
                  <w:r>
                    <w:rPr>
                      <w:rFonts w:hint="default" w:ascii="Times New Roman" w:hAnsi="Times New Roman" w:eastAsia="宋体" w:cs="Times New Roman"/>
                      <w:b w:val="0"/>
                      <w:bCs w:val="0"/>
                      <w:caps w:val="0"/>
                      <w:color w:val="000000"/>
                      <w:spacing w:val="0"/>
                      <w:w w:val="100"/>
                      <w:position w:val="0"/>
                      <w:sz w:val="21"/>
                      <w:szCs w:val="21"/>
                      <w:highlight w:val="none"/>
                      <w:lang w:val="en-US" w:eastAsia="zh-CN"/>
                    </w:rPr>
                    <w:t>盘条</w:t>
                  </w:r>
                </w:p>
              </w:tc>
              <w:tc>
                <w:tcPr>
                  <w:tcW w:w="1081"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position w:val="0"/>
                      <w:sz w:val="21"/>
                      <w:szCs w:val="21"/>
                      <w:highlight w:val="none"/>
                      <w:lang w:val="en-US" w:eastAsia="zh-CN"/>
                    </w:rPr>
                  </w:pPr>
                  <w:r>
                    <w:rPr>
                      <w:rFonts w:hint="default" w:ascii="Times New Roman" w:hAnsi="Times New Roman" w:eastAsia="宋体" w:cs="Times New Roman"/>
                      <w:b w:val="0"/>
                      <w:bCs w:val="0"/>
                      <w:caps w:val="0"/>
                      <w:color w:val="000000"/>
                      <w:spacing w:val="0"/>
                      <w:w w:val="100"/>
                      <w:position w:val="0"/>
                      <w:sz w:val="21"/>
                      <w:szCs w:val="21"/>
                      <w:highlight w:val="none"/>
                      <w:lang w:val="en-US" w:eastAsia="zh-CN"/>
                    </w:rPr>
                    <w:t>--</w:t>
                  </w:r>
                </w:p>
              </w:tc>
              <w:tc>
                <w:tcPr>
                  <w:tcW w:w="62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rPr>
                      <w:rFonts w:hint="default" w:ascii="Times New Roman" w:hAnsi="Times New Roman" w:eastAsia="宋体" w:cs="Times New Roman"/>
                      <w:b w:val="0"/>
                      <w:bCs w:val="0"/>
                      <w:caps w:val="0"/>
                      <w:color w:val="000000"/>
                      <w:spacing w:val="0"/>
                      <w:w w:val="100"/>
                      <w:position w:val="0"/>
                      <w:sz w:val="21"/>
                      <w:szCs w:val="21"/>
                      <w:highlight w:val="none"/>
                    </w:rPr>
                  </w:pPr>
                  <w:r>
                    <w:rPr>
                      <w:rFonts w:hint="default" w:ascii="Times New Roman" w:hAnsi="Times New Roman" w:cs="Times New Roman"/>
                      <w:b w:val="0"/>
                      <w:bCs w:val="0"/>
                      <w:caps w:val="0"/>
                      <w:color w:val="000000"/>
                      <w:spacing w:val="0"/>
                      <w:w w:val="100"/>
                      <w:position w:val="0"/>
                      <w:sz w:val="21"/>
                      <w:szCs w:val="21"/>
                      <w:highlight w:val="none"/>
                    </w:rPr>
                    <w:t>t/a</w:t>
                  </w:r>
                </w:p>
              </w:tc>
              <w:tc>
                <w:tcPr>
                  <w:tcW w:w="64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position w:val="0"/>
                      <w:sz w:val="21"/>
                      <w:szCs w:val="21"/>
                      <w:highlight w:val="none"/>
                      <w:lang w:val="en-US" w:eastAsia="zh-CN"/>
                    </w:rPr>
                  </w:pPr>
                  <w:r>
                    <w:rPr>
                      <w:rFonts w:hint="default" w:ascii="Times New Roman" w:hAnsi="Times New Roman" w:eastAsia="宋体" w:cs="Times New Roman"/>
                      <w:b w:val="0"/>
                      <w:bCs w:val="0"/>
                      <w:caps w:val="0"/>
                      <w:color w:val="000000"/>
                      <w:spacing w:val="0"/>
                      <w:w w:val="100"/>
                      <w:position w:val="0"/>
                      <w:sz w:val="21"/>
                      <w:szCs w:val="21"/>
                      <w:highlight w:val="none"/>
                      <w:lang w:val="en-US" w:eastAsia="zh-CN"/>
                    </w:rPr>
                    <w:t>14500</w:t>
                  </w:r>
                </w:p>
              </w:tc>
              <w:tc>
                <w:tcPr>
                  <w:tcW w:w="145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position w:val="0"/>
                      <w:sz w:val="21"/>
                      <w:szCs w:val="21"/>
                      <w:highlight w:val="none"/>
                      <w:lang w:val="en-US" w:eastAsia="zh-CN"/>
                    </w:rPr>
                  </w:pPr>
                  <w:r>
                    <w:rPr>
                      <w:rFonts w:hint="default" w:ascii="Times New Roman" w:hAnsi="Times New Roman" w:eastAsia="宋体" w:cs="Times New Roman"/>
                      <w:b w:val="0"/>
                      <w:bCs w:val="0"/>
                      <w:caps w:val="0"/>
                      <w:color w:val="000000"/>
                      <w:spacing w:val="0"/>
                      <w:w w:val="100"/>
                      <w:position w:val="0"/>
                      <w:sz w:val="21"/>
                      <w:szCs w:val="21"/>
                      <w:highlight w:val="none"/>
                      <w:lang w:val="en-US" w:eastAsia="zh-CN"/>
                    </w:rPr>
                    <w:t>市场外购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4"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position w:val="0"/>
                      <w:sz w:val="21"/>
                      <w:szCs w:val="21"/>
                      <w:highlight w:val="none"/>
                      <w:lang w:val="en-US" w:eastAsia="zh-CN"/>
                    </w:rPr>
                  </w:pPr>
                  <w:r>
                    <w:rPr>
                      <w:rFonts w:hint="default" w:ascii="Times New Roman" w:hAnsi="Times New Roman" w:eastAsia="宋体" w:cs="Times New Roman"/>
                      <w:b w:val="0"/>
                      <w:bCs w:val="0"/>
                      <w:caps w:val="0"/>
                      <w:color w:val="000000"/>
                      <w:spacing w:val="0"/>
                      <w:w w:val="100"/>
                      <w:position w:val="0"/>
                      <w:sz w:val="21"/>
                      <w:szCs w:val="21"/>
                      <w:highlight w:val="none"/>
                      <w:lang w:val="en-US" w:eastAsia="zh-CN"/>
                    </w:rPr>
                    <w:t>2</w:t>
                  </w:r>
                </w:p>
              </w:tc>
              <w:tc>
                <w:tcPr>
                  <w:tcW w:w="728"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position w:val="0"/>
                      <w:sz w:val="21"/>
                      <w:szCs w:val="21"/>
                      <w:highlight w:val="none"/>
                      <w:lang w:val="en-US" w:eastAsia="zh-CN"/>
                    </w:rPr>
                  </w:pPr>
                  <w:r>
                    <w:rPr>
                      <w:rFonts w:hint="default" w:ascii="Times New Roman" w:hAnsi="Times New Roman" w:eastAsia="宋体" w:cs="Times New Roman"/>
                      <w:b w:val="0"/>
                      <w:bCs w:val="0"/>
                      <w:caps w:val="0"/>
                      <w:color w:val="000000"/>
                      <w:spacing w:val="0"/>
                      <w:w w:val="100"/>
                      <w:position w:val="0"/>
                      <w:sz w:val="21"/>
                      <w:szCs w:val="21"/>
                      <w:highlight w:val="none"/>
                      <w:lang w:val="en-US" w:eastAsia="zh-CN"/>
                    </w:rPr>
                    <w:t>锌锭</w:t>
                  </w:r>
                </w:p>
              </w:tc>
              <w:tc>
                <w:tcPr>
                  <w:tcW w:w="1081"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position w:val="0"/>
                      <w:sz w:val="21"/>
                      <w:szCs w:val="21"/>
                      <w:highlight w:val="none"/>
                      <w:lang w:val="en-US" w:eastAsia="zh-CN"/>
                    </w:rPr>
                  </w:pPr>
                  <w:r>
                    <w:rPr>
                      <w:rFonts w:hint="default" w:ascii="Times New Roman" w:hAnsi="Times New Roman" w:eastAsia="宋体" w:cs="Times New Roman"/>
                      <w:b w:val="0"/>
                      <w:bCs w:val="0"/>
                      <w:caps w:val="0"/>
                      <w:color w:val="000000"/>
                      <w:spacing w:val="0"/>
                      <w:w w:val="100"/>
                      <w:position w:val="0"/>
                      <w:sz w:val="21"/>
                      <w:szCs w:val="21"/>
                      <w:highlight w:val="none"/>
                      <w:lang w:val="en-US" w:eastAsia="zh-CN"/>
                    </w:rPr>
                    <w:t>≥99.9%</w:t>
                  </w:r>
                </w:p>
              </w:tc>
              <w:tc>
                <w:tcPr>
                  <w:tcW w:w="62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rPr>
                      <w:rFonts w:hint="default" w:ascii="Times New Roman" w:hAnsi="Times New Roman" w:eastAsia="宋体" w:cs="Times New Roman"/>
                      <w:b w:val="0"/>
                      <w:bCs w:val="0"/>
                      <w:caps w:val="0"/>
                      <w:color w:val="000000"/>
                      <w:spacing w:val="0"/>
                      <w:w w:val="100"/>
                      <w:position w:val="0"/>
                      <w:sz w:val="21"/>
                      <w:szCs w:val="21"/>
                      <w:highlight w:val="none"/>
                      <w:lang w:val="en-US" w:eastAsia="zh-CN"/>
                    </w:rPr>
                  </w:pPr>
                  <w:r>
                    <w:rPr>
                      <w:rFonts w:hint="default" w:ascii="Times New Roman" w:hAnsi="Times New Roman" w:cs="Times New Roman"/>
                      <w:b w:val="0"/>
                      <w:bCs w:val="0"/>
                      <w:caps w:val="0"/>
                      <w:color w:val="000000"/>
                      <w:spacing w:val="0"/>
                      <w:w w:val="100"/>
                      <w:position w:val="0"/>
                      <w:sz w:val="21"/>
                      <w:szCs w:val="21"/>
                      <w:highlight w:val="none"/>
                    </w:rPr>
                    <w:t>t/a</w:t>
                  </w:r>
                </w:p>
              </w:tc>
              <w:tc>
                <w:tcPr>
                  <w:tcW w:w="64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position w:val="0"/>
                      <w:sz w:val="21"/>
                      <w:szCs w:val="21"/>
                      <w:highlight w:val="none"/>
                      <w:lang w:val="en-US" w:eastAsia="zh-CN"/>
                    </w:rPr>
                  </w:pPr>
                  <w:r>
                    <w:rPr>
                      <w:rFonts w:hint="default" w:ascii="Times New Roman" w:hAnsi="Times New Roman" w:eastAsia="宋体" w:cs="Times New Roman"/>
                      <w:b w:val="0"/>
                      <w:bCs w:val="0"/>
                      <w:caps w:val="0"/>
                      <w:color w:val="000000"/>
                      <w:spacing w:val="0"/>
                      <w:w w:val="100"/>
                      <w:position w:val="0"/>
                      <w:sz w:val="21"/>
                      <w:szCs w:val="21"/>
                      <w:highlight w:val="none"/>
                      <w:lang w:val="en-US" w:eastAsia="zh-CN"/>
                    </w:rPr>
                    <w:t>810</w:t>
                  </w:r>
                </w:p>
              </w:tc>
              <w:tc>
                <w:tcPr>
                  <w:tcW w:w="145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position w:val="0"/>
                      <w:sz w:val="21"/>
                      <w:szCs w:val="21"/>
                      <w:highlight w:val="none"/>
                      <w:lang w:val="en-US" w:eastAsia="zh-CN"/>
                    </w:rPr>
                  </w:pPr>
                  <w:r>
                    <w:rPr>
                      <w:rFonts w:hint="default" w:ascii="Times New Roman" w:hAnsi="Times New Roman" w:eastAsia="宋体" w:cs="Times New Roman"/>
                      <w:b w:val="0"/>
                      <w:bCs w:val="0"/>
                      <w:caps w:val="0"/>
                      <w:color w:val="000000"/>
                      <w:spacing w:val="0"/>
                      <w:w w:val="100"/>
                      <w:position w:val="0"/>
                      <w:sz w:val="21"/>
                      <w:szCs w:val="21"/>
                      <w:highlight w:val="none"/>
                      <w:lang w:val="en-US" w:eastAsia="zh-CN"/>
                    </w:rPr>
                    <w:t>热镀锌工序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464"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color w:val="000000"/>
                      <w:spacing w:val="0"/>
                      <w:w w:val="100"/>
                      <w:position w:val="0"/>
                      <w:sz w:val="21"/>
                      <w:szCs w:val="21"/>
                      <w:highlight w:val="none"/>
                      <w:lang w:val="en-US" w:eastAsia="zh-CN"/>
                    </w:rPr>
                    <w:t>3</w:t>
                  </w:r>
                </w:p>
              </w:tc>
              <w:tc>
                <w:tcPr>
                  <w:tcW w:w="728"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color w:val="000000"/>
                      <w:spacing w:val="0"/>
                      <w:w w:val="100"/>
                      <w:position w:val="0"/>
                      <w:sz w:val="21"/>
                      <w:szCs w:val="21"/>
                      <w:highlight w:val="none"/>
                      <w:lang w:val="en-US" w:eastAsia="zh-CN"/>
                    </w:rPr>
                    <w:t>盐酸</w:t>
                  </w:r>
                </w:p>
              </w:tc>
              <w:tc>
                <w:tcPr>
                  <w:tcW w:w="1081"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position w:val="0"/>
                      <w:sz w:val="21"/>
                      <w:szCs w:val="21"/>
                      <w:highlight w:val="none"/>
                      <w:lang w:val="en-US" w:eastAsia="zh-CN"/>
                    </w:rPr>
                  </w:pPr>
                  <w:r>
                    <w:rPr>
                      <w:rFonts w:hint="default" w:ascii="Times New Roman" w:hAnsi="Times New Roman" w:eastAsia="宋体" w:cs="Times New Roman"/>
                      <w:b w:val="0"/>
                      <w:bCs w:val="0"/>
                      <w:caps w:val="0"/>
                      <w:color w:val="000000"/>
                      <w:spacing w:val="0"/>
                      <w:w w:val="100"/>
                      <w:position w:val="0"/>
                      <w:sz w:val="21"/>
                      <w:szCs w:val="21"/>
                      <w:highlight w:val="none"/>
                      <w:lang w:val="en-US" w:eastAsia="zh-CN"/>
                    </w:rPr>
                    <w:t>18%</w:t>
                  </w:r>
                </w:p>
              </w:tc>
              <w:tc>
                <w:tcPr>
                  <w:tcW w:w="62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rPr>
                      <w:rFonts w:hint="default" w:ascii="Times New Roman" w:hAnsi="Times New Roman" w:eastAsia="宋体" w:cs="Times New Roman"/>
                      <w:b w:val="0"/>
                      <w:bCs w:val="0"/>
                      <w:caps w:val="0"/>
                      <w:color w:val="000000"/>
                      <w:spacing w:val="0"/>
                      <w:w w:val="100"/>
                      <w:position w:val="0"/>
                      <w:sz w:val="21"/>
                      <w:szCs w:val="21"/>
                      <w:highlight w:val="none"/>
                      <w:lang w:val="en-US" w:eastAsia="zh-CN"/>
                    </w:rPr>
                  </w:pPr>
                  <w:r>
                    <w:rPr>
                      <w:rFonts w:hint="default" w:ascii="Times New Roman" w:hAnsi="Times New Roman" w:cs="Times New Roman"/>
                      <w:b w:val="0"/>
                      <w:bCs w:val="0"/>
                      <w:caps w:val="0"/>
                      <w:color w:val="000000"/>
                      <w:spacing w:val="0"/>
                      <w:w w:val="100"/>
                      <w:position w:val="0"/>
                      <w:sz w:val="21"/>
                      <w:szCs w:val="21"/>
                      <w:highlight w:val="none"/>
                    </w:rPr>
                    <w:t>t/a</w:t>
                  </w:r>
                </w:p>
              </w:tc>
              <w:tc>
                <w:tcPr>
                  <w:tcW w:w="64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position w:val="0"/>
                      <w:sz w:val="21"/>
                      <w:szCs w:val="21"/>
                      <w:highlight w:val="none"/>
                      <w:lang w:val="en-US" w:eastAsia="zh-CN"/>
                    </w:rPr>
                  </w:pPr>
                  <w:r>
                    <w:rPr>
                      <w:rFonts w:hint="default" w:ascii="Times New Roman" w:hAnsi="Times New Roman" w:eastAsia="宋体" w:cs="Times New Roman"/>
                      <w:b w:val="0"/>
                      <w:bCs w:val="0"/>
                      <w:caps w:val="0"/>
                      <w:color w:val="000000"/>
                      <w:spacing w:val="0"/>
                      <w:w w:val="100"/>
                      <w:position w:val="0"/>
                      <w:sz w:val="21"/>
                      <w:szCs w:val="21"/>
                      <w:highlight w:val="none"/>
                      <w:lang w:val="en-US" w:eastAsia="zh-CN"/>
                    </w:rPr>
                    <w:t>210</w:t>
                  </w:r>
                </w:p>
              </w:tc>
              <w:tc>
                <w:tcPr>
                  <w:tcW w:w="145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position w:val="0"/>
                      <w:sz w:val="21"/>
                      <w:szCs w:val="21"/>
                      <w:highlight w:val="none"/>
                      <w:lang w:val="en-US" w:eastAsia="zh-CN"/>
                    </w:rPr>
                  </w:pPr>
                  <w:r>
                    <w:rPr>
                      <w:rFonts w:hint="default" w:ascii="Times New Roman" w:hAnsi="Times New Roman" w:eastAsia="宋体" w:cs="Times New Roman"/>
                      <w:b w:val="0"/>
                      <w:bCs w:val="0"/>
                      <w:caps w:val="0"/>
                      <w:color w:val="000000"/>
                      <w:spacing w:val="0"/>
                      <w:w w:val="100"/>
                      <w:position w:val="0"/>
                      <w:sz w:val="21"/>
                      <w:szCs w:val="21"/>
                      <w:highlight w:val="none"/>
                      <w:lang w:val="en-US" w:eastAsia="zh-CN"/>
                    </w:rPr>
                    <w:t>2个40m</w:t>
                  </w:r>
                  <w:r>
                    <w:rPr>
                      <w:rFonts w:hint="default" w:ascii="Times New Roman" w:hAnsi="Times New Roman" w:eastAsia="宋体" w:cs="Times New Roman"/>
                      <w:b w:val="0"/>
                      <w:bCs w:val="0"/>
                      <w:caps w:val="0"/>
                      <w:color w:val="000000"/>
                      <w:spacing w:val="0"/>
                      <w:w w:val="100"/>
                      <w:position w:val="0"/>
                      <w:sz w:val="21"/>
                      <w:szCs w:val="21"/>
                      <w:highlight w:val="none"/>
                      <w:vertAlign w:val="superscript"/>
                      <w:lang w:val="en-US" w:eastAsia="zh-CN"/>
                    </w:rPr>
                    <w:t>3</w:t>
                  </w:r>
                  <w:r>
                    <w:rPr>
                      <w:rFonts w:hint="default" w:ascii="Times New Roman" w:hAnsi="Times New Roman" w:eastAsia="宋体" w:cs="Times New Roman"/>
                      <w:b w:val="0"/>
                      <w:bCs w:val="0"/>
                      <w:caps w:val="0"/>
                      <w:color w:val="000000"/>
                      <w:spacing w:val="0"/>
                      <w:w w:val="100"/>
                      <w:position w:val="0"/>
                      <w:sz w:val="21"/>
                      <w:szCs w:val="21"/>
                      <w:highlight w:val="none"/>
                      <w:lang w:val="en-US" w:eastAsia="zh-CN"/>
                    </w:rPr>
                    <w:t>盐酸储罐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4"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color w:val="000000"/>
                      <w:spacing w:val="0"/>
                      <w:w w:val="100"/>
                      <w:position w:val="0"/>
                      <w:sz w:val="21"/>
                      <w:szCs w:val="21"/>
                      <w:highlight w:val="none"/>
                      <w:lang w:val="en-US" w:eastAsia="zh-CN"/>
                    </w:rPr>
                    <w:t>4</w:t>
                  </w:r>
                </w:p>
              </w:tc>
              <w:tc>
                <w:tcPr>
                  <w:tcW w:w="728"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color w:val="000000"/>
                      <w:spacing w:val="0"/>
                      <w:w w:val="100"/>
                      <w:position w:val="0"/>
                      <w:sz w:val="21"/>
                      <w:szCs w:val="21"/>
                      <w:highlight w:val="none"/>
                      <w:lang w:val="en-US" w:eastAsia="zh-CN"/>
                    </w:rPr>
                    <w:t>氯化铵</w:t>
                  </w:r>
                </w:p>
              </w:tc>
              <w:tc>
                <w:tcPr>
                  <w:tcW w:w="1081"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position w:val="0"/>
                      <w:sz w:val="21"/>
                      <w:szCs w:val="21"/>
                      <w:highlight w:val="none"/>
                      <w:lang w:val="en-US" w:eastAsia="zh-CN"/>
                    </w:rPr>
                  </w:pPr>
                  <w:r>
                    <w:rPr>
                      <w:rFonts w:hint="default" w:ascii="Times New Roman" w:hAnsi="Times New Roman" w:eastAsia="宋体" w:cs="Times New Roman"/>
                      <w:b w:val="0"/>
                      <w:bCs w:val="0"/>
                      <w:caps w:val="0"/>
                      <w:color w:val="000000"/>
                      <w:spacing w:val="0"/>
                      <w:w w:val="100"/>
                      <w:position w:val="0"/>
                      <w:sz w:val="21"/>
                      <w:szCs w:val="21"/>
                      <w:highlight w:val="none"/>
                      <w:lang w:val="en-US" w:eastAsia="zh-CN"/>
                    </w:rPr>
                    <w:t>工业级，≥99%</w:t>
                  </w:r>
                </w:p>
              </w:tc>
              <w:tc>
                <w:tcPr>
                  <w:tcW w:w="62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rPr>
                      <w:rFonts w:hint="default" w:ascii="Times New Roman" w:hAnsi="Times New Roman" w:eastAsia="宋体" w:cs="Times New Roman"/>
                      <w:b w:val="0"/>
                      <w:bCs w:val="0"/>
                      <w:caps w:val="0"/>
                      <w:color w:val="000000"/>
                      <w:spacing w:val="0"/>
                      <w:w w:val="100"/>
                      <w:position w:val="0"/>
                      <w:sz w:val="21"/>
                      <w:szCs w:val="21"/>
                      <w:highlight w:val="none"/>
                      <w:lang w:val="en-US" w:eastAsia="zh-CN"/>
                    </w:rPr>
                  </w:pPr>
                  <w:r>
                    <w:rPr>
                      <w:rFonts w:hint="default" w:ascii="Times New Roman" w:hAnsi="Times New Roman" w:cs="Times New Roman"/>
                      <w:b w:val="0"/>
                      <w:bCs w:val="0"/>
                      <w:caps w:val="0"/>
                      <w:color w:val="000000"/>
                      <w:spacing w:val="0"/>
                      <w:w w:val="100"/>
                      <w:position w:val="0"/>
                      <w:sz w:val="21"/>
                      <w:szCs w:val="21"/>
                      <w:highlight w:val="none"/>
                    </w:rPr>
                    <w:t>t/a</w:t>
                  </w:r>
                </w:p>
              </w:tc>
              <w:tc>
                <w:tcPr>
                  <w:tcW w:w="64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position w:val="0"/>
                      <w:sz w:val="21"/>
                      <w:szCs w:val="21"/>
                      <w:highlight w:val="none"/>
                      <w:lang w:val="en-US" w:eastAsia="zh-CN"/>
                    </w:rPr>
                  </w:pPr>
                  <w:r>
                    <w:rPr>
                      <w:rFonts w:hint="default" w:ascii="Times New Roman" w:hAnsi="Times New Roman" w:eastAsia="宋体" w:cs="Times New Roman"/>
                      <w:b w:val="0"/>
                      <w:bCs w:val="0"/>
                      <w:caps w:val="0"/>
                      <w:color w:val="000000"/>
                      <w:spacing w:val="0"/>
                      <w:w w:val="100"/>
                      <w:position w:val="0"/>
                      <w:sz w:val="21"/>
                      <w:szCs w:val="21"/>
                      <w:highlight w:val="none"/>
                      <w:lang w:val="en-US" w:eastAsia="zh-CN"/>
                    </w:rPr>
                    <w:t>15</w:t>
                  </w:r>
                </w:p>
              </w:tc>
              <w:tc>
                <w:tcPr>
                  <w:tcW w:w="145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position w:val="0"/>
                      <w:sz w:val="21"/>
                      <w:szCs w:val="21"/>
                      <w:highlight w:val="none"/>
                      <w:lang w:val="en-US" w:eastAsia="zh-CN"/>
                    </w:rPr>
                  </w:pPr>
                  <w:r>
                    <w:rPr>
                      <w:rFonts w:hint="default" w:ascii="Times New Roman" w:hAnsi="Times New Roman" w:eastAsia="宋体" w:cs="Times New Roman"/>
                      <w:b w:val="0"/>
                      <w:bCs w:val="0"/>
                      <w:caps w:val="0"/>
                      <w:color w:val="000000"/>
                      <w:spacing w:val="0"/>
                      <w:w w:val="100"/>
                      <w:position w:val="0"/>
                      <w:sz w:val="21"/>
                      <w:szCs w:val="21"/>
                      <w:highlight w:val="none"/>
                      <w:lang w:val="en-US" w:eastAsia="zh-CN"/>
                    </w:rPr>
                    <w:t>助镀，袋装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4"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color w:val="000000"/>
                      <w:spacing w:val="0"/>
                      <w:w w:val="100"/>
                      <w:position w:val="0"/>
                      <w:sz w:val="21"/>
                      <w:szCs w:val="21"/>
                      <w:highlight w:val="none"/>
                      <w:lang w:val="en-US" w:eastAsia="zh-CN"/>
                    </w:rPr>
                    <w:t>5</w:t>
                  </w:r>
                </w:p>
              </w:tc>
              <w:tc>
                <w:tcPr>
                  <w:tcW w:w="728" w:type="pct"/>
                  <w:noWrap w:val="0"/>
                  <w:vAlign w:val="center"/>
                </w:tcPr>
                <w:p>
                  <w:pPr>
                    <w:keepNext w:val="0"/>
                    <w:keepLines w:val="0"/>
                    <w:pageBreakBefore w:val="0"/>
                    <w:widowControl w:val="0"/>
                    <w:kinsoku/>
                    <w:wordWrap/>
                    <w:overflowPunct/>
                    <w:topLinePunct w:val="0"/>
                    <w:autoSpaceDE/>
                    <w:autoSpaceDN/>
                    <w:bidi w:val="0"/>
                    <w:spacing w:line="300" w:lineRule="exact"/>
                    <w:ind w:firstLine="0" w:firstLineChars="0"/>
                    <w:jc w:val="center"/>
                    <w:textAlignment w:val="baseline"/>
                    <w:rPr>
                      <w:rFonts w:hint="default" w:ascii="Times New Roman" w:hAnsi="Times New Roman" w:eastAsia="宋体" w:cs="Times New Roman"/>
                      <w:b w:val="0"/>
                      <w:bCs w:val="0"/>
                      <w:caps w:val="0"/>
                      <w:color w:val="000000"/>
                      <w:spacing w:val="0"/>
                      <w:w w:val="100"/>
                      <w:kern w:val="2"/>
                      <w:position w:val="0"/>
                      <w:sz w:val="21"/>
                      <w:szCs w:val="21"/>
                      <w:highlight w:val="none"/>
                      <w:lang w:val="en-US" w:eastAsia="zh-CN" w:bidi="ar-SA"/>
                    </w:rPr>
                  </w:pPr>
                  <w:r>
                    <w:rPr>
                      <w:rFonts w:hint="default" w:ascii="Times New Roman" w:hAnsi="Times New Roman" w:cs="Times New Roman"/>
                      <w:b w:val="0"/>
                      <w:bCs w:val="0"/>
                      <w:caps w:val="0"/>
                      <w:color w:val="000000"/>
                      <w:spacing w:val="0"/>
                      <w:w w:val="100"/>
                      <w:position w:val="0"/>
                      <w:sz w:val="21"/>
                      <w:szCs w:val="21"/>
                      <w:highlight w:val="none"/>
                      <w:lang w:val="en-US" w:eastAsia="zh-CN"/>
                    </w:rPr>
                    <w:t>酸雾抑制剂</w:t>
                  </w:r>
                </w:p>
              </w:tc>
              <w:tc>
                <w:tcPr>
                  <w:tcW w:w="1081"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kern w:val="2"/>
                      <w:position w:val="0"/>
                      <w:sz w:val="21"/>
                      <w:szCs w:val="21"/>
                      <w:highlight w:val="none"/>
                      <w:lang w:val="en-US" w:eastAsia="zh-CN" w:bidi="ar-SA"/>
                    </w:rPr>
                  </w:pPr>
                  <w:r>
                    <w:rPr>
                      <w:rFonts w:hint="default" w:ascii="Times New Roman" w:hAnsi="Times New Roman" w:cs="Times New Roman"/>
                      <w:b w:val="0"/>
                      <w:bCs w:val="0"/>
                      <w:caps w:val="0"/>
                      <w:color w:val="000000"/>
                      <w:spacing w:val="0"/>
                      <w:w w:val="100"/>
                      <w:position w:val="0"/>
                      <w:sz w:val="21"/>
                      <w:szCs w:val="21"/>
                      <w:highlight w:val="none"/>
                    </w:rPr>
                    <w:t>HN-AD</w:t>
                  </w:r>
                  <w:r>
                    <w:rPr>
                      <w:rFonts w:hint="default" w:ascii="Times New Roman" w:hAnsi="Times New Roman" w:cs="Times New Roman"/>
                      <w:b w:val="0"/>
                      <w:bCs w:val="0"/>
                      <w:caps w:val="0"/>
                      <w:color w:val="000000"/>
                      <w:spacing w:val="0"/>
                      <w:w w:val="100"/>
                      <w:position w:val="0"/>
                      <w:sz w:val="21"/>
                      <w:szCs w:val="21"/>
                      <w:highlight w:val="none"/>
                      <w:vertAlign w:val="subscript"/>
                    </w:rPr>
                    <w:t>3</w:t>
                  </w:r>
                </w:p>
              </w:tc>
              <w:tc>
                <w:tcPr>
                  <w:tcW w:w="62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rPr>
                      <w:rFonts w:hint="default" w:ascii="Times New Roman" w:hAnsi="Times New Roman" w:eastAsia="宋体" w:cs="Times New Roman"/>
                      <w:b w:val="0"/>
                      <w:bCs w:val="0"/>
                      <w:caps w:val="0"/>
                      <w:color w:val="000000"/>
                      <w:spacing w:val="0"/>
                      <w:w w:val="100"/>
                      <w:kern w:val="2"/>
                      <w:position w:val="0"/>
                      <w:sz w:val="21"/>
                      <w:szCs w:val="21"/>
                      <w:highlight w:val="none"/>
                      <w:lang w:val="en-US" w:eastAsia="zh-CN" w:bidi="ar-SA"/>
                    </w:rPr>
                  </w:pPr>
                  <w:r>
                    <w:rPr>
                      <w:rFonts w:hint="default" w:ascii="Times New Roman" w:hAnsi="Times New Roman" w:cs="Times New Roman"/>
                      <w:b w:val="0"/>
                      <w:bCs w:val="0"/>
                      <w:caps w:val="0"/>
                      <w:color w:val="000000"/>
                      <w:spacing w:val="0"/>
                      <w:w w:val="100"/>
                      <w:position w:val="0"/>
                      <w:sz w:val="21"/>
                      <w:szCs w:val="21"/>
                      <w:highlight w:val="none"/>
                    </w:rPr>
                    <w:t>t/a</w:t>
                  </w:r>
                </w:p>
              </w:tc>
              <w:tc>
                <w:tcPr>
                  <w:tcW w:w="64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color w:val="000000"/>
                      <w:spacing w:val="0"/>
                      <w:w w:val="100"/>
                      <w:position w:val="0"/>
                      <w:sz w:val="21"/>
                      <w:szCs w:val="21"/>
                      <w:highlight w:val="none"/>
                      <w:lang w:val="en-US" w:eastAsia="zh-CN"/>
                    </w:rPr>
                    <w:t>8</w:t>
                  </w:r>
                </w:p>
              </w:tc>
              <w:tc>
                <w:tcPr>
                  <w:tcW w:w="145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kern w:val="2"/>
                      <w:position w:val="0"/>
                      <w:sz w:val="21"/>
                      <w:szCs w:val="21"/>
                      <w:highlight w:val="none"/>
                      <w:lang w:val="en-US" w:eastAsia="zh-CN" w:bidi="ar-SA"/>
                    </w:rPr>
                  </w:pPr>
                  <w:r>
                    <w:rPr>
                      <w:rFonts w:hint="default" w:ascii="Times New Roman" w:hAnsi="Times New Roman" w:cs="Times New Roman"/>
                      <w:b w:val="0"/>
                      <w:bCs w:val="0"/>
                      <w:caps w:val="0"/>
                      <w:color w:val="000000"/>
                      <w:spacing w:val="0"/>
                      <w:w w:val="100"/>
                      <w:position w:val="0"/>
                      <w:sz w:val="21"/>
                      <w:szCs w:val="21"/>
                      <w:highlight w:val="none"/>
                    </w:rPr>
                    <w:t>塑料桶装，外购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4"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color w:val="000000"/>
                      <w:spacing w:val="0"/>
                      <w:w w:val="100"/>
                      <w:position w:val="0"/>
                      <w:sz w:val="21"/>
                      <w:szCs w:val="21"/>
                      <w:highlight w:val="none"/>
                      <w:lang w:val="en-US" w:eastAsia="zh-CN"/>
                    </w:rPr>
                    <w:t>6</w:t>
                  </w:r>
                </w:p>
              </w:tc>
              <w:tc>
                <w:tcPr>
                  <w:tcW w:w="728" w:type="pct"/>
                  <w:noWrap w:val="0"/>
                  <w:vAlign w:val="center"/>
                </w:tcPr>
                <w:p>
                  <w:pPr>
                    <w:keepNext w:val="0"/>
                    <w:keepLines w:val="0"/>
                    <w:pageBreakBefore w:val="0"/>
                    <w:widowControl w:val="0"/>
                    <w:kinsoku/>
                    <w:wordWrap/>
                    <w:overflowPunct/>
                    <w:topLinePunct w:val="0"/>
                    <w:autoSpaceDE/>
                    <w:autoSpaceDN/>
                    <w:bidi w:val="0"/>
                    <w:spacing w:line="300" w:lineRule="exact"/>
                    <w:ind w:firstLine="0" w:firstLineChars="0"/>
                    <w:jc w:val="center"/>
                    <w:textAlignment w:val="baseline"/>
                    <w:rPr>
                      <w:rFonts w:hint="default" w:ascii="Times New Roman" w:hAnsi="Times New Roman" w:eastAsia="宋体" w:cs="Times New Roman"/>
                      <w:b w:val="0"/>
                      <w:bCs w:val="0"/>
                      <w:caps w:val="0"/>
                      <w:color w:val="000000"/>
                      <w:spacing w:val="0"/>
                      <w:w w:val="100"/>
                      <w:kern w:val="2"/>
                      <w:position w:val="0"/>
                      <w:sz w:val="21"/>
                      <w:szCs w:val="21"/>
                      <w:highlight w:val="none"/>
                      <w:lang w:val="en-US" w:eastAsia="zh-CN" w:bidi="ar-SA"/>
                    </w:rPr>
                  </w:pPr>
                  <w:r>
                    <w:rPr>
                      <w:rFonts w:hint="default" w:ascii="Times New Roman" w:hAnsi="Times New Roman" w:cs="Times New Roman"/>
                      <w:b w:val="0"/>
                      <w:bCs w:val="0"/>
                      <w:caps w:val="0"/>
                      <w:color w:val="000000"/>
                      <w:spacing w:val="0"/>
                      <w:w w:val="100"/>
                      <w:position w:val="0"/>
                      <w:sz w:val="21"/>
                      <w:szCs w:val="21"/>
                      <w:highlight w:val="none"/>
                      <w:lang w:val="en-US" w:eastAsia="zh-CN"/>
                    </w:rPr>
                    <w:t>双氧水</w:t>
                  </w:r>
                </w:p>
              </w:tc>
              <w:tc>
                <w:tcPr>
                  <w:tcW w:w="1081"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kern w:val="2"/>
                      <w:position w:val="0"/>
                      <w:sz w:val="21"/>
                      <w:szCs w:val="21"/>
                      <w:highlight w:val="none"/>
                      <w:lang w:val="en-US" w:eastAsia="zh-CN" w:bidi="ar-SA"/>
                    </w:rPr>
                  </w:pPr>
                  <w:r>
                    <w:rPr>
                      <w:rFonts w:hint="default" w:ascii="Times New Roman" w:hAnsi="Times New Roman" w:cs="Times New Roman"/>
                      <w:b w:val="0"/>
                      <w:bCs w:val="0"/>
                      <w:caps w:val="0"/>
                      <w:color w:val="000000"/>
                      <w:spacing w:val="0"/>
                      <w:w w:val="100"/>
                      <w:position w:val="0"/>
                      <w:sz w:val="21"/>
                      <w:szCs w:val="21"/>
                      <w:highlight w:val="none"/>
                      <w:lang w:val="en-US" w:eastAsia="zh-CN"/>
                    </w:rPr>
                    <w:t>25%</w:t>
                  </w:r>
                </w:p>
              </w:tc>
              <w:tc>
                <w:tcPr>
                  <w:tcW w:w="62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rPr>
                      <w:rFonts w:hint="default" w:ascii="Times New Roman" w:hAnsi="Times New Roman" w:eastAsia="宋体" w:cs="Times New Roman"/>
                      <w:b w:val="0"/>
                      <w:bCs w:val="0"/>
                      <w:caps w:val="0"/>
                      <w:color w:val="000000"/>
                      <w:spacing w:val="0"/>
                      <w:w w:val="100"/>
                      <w:kern w:val="2"/>
                      <w:position w:val="0"/>
                      <w:sz w:val="21"/>
                      <w:szCs w:val="21"/>
                      <w:highlight w:val="none"/>
                      <w:lang w:val="en-US" w:eastAsia="zh-CN" w:bidi="ar-SA"/>
                    </w:rPr>
                  </w:pPr>
                  <w:r>
                    <w:rPr>
                      <w:rFonts w:hint="default" w:ascii="Times New Roman" w:hAnsi="Times New Roman" w:cs="Times New Roman"/>
                      <w:b w:val="0"/>
                      <w:bCs w:val="0"/>
                      <w:caps w:val="0"/>
                      <w:color w:val="000000"/>
                      <w:spacing w:val="0"/>
                      <w:w w:val="100"/>
                      <w:position w:val="0"/>
                      <w:sz w:val="21"/>
                      <w:szCs w:val="21"/>
                      <w:highlight w:val="none"/>
                      <w:lang w:val="en-US" w:eastAsia="zh-CN"/>
                    </w:rPr>
                    <w:t>t/a</w:t>
                  </w:r>
                </w:p>
              </w:tc>
              <w:tc>
                <w:tcPr>
                  <w:tcW w:w="64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color w:val="000000"/>
                      <w:spacing w:val="0"/>
                      <w:w w:val="100"/>
                      <w:position w:val="0"/>
                      <w:sz w:val="21"/>
                      <w:szCs w:val="21"/>
                      <w:highlight w:val="none"/>
                      <w:lang w:val="en-US" w:eastAsia="zh-CN"/>
                    </w:rPr>
                    <w:t>0.02</w:t>
                  </w:r>
                </w:p>
              </w:tc>
              <w:tc>
                <w:tcPr>
                  <w:tcW w:w="145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kern w:val="2"/>
                      <w:position w:val="0"/>
                      <w:sz w:val="21"/>
                      <w:szCs w:val="21"/>
                      <w:highlight w:val="none"/>
                      <w:lang w:val="en-US" w:eastAsia="zh-CN" w:bidi="ar-SA"/>
                    </w:rPr>
                  </w:pPr>
                  <w:r>
                    <w:rPr>
                      <w:rFonts w:hint="default" w:ascii="Times New Roman" w:hAnsi="Times New Roman" w:cs="Times New Roman"/>
                      <w:b w:val="0"/>
                      <w:bCs w:val="0"/>
                      <w:caps w:val="0"/>
                      <w:color w:val="000000"/>
                      <w:spacing w:val="0"/>
                      <w:w w:val="100"/>
                      <w:position w:val="0"/>
                      <w:sz w:val="21"/>
                      <w:szCs w:val="21"/>
                      <w:highlight w:val="none"/>
                      <w:lang w:val="en-US" w:eastAsia="zh-CN"/>
                    </w:rPr>
                    <w:t>桶装，外购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4"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color w:val="000000"/>
                      <w:spacing w:val="0"/>
                      <w:w w:val="100"/>
                      <w:position w:val="0"/>
                      <w:sz w:val="21"/>
                      <w:szCs w:val="21"/>
                      <w:highlight w:val="none"/>
                      <w:lang w:val="en-US" w:eastAsia="zh-CN"/>
                    </w:rPr>
                    <w:t>7</w:t>
                  </w:r>
                </w:p>
              </w:tc>
              <w:tc>
                <w:tcPr>
                  <w:tcW w:w="728" w:type="pct"/>
                  <w:noWrap w:val="0"/>
                  <w:vAlign w:val="center"/>
                </w:tcPr>
                <w:p>
                  <w:pPr>
                    <w:keepNext w:val="0"/>
                    <w:keepLines w:val="0"/>
                    <w:pageBreakBefore w:val="0"/>
                    <w:widowControl w:val="0"/>
                    <w:kinsoku/>
                    <w:wordWrap/>
                    <w:overflowPunct/>
                    <w:topLinePunct w:val="0"/>
                    <w:autoSpaceDE/>
                    <w:autoSpaceDN/>
                    <w:bidi w:val="0"/>
                    <w:spacing w:line="300" w:lineRule="exact"/>
                    <w:ind w:firstLine="0" w:firstLineChars="0"/>
                    <w:jc w:val="center"/>
                    <w:textAlignment w:val="baseline"/>
                    <w:rPr>
                      <w:rFonts w:hint="default" w:ascii="Times New Roman" w:hAnsi="Times New Roman" w:eastAsia="宋体" w:cs="Times New Roman"/>
                      <w:b w:val="0"/>
                      <w:bCs w:val="0"/>
                      <w:caps w:val="0"/>
                      <w:color w:val="000000"/>
                      <w:spacing w:val="0"/>
                      <w:w w:val="100"/>
                      <w:kern w:val="2"/>
                      <w:position w:val="0"/>
                      <w:sz w:val="21"/>
                      <w:szCs w:val="21"/>
                      <w:highlight w:val="none"/>
                      <w:lang w:val="en-US" w:eastAsia="zh-CN" w:bidi="ar-SA"/>
                    </w:rPr>
                  </w:pPr>
                  <w:r>
                    <w:rPr>
                      <w:rFonts w:hint="default" w:ascii="Times New Roman" w:hAnsi="Times New Roman" w:cs="Times New Roman"/>
                      <w:b w:val="0"/>
                      <w:bCs w:val="0"/>
                      <w:caps w:val="0"/>
                      <w:color w:val="000000"/>
                      <w:spacing w:val="0"/>
                      <w:w w:val="100"/>
                      <w:position w:val="0"/>
                      <w:sz w:val="21"/>
                      <w:szCs w:val="21"/>
                      <w:highlight w:val="none"/>
                      <w:lang w:val="en-US" w:eastAsia="zh-CN"/>
                    </w:rPr>
                    <w:t>氨水</w:t>
                  </w:r>
                </w:p>
              </w:tc>
              <w:tc>
                <w:tcPr>
                  <w:tcW w:w="1081"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kern w:val="2"/>
                      <w:position w:val="0"/>
                      <w:sz w:val="21"/>
                      <w:szCs w:val="21"/>
                      <w:highlight w:val="none"/>
                      <w:lang w:val="en-US" w:eastAsia="zh-CN" w:bidi="ar-SA"/>
                    </w:rPr>
                  </w:pPr>
                  <w:r>
                    <w:rPr>
                      <w:rFonts w:hint="default" w:ascii="Times New Roman" w:hAnsi="Times New Roman" w:cs="Times New Roman"/>
                      <w:b w:val="0"/>
                      <w:bCs w:val="0"/>
                      <w:caps w:val="0"/>
                      <w:color w:val="000000"/>
                      <w:spacing w:val="0"/>
                      <w:w w:val="100"/>
                      <w:position w:val="0"/>
                      <w:sz w:val="21"/>
                      <w:szCs w:val="21"/>
                      <w:highlight w:val="none"/>
                      <w:lang w:val="en-US" w:eastAsia="zh-CN"/>
                    </w:rPr>
                    <w:t>20%</w:t>
                  </w:r>
                </w:p>
              </w:tc>
              <w:tc>
                <w:tcPr>
                  <w:tcW w:w="62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rPr>
                      <w:rFonts w:hint="default" w:ascii="Times New Roman" w:hAnsi="Times New Roman" w:eastAsia="宋体" w:cs="Times New Roman"/>
                      <w:b w:val="0"/>
                      <w:bCs w:val="0"/>
                      <w:caps w:val="0"/>
                      <w:color w:val="000000"/>
                      <w:spacing w:val="0"/>
                      <w:w w:val="100"/>
                      <w:kern w:val="2"/>
                      <w:position w:val="0"/>
                      <w:sz w:val="21"/>
                      <w:szCs w:val="21"/>
                      <w:highlight w:val="none"/>
                      <w:lang w:val="en-US" w:eastAsia="zh-CN" w:bidi="ar-SA"/>
                    </w:rPr>
                  </w:pPr>
                  <w:r>
                    <w:rPr>
                      <w:rFonts w:hint="default" w:ascii="Times New Roman" w:hAnsi="Times New Roman" w:cs="Times New Roman"/>
                      <w:b w:val="0"/>
                      <w:bCs w:val="0"/>
                      <w:caps w:val="0"/>
                      <w:color w:val="000000"/>
                      <w:spacing w:val="0"/>
                      <w:w w:val="100"/>
                      <w:position w:val="0"/>
                      <w:sz w:val="21"/>
                      <w:szCs w:val="21"/>
                      <w:highlight w:val="none"/>
                      <w:lang w:val="en-US" w:eastAsia="zh-CN"/>
                    </w:rPr>
                    <w:t>t/a</w:t>
                  </w:r>
                </w:p>
              </w:tc>
              <w:tc>
                <w:tcPr>
                  <w:tcW w:w="64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color w:val="000000"/>
                      <w:spacing w:val="0"/>
                      <w:w w:val="100"/>
                      <w:position w:val="0"/>
                      <w:sz w:val="21"/>
                      <w:szCs w:val="21"/>
                      <w:highlight w:val="none"/>
                      <w:lang w:val="en-US" w:eastAsia="zh-CN"/>
                    </w:rPr>
                    <w:t>0.05</w:t>
                  </w:r>
                </w:p>
              </w:tc>
              <w:tc>
                <w:tcPr>
                  <w:tcW w:w="145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kern w:val="2"/>
                      <w:position w:val="0"/>
                      <w:sz w:val="21"/>
                      <w:szCs w:val="21"/>
                      <w:highlight w:val="none"/>
                      <w:lang w:val="en-US" w:eastAsia="zh-CN" w:bidi="ar-SA"/>
                    </w:rPr>
                  </w:pPr>
                  <w:r>
                    <w:rPr>
                      <w:rFonts w:hint="default" w:ascii="Times New Roman" w:hAnsi="Times New Roman" w:cs="Times New Roman"/>
                      <w:b w:val="0"/>
                      <w:bCs w:val="0"/>
                      <w:caps w:val="0"/>
                      <w:color w:val="000000"/>
                      <w:spacing w:val="0"/>
                      <w:w w:val="100"/>
                      <w:position w:val="0"/>
                      <w:sz w:val="21"/>
                      <w:szCs w:val="21"/>
                      <w:highlight w:val="none"/>
                      <w:lang w:val="en-US" w:eastAsia="zh-CN"/>
                    </w:rPr>
                    <w:t>桶装，外购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4"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color w:val="000000"/>
                      <w:spacing w:val="0"/>
                      <w:w w:val="100"/>
                      <w:position w:val="0"/>
                      <w:sz w:val="21"/>
                      <w:szCs w:val="21"/>
                      <w:highlight w:val="none"/>
                      <w:lang w:val="en-US" w:eastAsia="zh-CN"/>
                    </w:rPr>
                    <w:t>8</w:t>
                  </w:r>
                </w:p>
              </w:tc>
              <w:tc>
                <w:tcPr>
                  <w:tcW w:w="728"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color w:val="000000"/>
                      <w:spacing w:val="0"/>
                      <w:w w:val="100"/>
                      <w:position w:val="0"/>
                      <w:sz w:val="21"/>
                      <w:szCs w:val="21"/>
                      <w:highlight w:val="none"/>
                    </w:rPr>
                    <w:t>新鲜水</w:t>
                  </w:r>
                </w:p>
              </w:tc>
              <w:tc>
                <w:tcPr>
                  <w:tcW w:w="1081"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color w:val="000000"/>
                      <w:spacing w:val="0"/>
                      <w:w w:val="100"/>
                      <w:position w:val="0"/>
                      <w:sz w:val="21"/>
                      <w:szCs w:val="21"/>
                      <w:highlight w:val="none"/>
                      <w:lang w:eastAsia="zh-CN"/>
                    </w:rPr>
                    <w:t>——</w:t>
                  </w:r>
                </w:p>
              </w:tc>
              <w:tc>
                <w:tcPr>
                  <w:tcW w:w="622"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color w:val="000000"/>
                      <w:spacing w:val="0"/>
                      <w:w w:val="100"/>
                      <w:position w:val="0"/>
                      <w:sz w:val="21"/>
                      <w:szCs w:val="21"/>
                      <w:highlight w:val="none"/>
                    </w:rPr>
                    <w:t>m</w:t>
                  </w:r>
                  <w:r>
                    <w:rPr>
                      <w:rFonts w:hint="default" w:ascii="Times New Roman" w:hAnsi="Times New Roman" w:eastAsia="宋体" w:cs="Times New Roman"/>
                      <w:b w:val="0"/>
                      <w:bCs w:val="0"/>
                      <w:caps w:val="0"/>
                      <w:color w:val="000000"/>
                      <w:spacing w:val="0"/>
                      <w:w w:val="100"/>
                      <w:position w:val="0"/>
                      <w:sz w:val="21"/>
                      <w:szCs w:val="21"/>
                      <w:highlight w:val="none"/>
                      <w:vertAlign w:val="superscript"/>
                    </w:rPr>
                    <w:t>3</w:t>
                  </w:r>
                  <w:r>
                    <w:rPr>
                      <w:rFonts w:hint="default" w:ascii="Times New Roman" w:hAnsi="Times New Roman" w:eastAsia="宋体" w:cs="Times New Roman"/>
                      <w:b w:val="0"/>
                      <w:bCs w:val="0"/>
                      <w:caps w:val="0"/>
                      <w:color w:val="000000"/>
                      <w:spacing w:val="0"/>
                      <w:w w:val="100"/>
                      <w:position w:val="0"/>
                      <w:sz w:val="21"/>
                      <w:szCs w:val="21"/>
                      <w:highlight w:val="none"/>
                    </w:rPr>
                    <w:t>/a</w:t>
                  </w:r>
                </w:p>
              </w:tc>
              <w:tc>
                <w:tcPr>
                  <w:tcW w:w="64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color w:val="auto"/>
                      <w:spacing w:val="0"/>
                      <w:w w:val="100"/>
                      <w:position w:val="0"/>
                      <w:sz w:val="21"/>
                      <w:szCs w:val="21"/>
                      <w:highlight w:val="none"/>
                      <w:lang w:val="en-US" w:eastAsia="zh-CN"/>
                    </w:rPr>
                    <w:t>1725</w:t>
                  </w:r>
                </w:p>
              </w:tc>
              <w:tc>
                <w:tcPr>
                  <w:tcW w:w="145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color w:val="000000"/>
                      <w:spacing w:val="0"/>
                      <w:w w:val="100"/>
                      <w:kern w:val="0"/>
                      <w:position w:val="0"/>
                      <w:sz w:val="21"/>
                      <w:szCs w:val="21"/>
                      <w:highlight w:val="none"/>
                      <w:lang w:val="en-US" w:eastAsia="zh-CN"/>
                    </w:rPr>
                    <w:t>李辛庄村供水管网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4"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color w:val="000000"/>
                      <w:spacing w:val="0"/>
                      <w:w w:val="100"/>
                      <w:position w:val="0"/>
                      <w:sz w:val="21"/>
                      <w:szCs w:val="21"/>
                      <w:highlight w:val="none"/>
                      <w:lang w:val="en-US" w:eastAsia="zh-CN"/>
                    </w:rPr>
                    <w:t>9</w:t>
                  </w:r>
                </w:p>
              </w:tc>
              <w:tc>
                <w:tcPr>
                  <w:tcW w:w="728"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color w:val="000000"/>
                      <w:spacing w:val="0"/>
                      <w:w w:val="100"/>
                      <w:position w:val="0"/>
                      <w:sz w:val="21"/>
                      <w:szCs w:val="21"/>
                      <w:highlight w:val="none"/>
                      <w:lang w:val="en-US" w:eastAsia="zh-CN"/>
                    </w:rPr>
                    <w:t>天然气</w:t>
                  </w:r>
                </w:p>
              </w:tc>
              <w:tc>
                <w:tcPr>
                  <w:tcW w:w="1081"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color w:val="000000"/>
                      <w:spacing w:val="0"/>
                      <w:w w:val="100"/>
                      <w:position w:val="0"/>
                      <w:sz w:val="21"/>
                      <w:szCs w:val="21"/>
                      <w:highlight w:val="none"/>
                      <w:lang w:eastAsia="zh-CN"/>
                    </w:rPr>
                    <w:t>——</w:t>
                  </w:r>
                </w:p>
              </w:tc>
              <w:tc>
                <w:tcPr>
                  <w:tcW w:w="62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rPr>
                      <w:rFonts w:hint="default" w:ascii="Times New Roman" w:hAnsi="Times New Roman" w:eastAsia="宋体" w:cs="Times New Roman"/>
                      <w:b w:val="0"/>
                      <w:bCs w:val="0"/>
                      <w:caps w:val="0"/>
                      <w:color w:val="000000"/>
                      <w:spacing w:val="0"/>
                      <w:w w:val="100"/>
                      <w:kern w:val="2"/>
                      <w:position w:val="0"/>
                      <w:sz w:val="21"/>
                      <w:szCs w:val="21"/>
                      <w:highlight w:val="none"/>
                      <w:lang w:val="en-US" w:eastAsia="zh-CN" w:bidi="ar-SA"/>
                    </w:rPr>
                  </w:pPr>
                  <w:r>
                    <w:rPr>
                      <w:rFonts w:hint="default" w:ascii="Times New Roman" w:hAnsi="Times New Roman" w:cs="Times New Roman"/>
                      <w:b w:val="0"/>
                      <w:bCs w:val="0"/>
                      <w:caps w:val="0"/>
                      <w:color w:val="000000"/>
                      <w:spacing w:val="0"/>
                      <w:w w:val="100"/>
                      <w:position w:val="0"/>
                      <w:sz w:val="21"/>
                      <w:szCs w:val="21"/>
                      <w:highlight w:val="none"/>
                    </w:rPr>
                    <w:t>万m</w:t>
                  </w:r>
                  <w:r>
                    <w:rPr>
                      <w:rFonts w:hint="default" w:ascii="Times New Roman" w:hAnsi="Times New Roman" w:cs="Times New Roman"/>
                      <w:b w:val="0"/>
                      <w:bCs w:val="0"/>
                      <w:caps w:val="0"/>
                      <w:color w:val="000000"/>
                      <w:spacing w:val="0"/>
                      <w:w w:val="100"/>
                      <w:position w:val="0"/>
                      <w:sz w:val="21"/>
                      <w:szCs w:val="21"/>
                      <w:highlight w:val="none"/>
                      <w:vertAlign w:val="superscript"/>
                    </w:rPr>
                    <w:t>3</w:t>
                  </w:r>
                  <w:r>
                    <w:rPr>
                      <w:rFonts w:hint="default" w:ascii="Times New Roman" w:hAnsi="Times New Roman" w:cs="Times New Roman"/>
                      <w:b w:val="0"/>
                      <w:bCs w:val="0"/>
                      <w:caps w:val="0"/>
                      <w:color w:val="000000"/>
                      <w:spacing w:val="0"/>
                      <w:w w:val="100"/>
                      <w:position w:val="0"/>
                      <w:sz w:val="21"/>
                      <w:szCs w:val="21"/>
                      <w:highlight w:val="none"/>
                    </w:rPr>
                    <w:t>/a</w:t>
                  </w:r>
                </w:p>
              </w:tc>
              <w:tc>
                <w:tcPr>
                  <w:tcW w:w="64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color w:val="000000"/>
                      <w:spacing w:val="0"/>
                      <w:w w:val="100"/>
                      <w:position w:val="0"/>
                      <w:sz w:val="21"/>
                      <w:szCs w:val="21"/>
                      <w:highlight w:val="none"/>
                      <w:lang w:val="en-US" w:eastAsia="zh-CN"/>
                    </w:rPr>
                    <w:t>54</w:t>
                  </w:r>
                </w:p>
              </w:tc>
              <w:tc>
                <w:tcPr>
                  <w:tcW w:w="145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color w:val="000000"/>
                      <w:spacing w:val="0"/>
                      <w:w w:val="100"/>
                      <w:position w:val="0"/>
                      <w:sz w:val="21"/>
                      <w:szCs w:val="21"/>
                      <w:highlight w:val="none"/>
                      <w:lang w:val="en-US" w:eastAsia="zh-CN"/>
                    </w:rPr>
                    <w:t>园区供气管网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4"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color w:val="000000"/>
                      <w:spacing w:val="0"/>
                      <w:w w:val="100"/>
                      <w:position w:val="0"/>
                      <w:sz w:val="21"/>
                      <w:szCs w:val="21"/>
                      <w:highlight w:val="none"/>
                      <w:lang w:val="en-US" w:eastAsia="zh-CN"/>
                    </w:rPr>
                    <w:t>10</w:t>
                  </w:r>
                </w:p>
              </w:tc>
              <w:tc>
                <w:tcPr>
                  <w:tcW w:w="728"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color w:val="000000"/>
                      <w:spacing w:val="0"/>
                      <w:w w:val="100"/>
                      <w:position w:val="0"/>
                      <w:sz w:val="21"/>
                      <w:szCs w:val="21"/>
                      <w:highlight w:val="none"/>
                    </w:rPr>
                    <w:t>电</w:t>
                  </w:r>
                </w:p>
              </w:tc>
              <w:tc>
                <w:tcPr>
                  <w:tcW w:w="1081"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color w:val="000000"/>
                      <w:spacing w:val="0"/>
                      <w:w w:val="100"/>
                      <w:position w:val="0"/>
                      <w:sz w:val="21"/>
                      <w:szCs w:val="21"/>
                      <w:highlight w:val="none"/>
                      <w:lang w:eastAsia="zh-CN"/>
                    </w:rPr>
                    <w:t>——</w:t>
                  </w:r>
                </w:p>
              </w:tc>
              <w:tc>
                <w:tcPr>
                  <w:tcW w:w="62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rPr>
                      <w:rFonts w:hint="default" w:ascii="Times New Roman" w:hAnsi="Times New Roman" w:eastAsia="宋体" w:cs="Times New Roman"/>
                      <w:b w:val="0"/>
                      <w:bCs w:val="0"/>
                      <w:caps w:val="0"/>
                      <w:color w:val="000000"/>
                      <w:spacing w:val="0"/>
                      <w:w w:val="100"/>
                      <w:kern w:val="2"/>
                      <w:position w:val="0"/>
                      <w:sz w:val="21"/>
                      <w:szCs w:val="21"/>
                      <w:highlight w:val="none"/>
                      <w:lang w:val="en-US" w:eastAsia="zh-CN" w:bidi="ar-SA"/>
                    </w:rPr>
                  </w:pPr>
                  <w:r>
                    <w:rPr>
                      <w:rFonts w:hint="default" w:ascii="Times New Roman" w:hAnsi="Times New Roman" w:cs="Times New Roman"/>
                      <w:b w:val="0"/>
                      <w:bCs w:val="0"/>
                      <w:caps w:val="0"/>
                      <w:color w:val="000000"/>
                      <w:spacing w:val="0"/>
                      <w:w w:val="100"/>
                      <w:position w:val="0"/>
                      <w:sz w:val="21"/>
                      <w:szCs w:val="21"/>
                      <w:highlight w:val="none"/>
                    </w:rPr>
                    <w:t>万kW▪</w:t>
                  </w:r>
                  <w:r>
                    <w:rPr>
                      <w:rFonts w:hint="default" w:ascii="Times New Roman" w:hAnsi="Times New Roman" w:cs="Times New Roman"/>
                      <w:b w:val="0"/>
                      <w:bCs w:val="0"/>
                      <w:caps w:val="0"/>
                      <w:color w:val="000000"/>
                      <w:spacing w:val="0"/>
                      <w:w w:val="100"/>
                      <w:position w:val="0"/>
                      <w:sz w:val="21"/>
                      <w:szCs w:val="21"/>
                      <w:highlight w:val="none"/>
                      <w:lang w:val="en-US" w:eastAsia="zh-CN"/>
                    </w:rPr>
                    <w:t>h</w:t>
                  </w:r>
                  <w:r>
                    <w:rPr>
                      <w:rFonts w:hint="default" w:ascii="Times New Roman" w:hAnsi="Times New Roman" w:cs="Times New Roman"/>
                      <w:b w:val="0"/>
                      <w:bCs w:val="0"/>
                      <w:caps w:val="0"/>
                      <w:color w:val="000000"/>
                      <w:spacing w:val="0"/>
                      <w:w w:val="100"/>
                      <w:position w:val="0"/>
                      <w:sz w:val="21"/>
                      <w:szCs w:val="21"/>
                      <w:highlight w:val="none"/>
                    </w:rPr>
                    <w:t>/a</w:t>
                  </w:r>
                </w:p>
              </w:tc>
              <w:tc>
                <w:tcPr>
                  <w:tcW w:w="64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color w:val="000000"/>
                      <w:spacing w:val="0"/>
                      <w:w w:val="100"/>
                      <w:position w:val="0"/>
                      <w:sz w:val="21"/>
                      <w:szCs w:val="21"/>
                      <w:highlight w:val="none"/>
                      <w:lang w:val="en-US" w:eastAsia="zh-CN"/>
                    </w:rPr>
                    <w:t>40</w:t>
                  </w:r>
                </w:p>
              </w:tc>
              <w:tc>
                <w:tcPr>
                  <w:tcW w:w="145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color w:val="000000"/>
                      <w:spacing w:val="0"/>
                      <w:w w:val="100"/>
                      <w:position w:val="0"/>
                      <w:sz w:val="21"/>
                      <w:szCs w:val="21"/>
                      <w:highlight w:val="none"/>
                      <w:lang w:val="en-US" w:eastAsia="zh-CN"/>
                    </w:rPr>
                    <w:t>高蓬镇变电站</w:t>
                  </w:r>
                  <w:r>
                    <w:rPr>
                      <w:rFonts w:hint="default" w:ascii="Times New Roman" w:hAnsi="Times New Roman" w:eastAsia="宋体" w:cs="Times New Roman"/>
                      <w:b w:val="0"/>
                      <w:bCs w:val="0"/>
                      <w:caps w:val="0"/>
                      <w:color w:val="000000"/>
                      <w:spacing w:val="0"/>
                      <w:w w:val="100"/>
                      <w:position w:val="0"/>
                      <w:sz w:val="21"/>
                      <w:szCs w:val="21"/>
                      <w:highlight w:val="none"/>
                    </w:rPr>
                    <w:t>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4"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position w:val="0"/>
                      <w:sz w:val="21"/>
                      <w:szCs w:val="21"/>
                      <w:highlight w:val="none"/>
                      <w:lang w:val="en-US" w:eastAsia="zh-CN"/>
                    </w:rPr>
                  </w:pPr>
                  <w:r>
                    <w:rPr>
                      <w:rFonts w:hint="default" w:ascii="Times New Roman" w:hAnsi="Times New Roman" w:eastAsia="宋体" w:cs="Times New Roman"/>
                      <w:b w:val="0"/>
                      <w:bCs w:val="0"/>
                      <w:caps w:val="0"/>
                      <w:color w:val="000000"/>
                      <w:spacing w:val="0"/>
                      <w:w w:val="100"/>
                      <w:position w:val="0"/>
                      <w:sz w:val="21"/>
                      <w:szCs w:val="21"/>
                      <w:highlight w:val="none"/>
                      <w:lang w:val="en-US" w:eastAsia="zh-CN"/>
                    </w:rPr>
                    <w:t>11</w:t>
                  </w:r>
                </w:p>
              </w:tc>
              <w:tc>
                <w:tcPr>
                  <w:tcW w:w="728"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color w:val="000000"/>
                      <w:spacing w:val="0"/>
                      <w:w w:val="100"/>
                      <w:position w:val="0"/>
                      <w:sz w:val="21"/>
                      <w:szCs w:val="21"/>
                      <w:highlight w:val="none"/>
                      <w:lang w:val="en-US" w:eastAsia="zh-CN"/>
                    </w:rPr>
                    <w:t>氮气</w:t>
                  </w:r>
                </w:p>
              </w:tc>
              <w:tc>
                <w:tcPr>
                  <w:tcW w:w="1081"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color w:val="000000"/>
                      <w:spacing w:val="0"/>
                      <w:w w:val="100"/>
                      <w:position w:val="0"/>
                      <w:sz w:val="21"/>
                      <w:szCs w:val="21"/>
                      <w:highlight w:val="none"/>
                      <w:lang w:eastAsia="zh-CN"/>
                    </w:rPr>
                    <w:t>——</w:t>
                  </w:r>
                </w:p>
              </w:tc>
              <w:tc>
                <w:tcPr>
                  <w:tcW w:w="62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rPr>
                      <w:rFonts w:hint="default" w:ascii="Times New Roman" w:hAnsi="Times New Roman" w:eastAsia="宋体" w:cs="Times New Roman"/>
                      <w:b w:val="0"/>
                      <w:bCs w:val="0"/>
                      <w:caps w:val="0"/>
                      <w:color w:val="000000"/>
                      <w:spacing w:val="0"/>
                      <w:w w:val="100"/>
                      <w:kern w:val="2"/>
                      <w:position w:val="0"/>
                      <w:sz w:val="21"/>
                      <w:szCs w:val="21"/>
                      <w:highlight w:val="none"/>
                      <w:lang w:val="en-US" w:eastAsia="zh-CN" w:bidi="ar-SA"/>
                    </w:rPr>
                  </w:pPr>
                  <w:r>
                    <w:rPr>
                      <w:rFonts w:hint="default" w:ascii="Times New Roman" w:hAnsi="Times New Roman" w:cs="Times New Roman"/>
                      <w:b w:val="0"/>
                      <w:bCs w:val="0"/>
                      <w:caps w:val="0"/>
                      <w:color w:val="000000"/>
                      <w:spacing w:val="0"/>
                      <w:w w:val="100"/>
                      <w:position w:val="0"/>
                      <w:sz w:val="21"/>
                      <w:szCs w:val="21"/>
                      <w:highlight w:val="none"/>
                      <w:lang w:val="en-US" w:eastAsia="zh-CN"/>
                    </w:rPr>
                    <w:t>t/a</w:t>
                  </w:r>
                </w:p>
              </w:tc>
              <w:tc>
                <w:tcPr>
                  <w:tcW w:w="64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color w:val="000000"/>
                      <w:spacing w:val="0"/>
                      <w:w w:val="100"/>
                      <w:position w:val="0"/>
                      <w:sz w:val="21"/>
                      <w:szCs w:val="21"/>
                      <w:highlight w:val="none"/>
                      <w:lang w:val="en-US" w:eastAsia="zh-CN"/>
                    </w:rPr>
                    <w:t>5</w:t>
                  </w:r>
                </w:p>
              </w:tc>
              <w:tc>
                <w:tcPr>
                  <w:tcW w:w="145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color w:val="000000"/>
                      <w:spacing w:val="0"/>
                      <w:w w:val="100"/>
                      <w:position w:val="0"/>
                      <w:sz w:val="21"/>
                      <w:szCs w:val="21"/>
                      <w:highlight w:val="none"/>
                      <w:lang w:val="en-US" w:eastAsia="zh-CN"/>
                    </w:rPr>
                    <w:t>外购氮气，储存于1个6m</w:t>
                  </w:r>
                  <w:r>
                    <w:rPr>
                      <w:rFonts w:hint="default" w:ascii="Times New Roman" w:hAnsi="Times New Roman" w:eastAsia="宋体" w:cs="Times New Roman"/>
                      <w:b w:val="0"/>
                      <w:bCs w:val="0"/>
                      <w:caps w:val="0"/>
                      <w:color w:val="000000"/>
                      <w:spacing w:val="0"/>
                      <w:w w:val="100"/>
                      <w:position w:val="0"/>
                      <w:sz w:val="21"/>
                      <w:szCs w:val="21"/>
                      <w:highlight w:val="none"/>
                      <w:vertAlign w:val="superscript"/>
                      <w:lang w:val="en-US" w:eastAsia="zh-CN"/>
                    </w:rPr>
                    <w:t>3</w:t>
                  </w:r>
                  <w:r>
                    <w:rPr>
                      <w:rFonts w:hint="default" w:ascii="Times New Roman" w:hAnsi="Times New Roman" w:eastAsia="宋体" w:cs="Times New Roman"/>
                      <w:b w:val="0"/>
                      <w:bCs w:val="0"/>
                      <w:caps w:val="0"/>
                      <w:color w:val="000000"/>
                      <w:spacing w:val="0"/>
                      <w:w w:val="100"/>
                      <w:position w:val="0"/>
                      <w:sz w:val="21"/>
                      <w:szCs w:val="21"/>
                      <w:highlight w:val="none"/>
                      <w:vertAlign w:val="baseline"/>
                      <w:lang w:val="en-US" w:eastAsia="zh-CN"/>
                    </w:rPr>
                    <w:t>氮气储罐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4"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position w:val="0"/>
                      <w:sz w:val="21"/>
                      <w:szCs w:val="21"/>
                      <w:highlight w:val="none"/>
                      <w:lang w:val="en-US" w:eastAsia="zh-CN"/>
                    </w:rPr>
                  </w:pPr>
                  <w:r>
                    <w:rPr>
                      <w:rFonts w:hint="default" w:ascii="Times New Roman" w:hAnsi="Times New Roman" w:eastAsia="宋体" w:cs="Times New Roman"/>
                      <w:b w:val="0"/>
                      <w:bCs w:val="0"/>
                      <w:caps w:val="0"/>
                      <w:color w:val="000000"/>
                      <w:spacing w:val="0"/>
                      <w:w w:val="100"/>
                      <w:position w:val="0"/>
                      <w:sz w:val="21"/>
                      <w:szCs w:val="21"/>
                      <w:highlight w:val="none"/>
                      <w:lang w:val="en-US" w:eastAsia="zh-CN"/>
                    </w:rPr>
                    <w:t>12</w:t>
                  </w:r>
                </w:p>
              </w:tc>
              <w:tc>
                <w:tcPr>
                  <w:tcW w:w="728"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color w:val="000000"/>
                      <w:spacing w:val="0"/>
                      <w:w w:val="100"/>
                      <w:position w:val="0"/>
                      <w:sz w:val="21"/>
                      <w:szCs w:val="21"/>
                      <w:highlight w:val="none"/>
                      <w:lang w:val="en-US" w:eastAsia="zh-CN"/>
                    </w:rPr>
                    <w:t>氢氧化钠</w:t>
                  </w:r>
                </w:p>
              </w:tc>
              <w:tc>
                <w:tcPr>
                  <w:tcW w:w="1081"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color w:val="000000"/>
                      <w:spacing w:val="0"/>
                      <w:w w:val="100"/>
                      <w:position w:val="0"/>
                      <w:sz w:val="21"/>
                      <w:szCs w:val="21"/>
                      <w:highlight w:val="none"/>
                      <w:lang w:eastAsia="zh-CN"/>
                    </w:rPr>
                    <w:t>——</w:t>
                  </w:r>
                </w:p>
              </w:tc>
              <w:tc>
                <w:tcPr>
                  <w:tcW w:w="62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rPr>
                      <w:rFonts w:hint="default" w:ascii="Times New Roman" w:hAnsi="Times New Roman" w:eastAsia="宋体" w:cs="Times New Roman"/>
                      <w:b w:val="0"/>
                      <w:bCs w:val="0"/>
                      <w:caps w:val="0"/>
                      <w:color w:val="000000"/>
                      <w:spacing w:val="0"/>
                      <w:w w:val="100"/>
                      <w:kern w:val="2"/>
                      <w:position w:val="0"/>
                      <w:sz w:val="21"/>
                      <w:szCs w:val="21"/>
                      <w:highlight w:val="none"/>
                      <w:lang w:val="en-US" w:eastAsia="zh-CN" w:bidi="ar-SA"/>
                    </w:rPr>
                  </w:pPr>
                  <w:r>
                    <w:rPr>
                      <w:rFonts w:hint="default" w:ascii="Times New Roman" w:hAnsi="Times New Roman" w:cs="Times New Roman"/>
                      <w:b w:val="0"/>
                      <w:bCs w:val="0"/>
                      <w:caps w:val="0"/>
                      <w:color w:val="000000"/>
                      <w:spacing w:val="0"/>
                      <w:w w:val="100"/>
                      <w:position w:val="0"/>
                      <w:sz w:val="21"/>
                      <w:szCs w:val="21"/>
                      <w:highlight w:val="none"/>
                      <w:lang w:val="en-US" w:eastAsia="zh-CN"/>
                    </w:rPr>
                    <w:t>t/a</w:t>
                  </w:r>
                </w:p>
              </w:tc>
              <w:tc>
                <w:tcPr>
                  <w:tcW w:w="64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color w:val="000000"/>
                      <w:spacing w:val="0"/>
                      <w:w w:val="100"/>
                      <w:position w:val="0"/>
                      <w:sz w:val="21"/>
                      <w:szCs w:val="21"/>
                      <w:highlight w:val="none"/>
                      <w:lang w:val="en-US" w:eastAsia="zh-CN"/>
                    </w:rPr>
                    <w:t>0.534</w:t>
                  </w:r>
                </w:p>
              </w:tc>
              <w:tc>
                <w:tcPr>
                  <w:tcW w:w="145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b w:val="0"/>
                      <w:bCs w:val="0"/>
                      <w:caps w:val="0"/>
                      <w:color w:val="000000"/>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color w:val="000000"/>
                      <w:spacing w:val="0"/>
                      <w:w w:val="100"/>
                      <w:position w:val="0"/>
                      <w:sz w:val="21"/>
                      <w:szCs w:val="21"/>
                      <w:highlight w:val="none"/>
                      <w:lang w:val="en-US" w:eastAsia="zh-CN"/>
                    </w:rPr>
                    <w:t>袋装，外购</w:t>
                  </w:r>
                </w:p>
              </w:tc>
            </w:tr>
          </w:tbl>
          <w:p>
            <w:pPr>
              <w:pStyle w:val="6"/>
              <w:rPr>
                <w:rFonts w:hint="default" w:ascii="Times New Roman" w:hAnsi="Times New Roman" w:cs="Times New Roman"/>
                <w:b/>
                <w:bCs w:val="0"/>
                <w:caps w:val="0"/>
                <w:color w:val="000000" w:themeColor="text1"/>
                <w:spacing w:val="0"/>
                <w:w w:val="100"/>
                <w:position w:val="0"/>
                <w:lang w:val="en-US" w:eastAsia="zh-CN"/>
                <w14:textFill>
                  <w14:solidFill>
                    <w14:schemeClr w14:val="tx1"/>
                  </w14:solidFill>
                </w14:textFill>
              </w:rPr>
            </w:pPr>
            <w:r>
              <w:rPr>
                <w:rFonts w:hint="default" w:ascii="Times New Roman" w:hAnsi="Times New Roman" w:cs="Times New Roman"/>
                <w:b/>
                <w:bCs w:val="0"/>
                <w:caps w:val="0"/>
                <w:color w:val="000000" w:themeColor="text1"/>
                <w:spacing w:val="0"/>
                <w:w w:val="100"/>
                <w:position w:val="0"/>
                <w:lang w:val="en-US" w:eastAsia="zh-CN"/>
                <w14:textFill>
                  <w14:solidFill>
                    <w14:schemeClr w14:val="tx1"/>
                  </w14:solidFill>
                </w14:textFill>
              </w:rPr>
              <w:t>5、公用工程</w:t>
            </w:r>
          </w:p>
          <w:p>
            <w:pPr>
              <w:spacing w:line="480" w:lineRule="exact"/>
              <w:ind w:firstLine="480" w:firstLineChars="200"/>
              <w:rPr>
                <w:rFonts w:hint="default" w:ascii="Times New Roman" w:hAnsi="Times New Roman" w:cs="Times New Roman"/>
                <w:caps w:val="0"/>
                <w:color w:val="000000" w:themeColor="text1"/>
                <w:spacing w:val="0"/>
                <w:w w:val="100"/>
                <w:position w:val="0"/>
                <w:sz w:val="24"/>
                <w14:textFill>
                  <w14:solidFill>
                    <w14:schemeClr w14:val="tx1"/>
                  </w14:solidFill>
                </w14:textFill>
              </w:rPr>
            </w:pPr>
            <w:r>
              <w:rPr>
                <w:rFonts w:hint="default" w:ascii="Times New Roman" w:hAnsi="Times New Roman" w:cs="Times New Roman"/>
                <w:caps w:val="0"/>
                <w:color w:val="000000" w:themeColor="text1"/>
                <w:spacing w:val="0"/>
                <w:w w:val="100"/>
                <w:position w:val="0"/>
                <w:sz w:val="24"/>
                <w14:textFill>
                  <w14:solidFill>
                    <w14:schemeClr w14:val="tx1"/>
                  </w14:solidFill>
                </w14:textFill>
              </w:rPr>
              <w:t>①给水</w:t>
            </w:r>
          </w:p>
          <w:p>
            <w:pPr>
              <w:spacing w:line="480" w:lineRule="exact"/>
              <w:ind w:firstLine="480" w:firstLineChars="200"/>
              <w:rPr>
                <w:rFonts w:hint="default" w:ascii="Times New Roman" w:hAnsi="Times New Roman" w:cs="Times New Roman"/>
                <w:bCs/>
                <w:caps w:val="0"/>
                <w:color w:val="000000" w:themeColor="text1"/>
                <w:spacing w:val="0"/>
                <w:w w:val="100"/>
                <w:position w:val="0"/>
                <w:sz w:val="24"/>
                <w14:textFill>
                  <w14:solidFill>
                    <w14:schemeClr w14:val="tx1"/>
                  </w14:solidFill>
                </w14:textFill>
              </w:rPr>
            </w:pPr>
            <w:r>
              <w:rPr>
                <w:rFonts w:hint="default" w:ascii="Times New Roman" w:hAnsi="Times New Roman" w:eastAsia="宋体" w:cs="Times New Roman"/>
                <w:caps w:val="0"/>
                <w:color w:val="000000"/>
                <w:spacing w:val="0"/>
                <w:w w:val="100"/>
                <w:position w:val="0"/>
                <w:sz w:val="24"/>
                <w:szCs w:val="24"/>
                <w:highlight w:val="none"/>
              </w:rPr>
              <w:t>项目用水由</w:t>
            </w:r>
            <w:r>
              <w:rPr>
                <w:rFonts w:hint="default" w:ascii="Times New Roman" w:hAnsi="Times New Roman" w:eastAsia="宋体" w:cs="Times New Roman"/>
                <w:caps w:val="0"/>
                <w:color w:val="000000"/>
                <w:spacing w:val="0"/>
                <w:w w:val="100"/>
                <w:position w:val="0"/>
                <w:sz w:val="24"/>
                <w:szCs w:val="24"/>
                <w:highlight w:val="none"/>
                <w:lang w:val="en-US" w:eastAsia="zh-CN"/>
              </w:rPr>
              <w:t>李辛庄村</w:t>
            </w:r>
            <w:r>
              <w:rPr>
                <w:rFonts w:hint="default" w:ascii="Times New Roman" w:hAnsi="Times New Roman" w:eastAsia="宋体" w:cs="Times New Roman"/>
                <w:caps w:val="0"/>
                <w:color w:val="000000"/>
                <w:spacing w:val="0"/>
                <w:w w:val="100"/>
                <w:position w:val="0"/>
                <w:sz w:val="24"/>
                <w:szCs w:val="24"/>
                <w:highlight w:val="none"/>
                <w:lang w:eastAsia="zh-CN"/>
              </w:rPr>
              <w:t>供水管网</w:t>
            </w:r>
            <w:r>
              <w:rPr>
                <w:rFonts w:hint="default" w:ascii="Times New Roman" w:hAnsi="Times New Roman" w:eastAsia="宋体" w:cs="Times New Roman"/>
                <w:caps w:val="0"/>
                <w:color w:val="000000"/>
                <w:spacing w:val="0"/>
                <w:w w:val="100"/>
                <w:position w:val="0"/>
                <w:sz w:val="24"/>
                <w:szCs w:val="24"/>
                <w:highlight w:val="none"/>
              </w:rPr>
              <w:t>提供，</w:t>
            </w:r>
            <w:r>
              <w:rPr>
                <w:rFonts w:hint="default" w:ascii="Times New Roman" w:hAnsi="Times New Roman" w:eastAsia="宋体" w:cs="Times New Roman"/>
                <w:caps w:val="0"/>
                <w:color w:val="000000"/>
                <w:spacing w:val="0"/>
                <w:w w:val="100"/>
                <w:position w:val="0"/>
                <w:sz w:val="24"/>
                <w:szCs w:val="24"/>
                <w:highlight w:val="none"/>
                <w:lang w:val="en-US" w:eastAsia="zh-CN"/>
              </w:rPr>
              <w:t>项目总用水量45.75m</w:t>
            </w:r>
            <w:r>
              <w:rPr>
                <w:rFonts w:hint="default" w:ascii="Times New Roman" w:hAnsi="Times New Roman" w:eastAsia="宋体" w:cs="Times New Roman"/>
                <w:caps w:val="0"/>
                <w:color w:val="000000"/>
                <w:spacing w:val="0"/>
                <w:w w:val="100"/>
                <w:position w:val="0"/>
                <w:sz w:val="24"/>
                <w:szCs w:val="24"/>
                <w:highlight w:val="none"/>
                <w:vertAlign w:val="superscript"/>
                <w:lang w:val="en-US" w:eastAsia="zh-CN"/>
              </w:rPr>
              <w:t>3</w:t>
            </w:r>
            <w:r>
              <w:rPr>
                <w:rFonts w:hint="default" w:ascii="Times New Roman" w:hAnsi="Times New Roman" w:eastAsia="宋体" w:cs="Times New Roman"/>
                <w:caps w:val="0"/>
                <w:color w:val="000000"/>
                <w:spacing w:val="0"/>
                <w:w w:val="100"/>
                <w:position w:val="0"/>
                <w:sz w:val="24"/>
                <w:szCs w:val="24"/>
                <w:highlight w:val="none"/>
                <w:lang w:val="en-US" w:eastAsia="zh-CN"/>
              </w:rPr>
              <w:t>/d，新鲜水用量为5.75m</w:t>
            </w:r>
            <w:r>
              <w:rPr>
                <w:rFonts w:hint="default" w:ascii="Times New Roman" w:hAnsi="Times New Roman" w:eastAsia="宋体" w:cs="Times New Roman"/>
                <w:caps w:val="0"/>
                <w:color w:val="000000"/>
                <w:spacing w:val="0"/>
                <w:w w:val="100"/>
                <w:position w:val="0"/>
                <w:sz w:val="24"/>
                <w:szCs w:val="24"/>
                <w:highlight w:val="none"/>
                <w:vertAlign w:val="superscript"/>
                <w:lang w:val="en-US" w:eastAsia="zh-CN"/>
              </w:rPr>
              <w:t>3</w:t>
            </w:r>
            <w:r>
              <w:rPr>
                <w:rFonts w:hint="default" w:ascii="Times New Roman" w:hAnsi="Times New Roman" w:eastAsia="宋体" w:cs="Times New Roman"/>
                <w:caps w:val="0"/>
                <w:color w:val="000000"/>
                <w:spacing w:val="0"/>
                <w:w w:val="100"/>
                <w:position w:val="0"/>
                <w:sz w:val="24"/>
                <w:szCs w:val="24"/>
                <w:highlight w:val="none"/>
                <w:lang w:val="en-US" w:eastAsia="zh-CN"/>
              </w:rPr>
              <w:t>/d，新鲜水包括拔丝补充水、水洗槽补充水、水帘封闭酸雾吸收装置补充水、湿式除尘器补充水、酸雾吸收塔补充用水、助镀液配置用水和职工生活用水。循环水用量为40.0m</w:t>
            </w:r>
            <w:r>
              <w:rPr>
                <w:rFonts w:hint="default" w:ascii="Times New Roman" w:hAnsi="Times New Roman" w:eastAsia="宋体" w:cs="Times New Roman"/>
                <w:caps w:val="0"/>
                <w:color w:val="000000"/>
                <w:spacing w:val="0"/>
                <w:w w:val="100"/>
                <w:position w:val="0"/>
                <w:sz w:val="24"/>
                <w:szCs w:val="24"/>
                <w:highlight w:val="none"/>
                <w:vertAlign w:val="superscript"/>
                <w:lang w:val="en-US" w:eastAsia="zh-CN"/>
              </w:rPr>
              <w:t>3</w:t>
            </w:r>
            <w:r>
              <w:rPr>
                <w:rFonts w:hint="default" w:ascii="Times New Roman" w:hAnsi="Times New Roman" w:eastAsia="宋体" w:cs="Times New Roman"/>
                <w:caps w:val="0"/>
                <w:color w:val="000000"/>
                <w:spacing w:val="0"/>
                <w:w w:val="100"/>
                <w:position w:val="0"/>
                <w:sz w:val="24"/>
                <w:szCs w:val="24"/>
                <w:highlight w:val="none"/>
                <w:lang w:val="en-US" w:eastAsia="zh-CN"/>
              </w:rPr>
              <w:t>/d，重复利用率为87.4%。</w:t>
            </w:r>
          </w:p>
          <w:p>
            <w:pPr>
              <w:spacing w:line="480" w:lineRule="exact"/>
              <w:ind w:firstLine="480" w:firstLineChars="200"/>
              <w:rPr>
                <w:rFonts w:hint="default" w:ascii="Times New Roman" w:hAnsi="Times New Roman" w:cs="Times New Roman"/>
                <w:bCs/>
                <w:caps w:val="0"/>
                <w:color w:val="000000" w:themeColor="text1"/>
                <w:spacing w:val="0"/>
                <w:w w:val="100"/>
                <w:position w:val="0"/>
                <w:sz w:val="24"/>
                <w14:textFill>
                  <w14:solidFill>
                    <w14:schemeClr w14:val="tx1"/>
                  </w14:solidFill>
                </w14:textFill>
              </w:rPr>
            </w:pPr>
            <w:r>
              <w:rPr>
                <w:rFonts w:hint="default" w:ascii="Times New Roman" w:hAnsi="Times New Roman" w:cs="Times New Roman"/>
                <w:bCs/>
                <w:caps w:val="0"/>
                <w:color w:val="000000" w:themeColor="text1"/>
                <w:spacing w:val="0"/>
                <w:w w:val="100"/>
                <w:position w:val="0"/>
                <w:sz w:val="24"/>
                <w14:textFill>
                  <w14:solidFill>
                    <w14:schemeClr w14:val="tx1"/>
                  </w14:solidFill>
                </w14:textFill>
              </w:rPr>
              <w:t>②排水</w:t>
            </w:r>
          </w:p>
          <w:p>
            <w:pPr>
              <w:keepNext w:val="0"/>
              <w:keepLines w:val="0"/>
              <w:pageBreakBefore w:val="0"/>
              <w:kinsoku/>
              <w:wordWrap/>
              <w:overflowPunct/>
              <w:topLinePunct w:val="0"/>
              <w:autoSpaceDE/>
              <w:autoSpaceDN/>
              <w:bidi w:val="0"/>
              <w:adjustRightInd w:val="0"/>
              <w:spacing w:line="480" w:lineRule="exact"/>
              <w:ind w:right="0" w:rightChars="0" w:firstLine="480" w:firstLineChars="200"/>
              <w:textAlignment w:val="auto"/>
              <w:rPr>
                <w:rFonts w:hint="default" w:ascii="Times New Roman" w:hAnsi="Times New Roman" w:eastAsia="宋体" w:cs="Times New Roman"/>
                <w:caps w:val="0"/>
                <w:color w:val="000000"/>
                <w:spacing w:val="0"/>
                <w:w w:val="100"/>
                <w:kern w:val="2"/>
                <w:position w:val="0"/>
                <w:sz w:val="24"/>
                <w:szCs w:val="24"/>
                <w:highlight w:val="none"/>
                <w:lang w:val="en-US" w:eastAsia="zh-CN" w:bidi="ar-SA"/>
              </w:rPr>
            </w:pPr>
            <w:r>
              <w:rPr>
                <w:rFonts w:hint="default" w:ascii="Times New Roman" w:hAnsi="Times New Roman" w:eastAsia="宋体" w:cs="Times New Roman"/>
                <w:caps w:val="0"/>
                <w:color w:val="000000"/>
                <w:spacing w:val="0"/>
                <w:w w:val="100"/>
                <w:kern w:val="2"/>
                <w:position w:val="0"/>
                <w:sz w:val="24"/>
                <w:szCs w:val="24"/>
                <w:highlight w:val="none"/>
                <w:lang w:val="en-US" w:eastAsia="zh-CN" w:bidi="ar-SA"/>
              </w:rPr>
              <w:t>拔丝用水循环使用，不外排。助镀液循环再生使用，定期补充损耗，不外排。因此项目废水主要为职工盥洗废水及生产废水，其中生产废水主要为酸洗后水洗废水、酸雾吸收塔排水、湿式除尘器系统排水、水帘装置排水。废水量为3.61m</w:t>
            </w:r>
            <w:r>
              <w:rPr>
                <w:rFonts w:hint="default" w:ascii="Times New Roman" w:hAnsi="Times New Roman" w:eastAsia="宋体" w:cs="Times New Roman"/>
                <w:caps w:val="0"/>
                <w:color w:val="000000"/>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color w:val="000000"/>
                <w:spacing w:val="0"/>
                <w:w w:val="100"/>
                <w:kern w:val="2"/>
                <w:position w:val="0"/>
                <w:sz w:val="24"/>
                <w:szCs w:val="24"/>
                <w:highlight w:val="none"/>
                <w:lang w:val="en-US" w:eastAsia="zh-CN" w:bidi="ar-SA"/>
              </w:rPr>
              <w:t>/d（1083m</w:t>
            </w:r>
            <w:r>
              <w:rPr>
                <w:rFonts w:hint="default" w:ascii="Times New Roman" w:hAnsi="Times New Roman" w:eastAsia="宋体" w:cs="Times New Roman"/>
                <w:caps w:val="0"/>
                <w:color w:val="000000"/>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color w:val="000000"/>
                <w:spacing w:val="0"/>
                <w:w w:val="100"/>
                <w:kern w:val="2"/>
                <w:position w:val="0"/>
                <w:sz w:val="24"/>
                <w:szCs w:val="24"/>
                <w:highlight w:val="none"/>
                <w:lang w:val="en-US" w:eastAsia="zh-CN" w:bidi="ar-SA"/>
              </w:rPr>
              <w:t>/a），暂存于厂区内污水暂存池，定期排入高蓬镇宜净污水处理厂处理。</w:t>
            </w:r>
          </w:p>
          <w:p>
            <w:pPr>
              <w:pStyle w:val="2"/>
              <w:rPr>
                <w:rFonts w:hint="default" w:ascii="Times New Roman" w:hAnsi="Times New Roman" w:eastAsia="宋体" w:cs="Times New Roman"/>
                <w:caps w:val="0"/>
                <w:color w:val="000000"/>
                <w:spacing w:val="0"/>
                <w:w w:val="100"/>
                <w:kern w:val="2"/>
                <w:position w:val="0"/>
                <w:sz w:val="24"/>
                <w:szCs w:val="24"/>
                <w:highlight w:val="none"/>
                <w:lang w:val="en-US" w:eastAsia="zh-CN" w:bidi="ar-SA"/>
              </w:rPr>
            </w:pPr>
          </w:p>
          <w:p>
            <w:pPr>
              <w:rPr>
                <w:rFonts w:hint="default" w:ascii="Times New Roman" w:hAnsi="Times New Roman" w:eastAsia="宋体" w:cs="Times New Roman"/>
                <w:caps w:val="0"/>
                <w:color w:val="000000"/>
                <w:spacing w:val="0"/>
                <w:w w:val="100"/>
                <w:kern w:val="2"/>
                <w:position w:val="0"/>
                <w:sz w:val="24"/>
                <w:szCs w:val="24"/>
                <w:highlight w:val="none"/>
                <w:lang w:val="en-US" w:eastAsia="zh-CN" w:bidi="ar-SA"/>
              </w:rPr>
            </w:pPr>
          </w:p>
          <w:p>
            <w:pPr>
              <w:pStyle w:val="2"/>
              <w:rPr>
                <w:rFonts w:hint="default" w:ascii="Times New Roman" w:hAnsi="Times New Roman" w:eastAsia="宋体" w:cs="Times New Roman"/>
                <w:caps w:val="0"/>
                <w:color w:val="000000"/>
                <w:spacing w:val="0"/>
                <w:w w:val="100"/>
                <w:kern w:val="2"/>
                <w:position w:val="0"/>
                <w:sz w:val="24"/>
                <w:szCs w:val="24"/>
                <w:highlight w:val="none"/>
                <w:lang w:val="en-US" w:eastAsia="zh-CN" w:bidi="ar-SA"/>
              </w:rPr>
            </w:pPr>
          </w:p>
          <w:p>
            <w:pPr>
              <w:rPr>
                <w:rFonts w:hint="default" w:ascii="Times New Roman" w:hAnsi="Times New Roman" w:eastAsia="宋体" w:cs="Times New Roman"/>
                <w:caps w:val="0"/>
                <w:color w:val="000000"/>
                <w:spacing w:val="0"/>
                <w:w w:val="100"/>
                <w:kern w:val="2"/>
                <w:position w:val="0"/>
                <w:sz w:val="24"/>
                <w:szCs w:val="24"/>
                <w:highlight w:val="none"/>
                <w:lang w:val="en-US" w:eastAsia="zh-CN" w:bidi="ar-SA"/>
              </w:rPr>
            </w:pPr>
          </w:p>
          <w:p>
            <w:pPr>
              <w:pStyle w:val="2"/>
              <w:rPr>
                <w:rFonts w:hint="default" w:ascii="Times New Roman" w:hAnsi="Times New Roman" w:eastAsia="宋体" w:cs="Times New Roman"/>
                <w:caps w:val="0"/>
                <w:color w:val="000000"/>
                <w:spacing w:val="0"/>
                <w:w w:val="100"/>
                <w:kern w:val="2"/>
                <w:position w:val="0"/>
                <w:sz w:val="24"/>
                <w:szCs w:val="24"/>
                <w:highlight w:val="none"/>
                <w:lang w:val="en-US" w:eastAsia="zh-CN" w:bidi="ar-SA"/>
              </w:rPr>
            </w:pPr>
          </w:p>
          <w:p>
            <w:pPr>
              <w:rPr>
                <w:rFonts w:hint="default" w:ascii="Times New Roman" w:hAnsi="Times New Roman" w:eastAsia="宋体" w:cs="Times New Roman"/>
                <w:caps w:val="0"/>
                <w:color w:val="000000"/>
                <w:spacing w:val="0"/>
                <w:w w:val="100"/>
                <w:kern w:val="2"/>
                <w:position w:val="0"/>
                <w:sz w:val="24"/>
                <w:szCs w:val="24"/>
                <w:highlight w:val="none"/>
                <w:lang w:val="en-US" w:eastAsia="zh-CN" w:bidi="ar-SA"/>
              </w:rPr>
            </w:pPr>
          </w:p>
          <w:p>
            <w:pPr>
              <w:pStyle w:val="2"/>
              <w:rPr>
                <w:rFonts w:hint="default"/>
              </w:rPr>
            </w:pPr>
          </w:p>
          <w:p>
            <w:pPr>
              <w:pStyle w:val="6"/>
              <w:keepNext/>
              <w:keepLines/>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Times New Roman" w:hAnsi="Times New Roman" w:cs="Times New Roman"/>
                <w:caps w:val="0"/>
                <w:color w:val="000000" w:themeColor="text1"/>
                <w:spacing w:val="0"/>
                <w:w w:val="100"/>
                <w:position w:val="0"/>
                <w:lang w:val="en-US" w:eastAsia="zh-CN"/>
                <w14:textFill>
                  <w14:solidFill>
                    <w14:schemeClr w14:val="tx1"/>
                  </w14:solidFill>
                </w14:textFill>
              </w:rPr>
            </w:pPr>
            <w:r>
              <w:rPr>
                <w:rFonts w:hint="default" w:ascii="Times New Roman" w:hAnsi="Times New Roman" w:eastAsia="黑体" w:cs="Times New Roman"/>
                <w:caps w:val="0"/>
                <w:spacing w:val="0"/>
                <w:w w:val="100"/>
                <w:position w:val="0"/>
                <w:sz w:val="24"/>
              </w:rPr>
              <w:object>
                <v:shape id="_x0000_i1025" o:spt="75" type="#_x0000_t75" style="height:424.45pt;width:358.1pt;" o:ole="t" filled="f" o:preferrelative="t" stroked="f" coordsize="21600,21600">
                  <v:path/>
                  <v:fill on="f" focussize="0,0"/>
                  <v:stroke on="f"/>
                  <v:imagedata r:id="rId11" o:title=""/>
                  <o:lock v:ext="edit" aspectratio="f"/>
                  <w10:wrap type="none"/>
                  <w10:anchorlock/>
                </v:shape>
                <o:OLEObject Type="Embed" ProgID="Visio.Drawing.11" ShapeID="_x0000_i1025" DrawAspect="Content" ObjectID="_1468075725" r:id="rId10">
                  <o:LockedField>false</o:LockedField>
                </o:OLEObject>
              </w:object>
            </w:r>
          </w:p>
          <w:p>
            <w:pPr>
              <w:tabs>
                <w:tab w:val="left" w:pos="2266"/>
                <w:tab w:val="center" w:pos="4535"/>
              </w:tabs>
              <w:spacing w:line="480" w:lineRule="exact"/>
              <w:jc w:val="center"/>
              <w:rPr>
                <w:rFonts w:hint="default" w:ascii="Times New Roman" w:hAnsi="Times New Roman" w:eastAsia="宋体" w:cs="Times New Roman"/>
                <w:b/>
                <w:bCs/>
                <w:caps w:val="0"/>
                <w:color w:val="000000" w:themeColor="text1"/>
                <w:spacing w:val="0"/>
                <w:w w:val="100"/>
                <w:position w:val="0"/>
                <w:sz w:val="24"/>
                <w:lang w:val="en-US" w:eastAsia="zh-CN"/>
                <w14:textFill>
                  <w14:solidFill>
                    <w14:schemeClr w14:val="tx1"/>
                  </w14:solidFill>
                </w14:textFill>
              </w:rPr>
            </w:pPr>
            <w:r>
              <w:rPr>
                <w:rFonts w:hint="default" w:ascii="Times New Roman" w:hAnsi="Times New Roman" w:eastAsia="宋体" w:cs="Times New Roman"/>
                <w:b/>
                <w:bCs/>
                <w:caps w:val="0"/>
                <w:color w:val="000000" w:themeColor="text1"/>
                <w:spacing w:val="0"/>
                <w:w w:val="100"/>
                <w:position w:val="0"/>
                <w:sz w:val="24"/>
                <w:lang w:val="en-US" w:eastAsia="zh-CN"/>
                <w14:textFill>
                  <w14:solidFill>
                    <w14:schemeClr w14:val="tx1"/>
                  </w14:solidFill>
                </w14:textFill>
              </w:rPr>
              <w:t>图1   现有工程</w:t>
            </w:r>
            <w:r>
              <w:rPr>
                <w:rFonts w:hint="default" w:ascii="Times New Roman" w:hAnsi="Times New Roman" w:cs="Times New Roman"/>
                <w:b/>
                <w:bCs/>
                <w:caps w:val="0"/>
                <w:color w:val="000000" w:themeColor="text1"/>
                <w:spacing w:val="0"/>
                <w:w w:val="100"/>
                <w:position w:val="0"/>
                <w:sz w:val="24"/>
                <w:lang w:val="en-US" w:eastAsia="zh-CN"/>
                <w14:textFill>
                  <w14:solidFill>
                    <w14:schemeClr w14:val="tx1"/>
                  </w14:solidFill>
                </w14:textFill>
              </w:rPr>
              <w:t>水量平衡图    单位：m</w:t>
            </w:r>
            <w:r>
              <w:rPr>
                <w:rFonts w:hint="default" w:ascii="Times New Roman" w:hAnsi="Times New Roman" w:cs="Times New Roman"/>
                <w:b/>
                <w:bCs/>
                <w:caps w:val="0"/>
                <w:color w:val="000000" w:themeColor="text1"/>
                <w:spacing w:val="0"/>
                <w:w w:val="100"/>
                <w:position w:val="0"/>
                <w:sz w:val="24"/>
                <w:vertAlign w:val="superscript"/>
                <w:lang w:val="en-US" w:eastAsia="zh-CN"/>
                <w14:textFill>
                  <w14:solidFill>
                    <w14:schemeClr w14:val="tx1"/>
                  </w14:solidFill>
                </w14:textFill>
              </w:rPr>
              <w:t>3</w:t>
            </w:r>
            <w:r>
              <w:rPr>
                <w:rFonts w:hint="default" w:ascii="Times New Roman" w:hAnsi="Times New Roman" w:cs="Times New Roman"/>
                <w:b/>
                <w:bCs/>
                <w:caps w:val="0"/>
                <w:color w:val="000000" w:themeColor="text1"/>
                <w:spacing w:val="0"/>
                <w:w w:val="100"/>
                <w:position w:val="0"/>
                <w:sz w:val="24"/>
                <w:lang w:val="en-US" w:eastAsia="zh-CN"/>
                <w14:textFill>
                  <w14:solidFill>
                    <w14:schemeClr w14:val="tx1"/>
                  </w14:solidFill>
                </w14:textFill>
              </w:rPr>
              <w:t>/d</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aps w:val="0"/>
                <w:color w:val="000000" w:themeColor="text1"/>
                <w:spacing w:val="0"/>
                <w:w w:val="100"/>
                <w:position w:val="0"/>
                <w:sz w:val="24"/>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4"/>
                <w14:textFill>
                  <w14:solidFill>
                    <w14:schemeClr w14:val="tx1"/>
                  </w14:solidFill>
                </w14:textFill>
              </w:rPr>
              <w:t>（</w:t>
            </w:r>
            <w:r>
              <w:rPr>
                <w:rFonts w:hint="default" w:ascii="Times New Roman" w:hAnsi="Times New Roman" w:eastAsia="宋体" w:cs="Times New Roman"/>
                <w:caps w:val="0"/>
                <w:color w:val="000000" w:themeColor="text1"/>
                <w:spacing w:val="0"/>
                <w:w w:val="100"/>
                <w:position w:val="0"/>
                <w:sz w:val="24"/>
                <w:lang w:val="en-US" w:eastAsia="zh-CN"/>
                <w14:textFill>
                  <w14:solidFill>
                    <w14:schemeClr w14:val="tx1"/>
                  </w14:solidFill>
                </w14:textFill>
              </w:rPr>
              <w:t>2</w:t>
            </w:r>
            <w:r>
              <w:rPr>
                <w:rFonts w:hint="default" w:ascii="Times New Roman" w:hAnsi="Times New Roman" w:eastAsia="宋体" w:cs="Times New Roman"/>
                <w:caps w:val="0"/>
                <w:color w:val="000000" w:themeColor="text1"/>
                <w:spacing w:val="0"/>
                <w:w w:val="100"/>
                <w:position w:val="0"/>
                <w:sz w:val="24"/>
                <w14:textFill>
                  <w14:solidFill>
                    <w14:schemeClr w14:val="tx1"/>
                  </w14:solidFill>
                </w14:textFill>
              </w:rPr>
              <w:t>）供电</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caps w:val="0"/>
                <w:color w:val="000000" w:themeColor="text1"/>
                <w:spacing w:val="0"/>
                <w:w w:val="100"/>
                <w:position w:val="0"/>
                <w:sz w:val="24"/>
                <w:szCs w:val="24"/>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14:textFill>
                  <w14:solidFill>
                    <w14:schemeClr w14:val="tx1"/>
                  </w14:solidFill>
                </w14:textFill>
              </w:rPr>
              <w:t>项目供电电源引自</w:t>
            </w:r>
            <w:r>
              <w:rPr>
                <w:rFonts w:hint="default" w:ascii="Times New Roman" w:hAnsi="Times New Roman" w:cs="Times New Roman"/>
                <w:bCs/>
                <w:caps w:val="0"/>
                <w:color w:val="000000" w:themeColor="text1"/>
                <w:spacing w:val="0"/>
                <w:w w:val="100"/>
                <w:position w:val="0"/>
                <w:sz w:val="24"/>
                <w14:textFill>
                  <w14:solidFill>
                    <w14:schemeClr w14:val="tx1"/>
                  </w14:solidFill>
                </w14:textFill>
              </w:rPr>
              <w:t>定州市</w:t>
            </w:r>
            <w:r>
              <w:rPr>
                <w:rFonts w:hint="default" w:ascii="Times New Roman" w:hAnsi="Times New Roman" w:cs="Times New Roman"/>
                <w:caps w:val="0"/>
                <w:color w:val="000000" w:themeColor="text1"/>
                <w:spacing w:val="0"/>
                <w:w w:val="100"/>
                <w:position w:val="0"/>
                <w:sz w:val="24"/>
                <w14:textFill>
                  <w14:solidFill>
                    <w14:schemeClr w14:val="tx1"/>
                  </w14:solidFill>
                </w14:textFill>
              </w:rPr>
              <w:t>高蓬镇变电所，年用电量约为</w:t>
            </w:r>
            <w:r>
              <w:rPr>
                <w:rFonts w:hint="default" w:ascii="Times New Roman" w:hAnsi="Times New Roman" w:cs="Times New Roman"/>
                <w:caps w:val="0"/>
                <w:color w:val="000000" w:themeColor="text1"/>
                <w:spacing w:val="0"/>
                <w:w w:val="100"/>
                <w:position w:val="0"/>
                <w:sz w:val="24"/>
                <w:lang w:val="en-US" w:eastAsia="zh-CN"/>
                <w14:textFill>
                  <w14:solidFill>
                    <w14:schemeClr w14:val="tx1"/>
                  </w14:solidFill>
                </w14:textFill>
              </w:rPr>
              <w:t>40</w:t>
            </w:r>
            <w:r>
              <w:rPr>
                <w:rFonts w:hint="default" w:ascii="Times New Roman" w:hAnsi="Times New Roman" w:cs="Times New Roman"/>
                <w:caps w:val="0"/>
                <w:color w:val="000000" w:themeColor="text1"/>
                <w:spacing w:val="0"/>
                <w:w w:val="100"/>
                <w:position w:val="0"/>
                <w:sz w:val="24"/>
                <w14:textFill>
                  <w14:solidFill>
                    <w14:schemeClr w14:val="tx1"/>
                  </w14:solidFill>
                </w14:textFill>
              </w:rPr>
              <w:t>万kWh，能够满足用电需求。</w:t>
            </w:r>
          </w:p>
          <w:p>
            <w:pPr>
              <w:pStyle w:val="2"/>
              <w:keepNext w:val="0"/>
              <w:keepLines w:val="0"/>
              <w:pageBreakBefore w:val="0"/>
              <w:widowControl w:val="0"/>
              <w:kinsoku/>
              <w:wordWrap/>
              <w:overflowPunct/>
              <w:topLinePunct w:val="0"/>
              <w:bidi w:val="0"/>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（3）供热</w:t>
            </w:r>
          </w:p>
          <w:p>
            <w:pPr>
              <w:pStyle w:val="6"/>
              <w:rPr>
                <w:rFonts w:hint="default" w:ascii="Times New Roman" w:hAnsi="Times New Roman" w:cs="Times New Roman"/>
                <w:caps w:val="0"/>
                <w:color w:val="000000" w:themeColor="text1"/>
                <w:spacing w:val="0"/>
                <w:w w:val="100"/>
                <w:position w:val="0"/>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4"/>
                <w:highlight w:val="none"/>
                <w:lang w:val="en-US" w:eastAsia="zh-CN"/>
                <w14:textFill>
                  <w14:solidFill>
                    <w14:schemeClr w14:val="tx1"/>
                  </w14:solidFill>
                </w14:textFill>
              </w:rPr>
              <w:t>冬季采暖采用电采暖。退火炉及锌锅以天然气为燃料，年消耗量为54万</w:t>
            </w:r>
            <w:r>
              <w:rPr>
                <w:rFonts w:hint="eastAsia" w:cs="Times New Roman"/>
                <w:b w:val="0"/>
                <w:bCs w:val="0"/>
                <w:caps w:val="0"/>
                <w:color w:val="000000" w:themeColor="text1"/>
                <w:spacing w:val="0"/>
                <w:w w:val="100"/>
                <w:position w:val="0"/>
                <w:sz w:val="24"/>
                <w:highlight w:val="none"/>
                <w:lang w:val="en-US" w:eastAsia="zh-CN"/>
                <w14:textFill>
                  <w14:solidFill>
                    <w14:schemeClr w14:val="tx1"/>
                  </w14:solidFill>
                </w14:textFill>
              </w:rPr>
              <w:t>N</w:t>
            </w:r>
            <w:r>
              <w:rPr>
                <w:rFonts w:hint="default" w:ascii="Times New Roman" w:hAnsi="Times New Roman" w:cs="Times New Roman"/>
                <w:b w:val="0"/>
                <w:bCs w:val="0"/>
                <w:caps w:val="0"/>
                <w:color w:val="000000" w:themeColor="text1"/>
                <w:spacing w:val="0"/>
                <w:w w:val="100"/>
                <w:position w:val="0"/>
                <w:sz w:val="24"/>
                <w:highlight w:val="none"/>
                <w:lang w:val="en-US" w:eastAsia="zh-CN"/>
                <w14:textFill>
                  <w14:solidFill>
                    <w14:schemeClr w14:val="tx1"/>
                  </w14:solidFill>
                </w14:textFill>
              </w:rPr>
              <w:t>m</w:t>
            </w:r>
            <w:r>
              <w:rPr>
                <w:rFonts w:hint="default" w:ascii="Times New Roman" w:hAnsi="Times New Roman" w:cs="Times New Roman"/>
                <w:b w:val="0"/>
                <w:bCs w:val="0"/>
                <w:caps w:val="0"/>
                <w:color w:val="000000" w:themeColor="text1"/>
                <w:spacing w:val="0"/>
                <w:w w:val="100"/>
                <w:position w:val="0"/>
                <w:sz w:val="24"/>
                <w:highlight w:val="none"/>
                <w:vertAlign w:val="superscript"/>
                <w:lang w:val="en-US" w:eastAsia="zh-CN"/>
                <w14:textFill>
                  <w14:solidFill>
                    <w14:schemeClr w14:val="tx1"/>
                  </w14:solidFill>
                </w14:textFill>
              </w:rPr>
              <w:t>3</w:t>
            </w:r>
            <w:r>
              <w:rPr>
                <w:rFonts w:hint="default" w:ascii="Times New Roman" w:hAnsi="Times New Roman" w:cs="Times New Roman"/>
                <w:b w:val="0"/>
                <w:bCs w:val="0"/>
                <w:caps w:val="0"/>
                <w:color w:val="000000" w:themeColor="text1"/>
                <w:spacing w:val="0"/>
                <w:w w:val="100"/>
                <w:position w:val="0"/>
                <w:sz w:val="24"/>
                <w:highlight w:val="none"/>
                <w:vertAlign w:val="baseline"/>
                <w:lang w:val="en-US"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14:textFill>
                  <w14:solidFill>
                    <w14:schemeClr w14:val="tx1"/>
                  </w14:solidFill>
                </w14:textFill>
              </w:rPr>
              <w:t>天然气由</w:t>
            </w:r>
            <w:r>
              <w:rPr>
                <w:rFonts w:hint="default" w:ascii="Times New Roman" w:hAnsi="Times New Roman" w:cs="Times New Roman"/>
                <w:caps w:val="0"/>
                <w:color w:val="000000" w:themeColor="text1"/>
                <w:spacing w:val="0"/>
                <w:w w:val="100"/>
                <w:position w:val="0"/>
                <w:sz w:val="24"/>
                <w:lang w:val="en-US" w:eastAsia="zh-CN"/>
                <w14:textFill>
                  <w14:solidFill>
                    <w14:schemeClr w14:val="tx1"/>
                  </w14:solidFill>
                </w14:textFill>
              </w:rPr>
              <w:t>园区供气管网</w:t>
            </w:r>
            <w:r>
              <w:rPr>
                <w:rFonts w:hint="default" w:ascii="Times New Roman" w:hAnsi="Times New Roman" w:cs="Times New Roman"/>
                <w:caps w:val="0"/>
                <w:color w:val="000000" w:themeColor="text1"/>
                <w:spacing w:val="0"/>
                <w:w w:val="100"/>
                <w:position w:val="0"/>
                <w:sz w:val="24"/>
                <w14:textFill>
                  <w14:solidFill>
                    <w14:schemeClr w14:val="tx1"/>
                  </w14:solidFill>
                </w14:textFill>
              </w:rPr>
              <w:t>供给</w:t>
            </w:r>
            <w:r>
              <w:rPr>
                <w:rFonts w:hint="default" w:ascii="Times New Roman" w:hAnsi="Times New Roman" w:cs="Times New Roman"/>
                <w:b w:val="0"/>
                <w:bCs w:val="0"/>
                <w:caps w:val="0"/>
                <w:color w:val="000000" w:themeColor="text1"/>
                <w:spacing w:val="0"/>
                <w:w w:val="100"/>
                <w:position w:val="0"/>
                <w:sz w:val="24"/>
                <w:highlight w:val="none"/>
                <w:vertAlign w:val="baseli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480" w:lineRule="exact"/>
              <w:ind w:left="0" w:leftChars="0" w:right="0" w:rightChars="0"/>
              <w:textAlignment w:val="auto"/>
              <w:rPr>
                <w:rFonts w:hint="default" w:ascii="Times New Roman" w:hAnsi="Times New Roman" w:cs="Times New Roman" w:eastAsiaTheme="majorEastAsia"/>
                <w:b/>
                <w:caps w:val="0"/>
                <w:color w:val="auto"/>
                <w:spacing w:val="0"/>
                <w:w w:val="100"/>
                <w:position w:val="0"/>
                <w:sz w:val="24"/>
                <w:highlight w:val="none"/>
                <w:lang w:val="en-US" w:eastAsia="zh-CN"/>
              </w:rPr>
            </w:pPr>
            <w:r>
              <w:rPr>
                <w:rFonts w:hint="default" w:ascii="Times New Roman" w:hAnsi="Times New Roman" w:cs="Times New Roman" w:eastAsiaTheme="majorEastAsia"/>
                <w:b/>
                <w:caps w:val="0"/>
                <w:color w:val="auto"/>
                <w:spacing w:val="0"/>
                <w:w w:val="100"/>
                <w:position w:val="0"/>
                <w:sz w:val="24"/>
                <w:highlight w:val="none"/>
                <w:lang w:val="en-US" w:eastAsia="zh-CN"/>
              </w:rPr>
              <w:t>二、产能置换工程</w:t>
            </w:r>
          </w:p>
          <w:p>
            <w:pPr>
              <w:pStyle w:val="2"/>
              <w:keepNext w:val="0"/>
              <w:keepLines w:val="0"/>
              <w:pageBreakBefore w:val="0"/>
              <w:widowControl w:val="0"/>
              <w:kinsoku/>
              <w:wordWrap/>
              <w:overflowPunct/>
              <w:topLinePunct w:val="0"/>
              <w:bidi w:val="0"/>
              <w:adjustRightInd w:val="0"/>
              <w:snapToGrid/>
              <w:spacing w:line="480" w:lineRule="exact"/>
              <w:ind w:firstLine="480" w:firstLineChars="200"/>
              <w:textAlignment w:val="auto"/>
              <w:rPr>
                <w:rFonts w:hint="default" w:ascii="Times New Roman" w:hAnsi="Times New Roman" w:cs="Times New Roman"/>
                <w:caps w:val="0"/>
                <w:spacing w:val="0"/>
                <w:w w:val="100"/>
                <w:position w:val="0"/>
                <w:lang w:val="en-US" w:eastAsia="zh-CN"/>
              </w:rPr>
            </w:pPr>
            <w:r>
              <w:rPr>
                <w:rFonts w:hint="default" w:ascii="Times New Roman" w:hAnsi="Times New Roman" w:cs="Times New Roman" w:eastAsiaTheme="majorEastAsia"/>
                <w:caps w:val="0"/>
                <w:color w:val="auto"/>
                <w:spacing w:val="0"/>
                <w:w w:val="100"/>
                <w:position w:val="0"/>
                <w:sz w:val="24"/>
                <w:szCs w:val="24"/>
                <w:highlight w:val="none"/>
                <w:lang w:val="en-US" w:eastAsia="zh-CN"/>
              </w:rPr>
              <w:t>定州市众诚金属制品有限公司现有2条热镀锌生产线和3条电镀锌生产线，年产</w:t>
            </w:r>
            <w:r>
              <w:rPr>
                <w:rFonts w:hint="default" w:ascii="Times New Roman" w:hAnsi="Times New Roman" w:cs="Times New Roman"/>
                <w:caps w:val="0"/>
                <w:spacing w:val="0"/>
                <w:w w:val="100"/>
                <w:position w:val="0"/>
                <w:sz w:val="24"/>
                <w:szCs w:val="24"/>
              </w:rPr>
              <w:t>热镀丝16000t/年，电镀丝21000t/年</w:t>
            </w:r>
            <w:r>
              <w:rPr>
                <w:rFonts w:hint="default" w:ascii="Times New Roman" w:hAnsi="Times New Roman" w:cs="Times New Roman" w:eastAsiaTheme="majorEastAsia"/>
                <w:caps w:val="0"/>
                <w:color w:val="auto"/>
                <w:spacing w:val="0"/>
                <w:w w:val="100"/>
                <w:position w:val="0"/>
                <w:sz w:val="24"/>
                <w:szCs w:val="24"/>
                <w:highlight w:val="none"/>
                <w:lang w:val="en-US" w:eastAsia="zh-CN"/>
              </w:rPr>
              <w:t>，均已取得环保手续（见附件）。定州市众诚金属制品有限公司现将2条热镀锌生产线及其产能，转让给</w:t>
            </w:r>
            <w:r>
              <w:rPr>
                <w:rFonts w:hint="default" w:ascii="Times New Roman" w:hAnsi="Times New Roman" w:cs="Times New Roman" w:eastAsiaTheme="majorEastAsia"/>
                <w:bCs/>
                <w:caps w:val="0"/>
                <w:color w:val="auto"/>
                <w:spacing w:val="0"/>
                <w:w w:val="100"/>
                <w:position w:val="0"/>
                <w:szCs w:val="24"/>
                <w:highlight w:val="none"/>
                <w:lang w:eastAsia="zh-CN"/>
              </w:rPr>
              <w:t>定州市宏特金属制品有限公司</w:t>
            </w:r>
            <w:r>
              <w:rPr>
                <w:rFonts w:hint="default" w:ascii="Times New Roman" w:hAnsi="Times New Roman" w:cs="Times New Roman" w:eastAsiaTheme="majorEastAsia"/>
                <w:bCs/>
                <w:caps w:val="0"/>
                <w:color w:val="auto"/>
                <w:spacing w:val="0"/>
                <w:w w:val="100"/>
                <w:position w:val="0"/>
                <w:szCs w:val="24"/>
                <w:highlight w:val="none"/>
                <w:lang w:val="en-US" w:eastAsia="zh-CN"/>
              </w:rPr>
              <w:t>使用。本次评价仅针对转让的2条热镀锌生产线及其产能进行介绍。</w:t>
            </w:r>
          </w:p>
          <w:p>
            <w:pPr>
              <w:keepNext w:val="0"/>
              <w:keepLines w:val="0"/>
              <w:pageBreakBefore w:val="0"/>
              <w:widowControl w:val="0"/>
              <w:kinsoku/>
              <w:wordWrap/>
              <w:overflowPunct/>
              <w:topLinePunct w:val="0"/>
              <w:autoSpaceDE/>
              <w:autoSpaceDN/>
              <w:bidi w:val="0"/>
              <w:adjustRightInd w:val="0"/>
              <w:snapToGrid/>
              <w:spacing w:line="480" w:lineRule="exact"/>
              <w:ind w:right="0" w:rightChars="0" w:firstLine="482" w:firstLineChars="200"/>
              <w:textAlignment w:val="auto"/>
              <w:rPr>
                <w:rFonts w:hint="default" w:ascii="Times New Roman" w:hAnsi="Times New Roman" w:cs="Times New Roman" w:eastAsiaTheme="majorEastAsia"/>
                <w:b/>
                <w:bCs/>
                <w:caps w:val="0"/>
                <w:color w:val="auto"/>
                <w:spacing w:val="0"/>
                <w:w w:val="100"/>
                <w:position w:val="0"/>
                <w:sz w:val="24"/>
                <w:highlight w:val="none"/>
                <w:lang w:val="en-US" w:eastAsia="zh-CN"/>
              </w:rPr>
            </w:pPr>
            <w:r>
              <w:rPr>
                <w:rFonts w:hint="default" w:ascii="Times New Roman" w:hAnsi="Times New Roman" w:cs="Times New Roman" w:eastAsiaTheme="majorEastAsia"/>
                <w:b/>
                <w:bCs/>
                <w:caps w:val="0"/>
                <w:color w:val="auto"/>
                <w:spacing w:val="0"/>
                <w:w w:val="100"/>
                <w:position w:val="0"/>
                <w:sz w:val="24"/>
                <w:highlight w:val="none"/>
                <w:lang w:val="en-US" w:eastAsia="zh-CN"/>
              </w:rPr>
              <w:t>1、工程概况</w:t>
            </w:r>
          </w:p>
          <w:p>
            <w:pPr>
              <w:keepNext w:val="0"/>
              <w:keepLines w:val="0"/>
              <w:pageBreakBefore w:val="0"/>
              <w:kinsoku/>
              <w:wordWrap/>
              <w:overflowPunct/>
              <w:topLinePunct w:val="0"/>
              <w:autoSpaceDE/>
              <w:autoSpaceDN/>
              <w:bidi w:val="0"/>
              <w:adjustRightInd w:val="0"/>
              <w:spacing w:line="480" w:lineRule="exact"/>
              <w:ind w:right="0" w:rightChars="0" w:firstLine="480" w:firstLineChars="200"/>
              <w:textAlignment w:val="auto"/>
              <w:rPr>
                <w:rFonts w:hint="default" w:ascii="Times New Roman" w:hAnsi="Times New Roman" w:cs="Times New Roman" w:eastAsiaTheme="majorEastAsia"/>
                <w:caps w:val="0"/>
                <w:color w:val="auto"/>
                <w:spacing w:val="0"/>
                <w:w w:val="100"/>
                <w:position w:val="0"/>
                <w:sz w:val="24"/>
                <w:highlight w:val="none"/>
              </w:rPr>
            </w:pPr>
            <w:r>
              <w:rPr>
                <w:rFonts w:hint="default" w:ascii="Times New Roman" w:hAnsi="Times New Roman" w:cs="Times New Roman" w:eastAsiaTheme="majorEastAsia"/>
                <w:caps w:val="0"/>
                <w:color w:val="auto"/>
                <w:spacing w:val="0"/>
                <w:w w:val="100"/>
                <w:position w:val="0"/>
                <w:sz w:val="24"/>
                <w:highlight w:val="none"/>
              </w:rPr>
              <w:t>（</w:t>
            </w:r>
            <w:r>
              <w:rPr>
                <w:rFonts w:hint="default" w:ascii="Times New Roman" w:hAnsi="Times New Roman" w:cs="Times New Roman" w:eastAsiaTheme="majorEastAsia"/>
                <w:caps w:val="0"/>
                <w:color w:val="auto"/>
                <w:spacing w:val="0"/>
                <w:w w:val="100"/>
                <w:position w:val="0"/>
                <w:sz w:val="24"/>
                <w:highlight w:val="none"/>
                <w:lang w:val="en-US" w:eastAsia="zh-CN"/>
              </w:rPr>
              <w:t>1</w:t>
            </w:r>
            <w:r>
              <w:rPr>
                <w:rFonts w:hint="default" w:ascii="Times New Roman" w:hAnsi="Times New Roman" w:cs="Times New Roman" w:eastAsiaTheme="majorEastAsia"/>
                <w:caps w:val="0"/>
                <w:color w:val="auto"/>
                <w:spacing w:val="0"/>
                <w:w w:val="100"/>
                <w:position w:val="0"/>
                <w:sz w:val="24"/>
                <w:highlight w:val="none"/>
              </w:rPr>
              <w:t>）建设单位：</w:t>
            </w:r>
            <w:r>
              <w:rPr>
                <w:rFonts w:hint="default" w:ascii="Times New Roman" w:hAnsi="Times New Roman" w:cs="Times New Roman" w:eastAsiaTheme="majorEastAsia"/>
                <w:caps w:val="0"/>
                <w:color w:val="auto"/>
                <w:spacing w:val="0"/>
                <w:w w:val="100"/>
                <w:position w:val="0"/>
                <w:sz w:val="24"/>
                <w:szCs w:val="24"/>
                <w:highlight w:val="none"/>
                <w:lang w:val="en-US" w:eastAsia="zh-CN"/>
              </w:rPr>
              <w:t>定州市众诚金属制品有限公司</w:t>
            </w:r>
            <w:r>
              <w:rPr>
                <w:rFonts w:hint="default" w:ascii="Times New Roman" w:hAnsi="Times New Roman" w:cs="Times New Roman" w:eastAsiaTheme="majorEastAsia"/>
                <w:caps w:val="0"/>
                <w:color w:val="auto"/>
                <w:spacing w:val="0"/>
                <w:w w:val="100"/>
                <w:position w:val="0"/>
                <w:sz w:val="24"/>
                <w:highlight w:val="none"/>
              </w:rPr>
              <w:t>。</w:t>
            </w:r>
          </w:p>
          <w:p>
            <w:pPr>
              <w:keepNext w:val="0"/>
              <w:keepLines w:val="0"/>
              <w:pageBreakBefore w:val="0"/>
              <w:kinsoku/>
              <w:wordWrap/>
              <w:overflowPunct/>
              <w:topLinePunct w:val="0"/>
              <w:autoSpaceDE/>
              <w:autoSpaceDN/>
              <w:bidi w:val="0"/>
              <w:adjustRightInd w:val="0"/>
              <w:snapToGrid w:val="0"/>
              <w:spacing w:line="480" w:lineRule="exact"/>
              <w:ind w:right="0" w:rightChars="0" w:firstLine="480" w:firstLineChars="200"/>
              <w:textAlignment w:val="auto"/>
              <w:rPr>
                <w:rFonts w:hint="default" w:ascii="Times New Roman" w:hAnsi="Times New Roman" w:cs="Times New Roman" w:eastAsiaTheme="majorEastAsia"/>
                <w:caps w:val="0"/>
                <w:color w:val="auto"/>
                <w:spacing w:val="0"/>
                <w:w w:val="100"/>
                <w:position w:val="0"/>
                <w:sz w:val="24"/>
                <w:highlight w:val="none"/>
                <w:lang w:val="en-US" w:eastAsia="zh-CN"/>
              </w:rPr>
            </w:pPr>
            <w:r>
              <w:rPr>
                <w:rFonts w:hint="default" w:ascii="Times New Roman" w:hAnsi="Times New Roman" w:cs="Times New Roman" w:eastAsiaTheme="majorEastAsia"/>
                <w:caps w:val="0"/>
                <w:color w:val="auto"/>
                <w:spacing w:val="0"/>
                <w:w w:val="100"/>
                <w:position w:val="0"/>
                <w:sz w:val="24"/>
                <w:highlight w:val="none"/>
              </w:rPr>
              <w:t>（</w:t>
            </w:r>
            <w:r>
              <w:rPr>
                <w:rFonts w:hint="default" w:ascii="Times New Roman" w:hAnsi="Times New Roman" w:cs="Times New Roman" w:eastAsiaTheme="majorEastAsia"/>
                <w:caps w:val="0"/>
                <w:color w:val="auto"/>
                <w:spacing w:val="0"/>
                <w:w w:val="100"/>
                <w:position w:val="0"/>
                <w:sz w:val="24"/>
                <w:highlight w:val="none"/>
                <w:lang w:val="en-US" w:eastAsia="zh-CN"/>
              </w:rPr>
              <w:t>2</w:t>
            </w:r>
            <w:r>
              <w:rPr>
                <w:rFonts w:hint="default" w:ascii="Times New Roman" w:hAnsi="Times New Roman" w:cs="Times New Roman" w:eastAsiaTheme="majorEastAsia"/>
                <w:caps w:val="0"/>
                <w:color w:val="auto"/>
                <w:spacing w:val="0"/>
                <w:w w:val="100"/>
                <w:position w:val="0"/>
                <w:sz w:val="24"/>
                <w:highlight w:val="none"/>
              </w:rPr>
              <w:t>）建设地点</w:t>
            </w:r>
            <w:r>
              <w:rPr>
                <w:rFonts w:hint="default" w:ascii="Times New Roman" w:hAnsi="Times New Roman" w:cs="Times New Roman" w:eastAsiaTheme="majorEastAsia"/>
                <w:caps w:val="0"/>
                <w:color w:val="auto"/>
                <w:spacing w:val="0"/>
                <w:w w:val="100"/>
                <w:position w:val="0"/>
                <w:sz w:val="24"/>
                <w:highlight w:val="none"/>
                <w:lang w:eastAsia="zh-CN"/>
              </w:rPr>
              <w:t>：定州市李亲顾镇留宿村北、</w:t>
            </w:r>
            <w:r>
              <w:rPr>
                <w:rFonts w:hint="default" w:ascii="Times New Roman" w:hAnsi="Times New Roman" w:eastAsia="宋体" w:cs="Times New Roman"/>
                <w:bCs/>
                <w:caps w:val="0"/>
                <w:color w:val="000000"/>
                <w:spacing w:val="0"/>
                <w:w w:val="100"/>
                <w:position w:val="0"/>
                <w:sz w:val="24"/>
                <w:szCs w:val="24"/>
                <w:highlight w:val="none"/>
                <w:lang w:val="en-US" w:eastAsia="zh-CN"/>
              </w:rPr>
              <w:t>定州市沙河工业园区</w:t>
            </w:r>
            <w:r>
              <w:rPr>
                <w:rFonts w:hint="default" w:ascii="Times New Roman" w:hAnsi="Times New Roman" w:cs="Times New Roman" w:eastAsiaTheme="majorEastAsia"/>
                <w:caps w:val="0"/>
                <w:color w:val="auto"/>
                <w:spacing w:val="0"/>
                <w:w w:val="100"/>
                <w:position w:val="0"/>
                <w:sz w:val="24"/>
                <w:highlight w:val="none"/>
                <w:lang w:eastAsia="zh-CN"/>
              </w:rPr>
              <w:t>内，中心地理坐标为北纬38°21</w:t>
            </w:r>
            <w:r>
              <w:rPr>
                <w:rFonts w:hint="eastAsia" w:ascii="Times New Roman" w:hAnsi="Times New Roman" w:cs="Times New Roman" w:eastAsiaTheme="majorEastAsia"/>
                <w:caps w:val="0"/>
                <w:color w:val="auto"/>
                <w:spacing w:val="0"/>
                <w:w w:val="100"/>
                <w:position w:val="0"/>
                <w:sz w:val="24"/>
                <w:highlight w:val="none"/>
                <w:lang w:eastAsia="zh-CN"/>
              </w:rPr>
              <w:t>'</w:t>
            </w:r>
            <w:r>
              <w:rPr>
                <w:rFonts w:hint="default" w:ascii="Times New Roman" w:hAnsi="Times New Roman" w:cs="Times New Roman" w:eastAsiaTheme="majorEastAsia"/>
                <w:caps w:val="0"/>
                <w:color w:val="auto"/>
                <w:spacing w:val="0"/>
                <w:w w:val="100"/>
                <w:position w:val="0"/>
                <w:sz w:val="24"/>
                <w:highlight w:val="none"/>
                <w:lang w:eastAsia="zh-CN"/>
              </w:rPr>
              <w:t>25.98</w:t>
            </w:r>
            <w:r>
              <w:rPr>
                <w:rFonts w:hint="eastAsia" w:ascii="Times New Roman" w:hAnsi="Times New Roman" w:cs="Times New Roman" w:eastAsiaTheme="majorEastAsia"/>
                <w:caps w:val="0"/>
                <w:color w:val="auto"/>
                <w:spacing w:val="0"/>
                <w:w w:val="100"/>
                <w:position w:val="0"/>
                <w:sz w:val="24"/>
                <w:highlight w:val="none"/>
                <w:lang w:eastAsia="zh-CN"/>
              </w:rPr>
              <w:t>"</w:t>
            </w:r>
            <w:r>
              <w:rPr>
                <w:rFonts w:hint="default" w:ascii="Times New Roman" w:hAnsi="Times New Roman" w:cs="Times New Roman" w:eastAsiaTheme="majorEastAsia"/>
                <w:caps w:val="0"/>
                <w:color w:val="auto"/>
                <w:spacing w:val="0"/>
                <w:w w:val="100"/>
                <w:position w:val="0"/>
                <w:sz w:val="24"/>
                <w:highlight w:val="none"/>
                <w:lang w:eastAsia="zh-CN"/>
              </w:rPr>
              <w:t>、东经114°57</w:t>
            </w:r>
            <w:r>
              <w:rPr>
                <w:rFonts w:hint="eastAsia" w:ascii="Times New Roman" w:hAnsi="Times New Roman" w:cs="Times New Roman" w:eastAsiaTheme="majorEastAsia"/>
                <w:caps w:val="0"/>
                <w:color w:val="auto"/>
                <w:spacing w:val="0"/>
                <w:w w:val="100"/>
                <w:position w:val="0"/>
                <w:sz w:val="24"/>
                <w:highlight w:val="none"/>
                <w:lang w:eastAsia="zh-CN"/>
              </w:rPr>
              <w:t>'</w:t>
            </w:r>
            <w:r>
              <w:rPr>
                <w:rFonts w:hint="default" w:ascii="Times New Roman" w:hAnsi="Times New Roman" w:cs="Times New Roman" w:eastAsiaTheme="majorEastAsia"/>
                <w:caps w:val="0"/>
                <w:color w:val="auto"/>
                <w:spacing w:val="0"/>
                <w:w w:val="100"/>
                <w:position w:val="0"/>
                <w:sz w:val="24"/>
                <w:highlight w:val="none"/>
                <w:lang w:eastAsia="zh-CN"/>
              </w:rPr>
              <w:t>1.18</w:t>
            </w:r>
            <w:r>
              <w:rPr>
                <w:rFonts w:hint="eastAsia" w:ascii="Times New Roman" w:hAnsi="Times New Roman" w:cs="Times New Roman" w:eastAsiaTheme="majorEastAsia"/>
                <w:caps w:val="0"/>
                <w:color w:val="auto"/>
                <w:spacing w:val="0"/>
                <w:w w:val="100"/>
                <w:position w:val="0"/>
                <w:sz w:val="24"/>
                <w:highlight w:val="none"/>
                <w:lang w:eastAsia="zh-CN"/>
              </w:rPr>
              <w:t>"</w:t>
            </w:r>
            <w:r>
              <w:rPr>
                <w:rFonts w:hint="default" w:ascii="Times New Roman" w:hAnsi="Times New Roman" w:cs="Times New Roman" w:eastAsiaTheme="majorEastAsia"/>
                <w:caps w:val="0"/>
                <w:color w:val="auto"/>
                <w:spacing w:val="0"/>
                <w:w w:val="100"/>
                <w:position w:val="0"/>
                <w:sz w:val="24"/>
                <w:highlight w:val="none"/>
                <w:lang w:eastAsia="zh-CN"/>
              </w:rPr>
              <w:t>。</w:t>
            </w:r>
          </w:p>
          <w:p>
            <w:pPr>
              <w:keepNext w:val="0"/>
              <w:keepLines w:val="0"/>
              <w:pageBreakBefore w:val="0"/>
              <w:kinsoku/>
              <w:wordWrap/>
              <w:overflowPunct/>
              <w:topLinePunct w:val="0"/>
              <w:autoSpaceDE/>
              <w:autoSpaceDN/>
              <w:bidi w:val="0"/>
              <w:adjustRightInd w:val="0"/>
              <w:snapToGrid w:val="0"/>
              <w:spacing w:line="480" w:lineRule="exact"/>
              <w:ind w:right="0" w:rightChars="0" w:firstLine="480" w:firstLineChars="200"/>
              <w:textAlignment w:val="auto"/>
              <w:rPr>
                <w:rFonts w:hint="default" w:ascii="Times New Roman" w:hAnsi="Times New Roman" w:cs="Times New Roman" w:eastAsiaTheme="majorEastAsia"/>
                <w:caps w:val="0"/>
                <w:color w:val="auto"/>
                <w:spacing w:val="0"/>
                <w:w w:val="100"/>
                <w:position w:val="0"/>
                <w:sz w:val="24"/>
                <w:highlight w:val="none"/>
                <w:lang w:val="en-US" w:eastAsia="zh-CN"/>
              </w:rPr>
            </w:pPr>
            <w:r>
              <w:rPr>
                <w:rFonts w:hint="default" w:ascii="Times New Roman" w:hAnsi="Times New Roman" w:cs="Times New Roman" w:eastAsiaTheme="majorEastAsia"/>
                <w:caps w:val="0"/>
                <w:color w:val="auto"/>
                <w:spacing w:val="0"/>
                <w:w w:val="100"/>
                <w:position w:val="0"/>
                <w:sz w:val="24"/>
                <w:highlight w:val="none"/>
              </w:rPr>
              <w:t>（</w:t>
            </w:r>
            <w:r>
              <w:rPr>
                <w:rFonts w:hint="default" w:ascii="Times New Roman" w:hAnsi="Times New Roman" w:cs="Times New Roman" w:eastAsiaTheme="majorEastAsia"/>
                <w:caps w:val="0"/>
                <w:color w:val="auto"/>
                <w:spacing w:val="0"/>
                <w:w w:val="100"/>
                <w:position w:val="0"/>
                <w:sz w:val="24"/>
                <w:highlight w:val="none"/>
                <w:lang w:val="en-US" w:eastAsia="zh-CN"/>
              </w:rPr>
              <w:t>3</w:t>
            </w:r>
            <w:r>
              <w:rPr>
                <w:rFonts w:hint="default" w:ascii="Times New Roman" w:hAnsi="Times New Roman" w:cs="Times New Roman" w:eastAsiaTheme="majorEastAsia"/>
                <w:caps w:val="0"/>
                <w:color w:val="auto"/>
                <w:spacing w:val="0"/>
                <w:w w:val="100"/>
                <w:position w:val="0"/>
                <w:sz w:val="24"/>
                <w:highlight w:val="none"/>
              </w:rPr>
              <w:t>）</w:t>
            </w:r>
            <w:r>
              <w:rPr>
                <w:rFonts w:hint="default" w:ascii="Times New Roman" w:hAnsi="Times New Roman" w:cs="Times New Roman" w:eastAsiaTheme="majorEastAsia"/>
                <w:caps w:val="0"/>
                <w:color w:val="auto"/>
                <w:spacing w:val="0"/>
                <w:w w:val="100"/>
                <w:position w:val="0"/>
                <w:sz w:val="24"/>
                <w:highlight w:val="none"/>
                <w:lang w:val="en-US" w:eastAsia="zh-CN"/>
              </w:rPr>
              <w:t>生产</w:t>
            </w:r>
            <w:r>
              <w:rPr>
                <w:rFonts w:hint="default" w:ascii="Times New Roman" w:hAnsi="Times New Roman" w:cs="Times New Roman" w:eastAsiaTheme="majorEastAsia"/>
                <w:caps w:val="0"/>
                <w:color w:val="auto"/>
                <w:spacing w:val="0"/>
                <w:w w:val="100"/>
                <w:position w:val="0"/>
                <w:sz w:val="24"/>
                <w:highlight w:val="none"/>
              </w:rPr>
              <w:t>规模：</w:t>
            </w:r>
            <w:r>
              <w:rPr>
                <w:rFonts w:hint="default" w:ascii="Times New Roman" w:hAnsi="Times New Roman" w:cs="Times New Roman" w:eastAsiaTheme="majorEastAsia"/>
                <w:caps w:val="0"/>
                <w:color w:val="auto"/>
                <w:spacing w:val="0"/>
                <w:w w:val="100"/>
                <w:position w:val="0"/>
                <w:sz w:val="24"/>
                <w:highlight w:val="none"/>
                <w:lang w:val="en-US" w:eastAsia="zh-CN"/>
              </w:rPr>
              <w:t>建设</w:t>
            </w:r>
            <w:r>
              <w:rPr>
                <w:rFonts w:hint="default" w:ascii="Times New Roman" w:hAnsi="Times New Roman" w:cs="Times New Roman" w:eastAsiaTheme="majorEastAsia"/>
                <w:bCs/>
                <w:caps w:val="0"/>
                <w:color w:val="auto"/>
                <w:spacing w:val="0"/>
                <w:w w:val="100"/>
                <w:position w:val="0"/>
                <w:szCs w:val="24"/>
                <w:highlight w:val="none"/>
                <w:lang w:val="en-US" w:eastAsia="zh-CN"/>
              </w:rPr>
              <w:t>热镀锌生产线</w:t>
            </w:r>
            <w:r>
              <w:rPr>
                <w:rFonts w:hint="eastAsia" w:ascii="Times New Roman" w:hAnsi="Times New Roman" w:cs="Times New Roman" w:eastAsiaTheme="majorEastAsia"/>
                <w:caps w:val="0"/>
                <w:color w:val="auto"/>
                <w:spacing w:val="0"/>
                <w:w w:val="100"/>
                <w:position w:val="0"/>
                <w:sz w:val="24"/>
                <w:highlight w:val="none"/>
                <w:lang w:val="en-US" w:eastAsia="zh-CN"/>
              </w:rPr>
              <w:t>2</w:t>
            </w:r>
            <w:r>
              <w:rPr>
                <w:rFonts w:hint="default" w:ascii="Times New Roman" w:hAnsi="Times New Roman" w:cs="Times New Roman" w:eastAsiaTheme="majorEastAsia"/>
                <w:caps w:val="0"/>
                <w:color w:val="auto"/>
                <w:spacing w:val="0"/>
                <w:w w:val="100"/>
                <w:position w:val="0"/>
                <w:sz w:val="24"/>
                <w:highlight w:val="none"/>
                <w:lang w:val="en-US" w:eastAsia="zh-CN"/>
              </w:rPr>
              <w:t>条，年产热镀锌金属丝网</w:t>
            </w:r>
            <w:r>
              <w:rPr>
                <w:rFonts w:hint="eastAsia" w:ascii="Times New Roman" w:hAnsi="Times New Roman" w:cs="Times New Roman" w:eastAsiaTheme="majorEastAsia"/>
                <w:caps w:val="0"/>
                <w:color w:val="auto"/>
                <w:spacing w:val="0"/>
                <w:w w:val="100"/>
                <w:position w:val="0"/>
                <w:sz w:val="24"/>
                <w:highlight w:val="none"/>
                <w:lang w:val="en-US" w:eastAsia="zh-CN"/>
              </w:rPr>
              <w:t>16000</w:t>
            </w:r>
            <w:r>
              <w:rPr>
                <w:rFonts w:hint="default" w:ascii="Times New Roman" w:hAnsi="Times New Roman" w:cs="Times New Roman" w:eastAsiaTheme="majorEastAsia"/>
                <w:caps w:val="0"/>
                <w:color w:val="auto"/>
                <w:spacing w:val="0"/>
                <w:w w:val="100"/>
                <w:position w:val="0"/>
                <w:sz w:val="24"/>
                <w:highlight w:val="none"/>
                <w:lang w:val="en-US" w:eastAsia="zh-CN"/>
              </w:rPr>
              <w:t>吨</w:t>
            </w:r>
            <w:r>
              <w:rPr>
                <w:rFonts w:hint="default" w:ascii="Times New Roman" w:hAnsi="Times New Roman" w:cs="Times New Roman" w:eastAsiaTheme="majorEastAsia"/>
                <w:caps w:val="0"/>
                <w:color w:val="auto"/>
                <w:spacing w:val="0"/>
                <w:w w:val="100"/>
                <w:position w:val="0"/>
                <w:sz w:val="24"/>
                <w:highlight w:val="none"/>
                <w:lang w:eastAsia="zh-CN"/>
              </w:rPr>
              <w:t>。</w:t>
            </w:r>
          </w:p>
          <w:p>
            <w:pPr>
              <w:keepNext w:val="0"/>
              <w:keepLines w:val="0"/>
              <w:pageBreakBefore w:val="0"/>
              <w:kinsoku/>
              <w:wordWrap/>
              <w:overflowPunct/>
              <w:topLinePunct w:val="0"/>
              <w:autoSpaceDE/>
              <w:autoSpaceDN/>
              <w:bidi w:val="0"/>
              <w:adjustRightInd w:val="0"/>
              <w:spacing w:line="480" w:lineRule="exact"/>
              <w:ind w:left="0" w:leftChars="0" w:right="0" w:rightChars="0" w:firstLine="482" w:firstLineChars="200"/>
              <w:textAlignment w:val="auto"/>
              <w:rPr>
                <w:rFonts w:hint="default" w:ascii="Times New Roman" w:hAnsi="Times New Roman" w:cs="Times New Roman" w:eastAsiaTheme="majorEastAsia"/>
                <w:b/>
                <w:caps w:val="0"/>
                <w:color w:val="auto"/>
                <w:spacing w:val="0"/>
                <w:w w:val="100"/>
                <w:position w:val="0"/>
                <w:sz w:val="24"/>
                <w:highlight w:val="none"/>
                <w:lang w:val="en-US" w:eastAsia="zh-CN"/>
              </w:rPr>
            </w:pPr>
            <w:r>
              <w:rPr>
                <w:rFonts w:hint="default" w:ascii="Times New Roman" w:hAnsi="Times New Roman" w:cs="Times New Roman" w:eastAsiaTheme="majorEastAsia"/>
                <w:b/>
                <w:caps w:val="0"/>
                <w:color w:val="auto"/>
                <w:spacing w:val="0"/>
                <w:w w:val="100"/>
                <w:position w:val="0"/>
                <w:sz w:val="24"/>
                <w:highlight w:val="none"/>
                <w:lang w:val="en-US" w:eastAsia="zh-CN"/>
              </w:rPr>
              <w:t>2、生产设备</w:t>
            </w:r>
          </w:p>
          <w:p>
            <w:pPr>
              <w:spacing w:line="480" w:lineRule="exact"/>
              <w:ind w:firstLine="480" w:firstLineChars="200"/>
              <w:rPr>
                <w:rFonts w:hint="default" w:ascii="Times New Roman" w:hAnsi="Times New Roman" w:cs="Times New Roman" w:eastAsiaTheme="majorEastAsia"/>
                <w:bCs/>
                <w:caps w:val="0"/>
                <w:color w:val="000000"/>
                <w:spacing w:val="0"/>
                <w:w w:val="100"/>
                <w:position w:val="0"/>
                <w:sz w:val="24"/>
                <w:highlight w:val="none"/>
              </w:rPr>
            </w:pPr>
            <w:r>
              <w:rPr>
                <w:rFonts w:hint="eastAsia" w:ascii="Times New Roman" w:hAnsi="Times New Roman" w:cs="Times New Roman" w:eastAsiaTheme="majorEastAsia"/>
                <w:caps w:val="0"/>
                <w:color w:val="000000"/>
                <w:spacing w:val="0"/>
                <w:w w:val="100"/>
                <w:position w:val="0"/>
                <w:sz w:val="24"/>
                <w:highlight w:val="none"/>
                <w:lang w:val="en-US" w:eastAsia="zh-CN"/>
              </w:rPr>
              <w:t>产能置换工程</w:t>
            </w:r>
            <w:r>
              <w:rPr>
                <w:rFonts w:hint="default" w:ascii="Times New Roman" w:hAnsi="Times New Roman" w:cs="Times New Roman" w:eastAsiaTheme="majorEastAsia"/>
                <w:caps w:val="0"/>
                <w:color w:val="000000"/>
                <w:spacing w:val="0"/>
                <w:w w:val="100"/>
                <w:position w:val="0"/>
                <w:sz w:val="24"/>
                <w:highlight w:val="none"/>
              </w:rPr>
              <w:t>生产设备清单详见表</w:t>
            </w:r>
            <w:r>
              <w:rPr>
                <w:rFonts w:hint="default" w:ascii="Times New Roman" w:hAnsi="Times New Roman" w:cs="Times New Roman" w:eastAsiaTheme="majorEastAsia"/>
                <w:caps w:val="0"/>
                <w:color w:val="000000"/>
                <w:spacing w:val="0"/>
                <w:w w:val="100"/>
                <w:position w:val="0"/>
                <w:sz w:val="24"/>
                <w:highlight w:val="none"/>
                <w:lang w:val="en-US" w:eastAsia="zh-CN"/>
              </w:rPr>
              <w:t>4</w:t>
            </w:r>
            <w:r>
              <w:rPr>
                <w:rFonts w:hint="default" w:ascii="Times New Roman" w:hAnsi="Times New Roman" w:cs="Times New Roman" w:eastAsiaTheme="majorEastAsia"/>
                <w:caps w:val="0"/>
                <w:color w:val="000000"/>
                <w:spacing w:val="0"/>
                <w:w w:val="100"/>
                <w:position w:val="0"/>
                <w:sz w:val="24"/>
                <w:highlight w:val="none"/>
              </w:rPr>
              <w:t>。</w:t>
            </w:r>
          </w:p>
          <w:p>
            <w:pPr>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cs="Times New Roman" w:eastAsiaTheme="majorEastAsia"/>
                <w:b/>
                <w:bCs w:val="0"/>
                <w:caps w:val="0"/>
                <w:color w:val="000000"/>
                <w:spacing w:val="0"/>
                <w:w w:val="100"/>
                <w:position w:val="0"/>
                <w:sz w:val="24"/>
                <w:highlight w:val="none"/>
                <w:lang w:val="en-US" w:eastAsia="zh-CN"/>
              </w:rPr>
            </w:pPr>
            <w:r>
              <w:rPr>
                <w:rFonts w:hint="default" w:ascii="Times New Roman" w:hAnsi="Times New Roman" w:cs="Times New Roman" w:eastAsiaTheme="majorEastAsia"/>
                <w:b/>
                <w:bCs w:val="0"/>
                <w:caps w:val="0"/>
                <w:color w:val="000000"/>
                <w:spacing w:val="0"/>
                <w:w w:val="100"/>
                <w:position w:val="0"/>
                <w:sz w:val="24"/>
                <w:highlight w:val="none"/>
                <w:lang w:val="en-US" w:eastAsia="zh-CN"/>
              </w:rPr>
              <w:t>表4    主要设备情况一览表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2086"/>
              <w:gridCol w:w="2222"/>
              <w:gridCol w:w="698"/>
              <w:gridCol w:w="1162"/>
              <w:gridCol w:w="1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aps w:val="0"/>
                      <w:spacing w:val="0"/>
                      <w:w w:val="100"/>
                      <w:position w:val="0"/>
                      <w:sz w:val="21"/>
                      <w:szCs w:val="21"/>
                    </w:rPr>
                  </w:pPr>
                  <w:r>
                    <w:rPr>
                      <w:rFonts w:hint="default" w:ascii="Times New Roman" w:hAnsi="Times New Roman" w:cs="Times New Roman"/>
                      <w:caps w:val="0"/>
                      <w:spacing w:val="0"/>
                      <w:w w:val="100"/>
                      <w:position w:val="0"/>
                      <w:sz w:val="21"/>
                      <w:szCs w:val="21"/>
                    </w:rPr>
                    <w:t>序号</w:t>
                  </w:r>
                </w:p>
              </w:tc>
              <w:tc>
                <w:tcPr>
                  <w:tcW w:w="122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aps w:val="0"/>
                      <w:spacing w:val="0"/>
                      <w:w w:val="100"/>
                      <w:position w:val="0"/>
                      <w:sz w:val="21"/>
                      <w:szCs w:val="21"/>
                    </w:rPr>
                  </w:pPr>
                  <w:r>
                    <w:rPr>
                      <w:rFonts w:hint="default" w:ascii="Times New Roman" w:hAnsi="Times New Roman" w:cs="Times New Roman"/>
                      <w:caps w:val="0"/>
                      <w:spacing w:val="0"/>
                      <w:w w:val="100"/>
                      <w:position w:val="0"/>
                      <w:sz w:val="21"/>
                      <w:szCs w:val="21"/>
                    </w:rPr>
                    <w:t>生产设备名称</w:t>
                  </w:r>
                </w:p>
              </w:tc>
              <w:tc>
                <w:tcPr>
                  <w:tcW w:w="130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aps w:val="0"/>
                      <w:spacing w:val="0"/>
                      <w:w w:val="100"/>
                      <w:position w:val="0"/>
                      <w:sz w:val="21"/>
                      <w:szCs w:val="21"/>
                    </w:rPr>
                  </w:pPr>
                  <w:r>
                    <w:rPr>
                      <w:rFonts w:hint="default" w:ascii="Times New Roman" w:hAnsi="Times New Roman" w:cs="Times New Roman"/>
                      <w:caps w:val="0"/>
                      <w:spacing w:val="0"/>
                      <w:w w:val="100"/>
                      <w:position w:val="0"/>
                      <w:sz w:val="21"/>
                      <w:szCs w:val="21"/>
                    </w:rPr>
                    <w:t>型号</w:t>
                  </w:r>
                </w:p>
              </w:tc>
              <w:tc>
                <w:tcPr>
                  <w:tcW w:w="41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aps w:val="0"/>
                      <w:spacing w:val="0"/>
                      <w:w w:val="100"/>
                      <w:position w:val="0"/>
                      <w:sz w:val="21"/>
                      <w:szCs w:val="21"/>
                    </w:rPr>
                  </w:pPr>
                  <w:r>
                    <w:rPr>
                      <w:rFonts w:hint="default" w:ascii="Times New Roman" w:hAnsi="Times New Roman" w:cs="Times New Roman"/>
                      <w:caps w:val="0"/>
                      <w:spacing w:val="0"/>
                      <w:w w:val="100"/>
                      <w:position w:val="0"/>
                      <w:sz w:val="21"/>
                      <w:szCs w:val="21"/>
                    </w:rPr>
                    <w:t>单位</w:t>
                  </w:r>
                </w:p>
              </w:tc>
              <w:tc>
                <w:tcPr>
                  <w:tcW w:w="68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aps w:val="0"/>
                      <w:spacing w:val="0"/>
                      <w:w w:val="100"/>
                      <w:position w:val="0"/>
                      <w:sz w:val="21"/>
                      <w:szCs w:val="21"/>
                    </w:rPr>
                  </w:pPr>
                  <w:r>
                    <w:rPr>
                      <w:rFonts w:hint="default" w:ascii="Times New Roman" w:hAnsi="Times New Roman" w:cs="Times New Roman"/>
                      <w:caps w:val="0"/>
                      <w:spacing w:val="0"/>
                      <w:w w:val="100"/>
                      <w:position w:val="0"/>
                      <w:sz w:val="21"/>
                      <w:szCs w:val="21"/>
                      <w:lang w:val="en-US" w:eastAsia="zh-CN"/>
                    </w:rPr>
                    <w:t>现有</w:t>
                  </w:r>
                  <w:r>
                    <w:rPr>
                      <w:rFonts w:hint="default" w:ascii="Times New Roman" w:hAnsi="Times New Roman" w:cs="Times New Roman"/>
                      <w:caps w:val="0"/>
                      <w:spacing w:val="0"/>
                      <w:w w:val="100"/>
                      <w:position w:val="0"/>
                      <w:sz w:val="21"/>
                      <w:szCs w:val="21"/>
                    </w:rPr>
                    <w:t>数量</w:t>
                  </w:r>
                </w:p>
              </w:tc>
              <w:tc>
                <w:tcPr>
                  <w:tcW w:w="95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aps w:val="0"/>
                      <w:spacing w:val="0"/>
                      <w:w w:val="100"/>
                      <w:position w:val="0"/>
                      <w:sz w:val="21"/>
                      <w:szCs w:val="21"/>
                      <w:lang w:val="en-US" w:eastAsia="zh-CN"/>
                    </w:rPr>
                  </w:pPr>
                  <w:r>
                    <w:rPr>
                      <w:rFonts w:hint="default" w:ascii="Times New Roman" w:hAnsi="Times New Roman" w:cs="Times New Roman"/>
                      <w:caps w:val="0"/>
                      <w:spacing w:val="0"/>
                      <w:w w:val="100"/>
                      <w:position w:val="0"/>
                      <w:sz w:val="21"/>
                      <w:szCs w:val="21"/>
                      <w:lang w:val="en-US" w:eastAsia="zh-CN"/>
                    </w:rPr>
                    <w:t>置换设备数量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aps w:val="0"/>
                      <w:spacing w:val="0"/>
                      <w:w w:val="100"/>
                      <w:kern w:val="2"/>
                      <w:position w:val="0"/>
                      <w:sz w:val="21"/>
                      <w:szCs w:val="21"/>
                      <w:lang w:val="en-US" w:eastAsia="zh-CN" w:bidi="ar-SA"/>
                    </w:rPr>
                  </w:pPr>
                  <w:r>
                    <w:rPr>
                      <w:rFonts w:hint="default" w:ascii="Times New Roman" w:hAnsi="Times New Roman" w:cs="Times New Roman"/>
                      <w:caps w:val="0"/>
                      <w:spacing w:val="0"/>
                      <w:w w:val="100"/>
                      <w:position w:val="0"/>
                      <w:sz w:val="21"/>
                      <w:szCs w:val="21"/>
                      <w:lang w:val="en-US" w:eastAsia="zh-CN"/>
                    </w:rPr>
                    <w:t>1</w:t>
                  </w:r>
                </w:p>
              </w:tc>
              <w:tc>
                <w:tcPr>
                  <w:tcW w:w="122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aps w:val="0"/>
                      <w:spacing w:val="0"/>
                      <w:w w:val="100"/>
                      <w:position w:val="0"/>
                      <w:sz w:val="21"/>
                      <w:szCs w:val="21"/>
                      <w:lang w:val="en-US" w:eastAsia="zh-CN"/>
                    </w:rPr>
                  </w:pPr>
                  <w:r>
                    <w:rPr>
                      <w:rFonts w:hint="eastAsia" w:cs="Times New Roman"/>
                      <w:caps w:val="0"/>
                      <w:spacing w:val="0"/>
                      <w:w w:val="100"/>
                      <w:position w:val="0"/>
                      <w:sz w:val="21"/>
                      <w:szCs w:val="21"/>
                      <w:lang w:val="en-US" w:eastAsia="zh-CN"/>
                    </w:rPr>
                    <w:t>天然气退火炉</w:t>
                  </w:r>
                </w:p>
              </w:tc>
              <w:tc>
                <w:tcPr>
                  <w:tcW w:w="130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aps w:val="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20m×2.9m</w:t>
                  </w:r>
                </w:p>
              </w:tc>
              <w:tc>
                <w:tcPr>
                  <w:tcW w:w="41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aps w:val="0"/>
                      <w:spacing w:val="0"/>
                      <w:w w:val="100"/>
                      <w:position w:val="0"/>
                      <w:sz w:val="21"/>
                      <w:szCs w:val="21"/>
                    </w:rPr>
                  </w:pPr>
                  <w:r>
                    <w:rPr>
                      <w:rFonts w:hint="eastAsia" w:hAnsi="宋体"/>
                      <w:caps w:val="0"/>
                      <w:spacing w:val="0"/>
                      <w:w w:val="100"/>
                      <w:position w:val="0"/>
                      <w:sz w:val="21"/>
                      <w:szCs w:val="21"/>
                    </w:rPr>
                    <w:t>个</w:t>
                  </w:r>
                </w:p>
              </w:tc>
              <w:tc>
                <w:tcPr>
                  <w:tcW w:w="68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aps w:val="0"/>
                      <w:spacing w:val="0"/>
                      <w:w w:val="100"/>
                      <w:position w:val="0"/>
                      <w:sz w:val="21"/>
                      <w:szCs w:val="21"/>
                      <w:lang w:val="en-US" w:eastAsia="zh-CN"/>
                    </w:rPr>
                  </w:pPr>
                  <w:r>
                    <w:rPr>
                      <w:rFonts w:hint="eastAsia" w:cs="Times New Roman"/>
                      <w:caps w:val="0"/>
                      <w:spacing w:val="0"/>
                      <w:w w:val="100"/>
                      <w:position w:val="0"/>
                      <w:sz w:val="21"/>
                      <w:szCs w:val="21"/>
                      <w:lang w:val="en-US" w:eastAsia="zh-CN"/>
                    </w:rPr>
                    <w:t>2</w:t>
                  </w:r>
                </w:p>
              </w:tc>
              <w:tc>
                <w:tcPr>
                  <w:tcW w:w="95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aps w:val="0"/>
                      <w:spacing w:val="0"/>
                      <w:w w:val="100"/>
                      <w:position w:val="0"/>
                      <w:sz w:val="21"/>
                      <w:szCs w:val="21"/>
                      <w:lang w:val="en-US" w:eastAsia="zh-CN"/>
                    </w:rPr>
                  </w:pPr>
                  <w:r>
                    <w:rPr>
                      <w:rFonts w:hint="eastAsia" w:cs="Times New Roman"/>
                      <w:caps w:val="0"/>
                      <w:spacing w:val="0"/>
                      <w:w w:val="100"/>
                      <w:position w:val="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aps w:val="0"/>
                      <w:spacing w:val="0"/>
                      <w:w w:val="100"/>
                      <w:kern w:val="2"/>
                      <w:position w:val="0"/>
                      <w:sz w:val="21"/>
                      <w:szCs w:val="21"/>
                      <w:lang w:val="en-US" w:eastAsia="zh-CN" w:bidi="ar-SA"/>
                    </w:rPr>
                  </w:pPr>
                  <w:r>
                    <w:rPr>
                      <w:rFonts w:hint="default" w:ascii="Times New Roman" w:hAnsi="Times New Roman" w:cs="Times New Roman"/>
                      <w:caps w:val="0"/>
                      <w:spacing w:val="0"/>
                      <w:w w:val="100"/>
                      <w:position w:val="0"/>
                      <w:sz w:val="21"/>
                      <w:szCs w:val="21"/>
                      <w:lang w:val="en-US" w:eastAsia="zh-CN"/>
                    </w:rPr>
                    <w:t>2</w:t>
                  </w:r>
                </w:p>
              </w:tc>
              <w:tc>
                <w:tcPr>
                  <w:tcW w:w="1228" w:type="pct"/>
                  <w:noWrap w:val="0"/>
                  <w:vAlign w:val="center"/>
                </w:tcPr>
                <w:p>
                  <w:pPr>
                    <w:spacing w:line="240" w:lineRule="exact"/>
                    <w:jc w:val="center"/>
                    <w:rPr>
                      <w:rFonts w:hint="default" w:ascii="Times New Roman" w:hAnsi="宋体" w:eastAsia="宋体" w:cs="Times New Roman"/>
                      <w:caps w:val="0"/>
                      <w:spacing w:val="0"/>
                      <w:w w:val="100"/>
                      <w:kern w:val="2"/>
                      <w:position w:val="0"/>
                      <w:sz w:val="21"/>
                      <w:szCs w:val="21"/>
                      <w:lang w:val="en-US" w:eastAsia="zh-CN" w:bidi="ar-SA"/>
                    </w:rPr>
                  </w:pPr>
                  <w:r>
                    <w:rPr>
                      <w:rFonts w:hint="eastAsia" w:hAnsi="宋体"/>
                      <w:caps w:val="0"/>
                      <w:spacing w:val="0"/>
                      <w:w w:val="100"/>
                      <w:position w:val="0"/>
                      <w:sz w:val="21"/>
                      <w:szCs w:val="21"/>
                    </w:rPr>
                    <w:t>镀锌锅</w:t>
                  </w:r>
                </w:p>
              </w:tc>
              <w:tc>
                <w:tcPr>
                  <w:tcW w:w="1308" w:type="pct"/>
                  <w:noWrap w:val="0"/>
                  <w:vAlign w:val="center"/>
                </w:tcPr>
                <w:p>
                  <w:pPr>
                    <w:spacing w:line="240" w:lineRule="exact"/>
                    <w:jc w:val="center"/>
                    <w:rPr>
                      <w:rFonts w:hint="default" w:ascii="Times New Roman" w:hAnsi="宋体" w:eastAsia="宋体" w:cs="Times New Roman"/>
                      <w:caps w:val="0"/>
                      <w:spacing w:val="0"/>
                      <w:w w:val="100"/>
                      <w:kern w:val="2"/>
                      <w:position w:val="0"/>
                      <w:sz w:val="21"/>
                      <w:szCs w:val="21"/>
                      <w:lang w:val="en-US" w:eastAsia="zh-CN" w:bidi="ar-SA"/>
                    </w:rPr>
                  </w:pPr>
                  <w:r>
                    <w:rPr>
                      <w:rFonts w:hint="eastAsia" w:hAnsi="宋体"/>
                      <w:caps w:val="0"/>
                      <w:spacing w:val="0"/>
                      <w:w w:val="100"/>
                      <w:position w:val="0"/>
                      <w:sz w:val="21"/>
                      <w:szCs w:val="21"/>
                    </w:rPr>
                    <w:t>4m×1.7m×0.5m</w:t>
                  </w:r>
                </w:p>
              </w:tc>
              <w:tc>
                <w:tcPr>
                  <w:tcW w:w="411" w:type="pct"/>
                  <w:noWrap w:val="0"/>
                  <w:vAlign w:val="center"/>
                </w:tcPr>
                <w:p>
                  <w:pPr>
                    <w:spacing w:line="240" w:lineRule="exact"/>
                    <w:jc w:val="center"/>
                    <w:rPr>
                      <w:rFonts w:hint="default" w:ascii="Times New Roman" w:hAnsi="宋体" w:eastAsia="宋体" w:cs="Times New Roman"/>
                      <w:caps w:val="0"/>
                      <w:spacing w:val="0"/>
                      <w:w w:val="100"/>
                      <w:kern w:val="2"/>
                      <w:position w:val="0"/>
                      <w:sz w:val="21"/>
                      <w:szCs w:val="21"/>
                      <w:lang w:val="en-US" w:eastAsia="zh-CN" w:bidi="ar-SA"/>
                    </w:rPr>
                  </w:pPr>
                  <w:r>
                    <w:rPr>
                      <w:rFonts w:hint="eastAsia" w:hAnsi="宋体"/>
                      <w:caps w:val="0"/>
                      <w:spacing w:val="0"/>
                      <w:w w:val="100"/>
                      <w:position w:val="0"/>
                      <w:sz w:val="21"/>
                      <w:szCs w:val="21"/>
                    </w:rPr>
                    <w:t>个</w:t>
                  </w:r>
                </w:p>
              </w:tc>
              <w:tc>
                <w:tcPr>
                  <w:tcW w:w="68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aps w:val="0"/>
                      <w:spacing w:val="0"/>
                      <w:w w:val="100"/>
                      <w:position w:val="0"/>
                      <w:sz w:val="21"/>
                      <w:szCs w:val="21"/>
                      <w:lang w:val="en-US" w:eastAsia="zh-CN"/>
                    </w:rPr>
                  </w:pPr>
                  <w:r>
                    <w:rPr>
                      <w:rFonts w:hint="eastAsia" w:hAnsi="宋体"/>
                      <w:caps w:val="0"/>
                      <w:spacing w:val="0"/>
                      <w:w w:val="100"/>
                      <w:position w:val="0"/>
                      <w:sz w:val="21"/>
                      <w:szCs w:val="21"/>
                    </w:rPr>
                    <w:t>2</w:t>
                  </w:r>
                </w:p>
              </w:tc>
              <w:tc>
                <w:tcPr>
                  <w:tcW w:w="95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aps w:val="0"/>
                      <w:spacing w:val="0"/>
                      <w:w w:val="100"/>
                      <w:position w:val="0"/>
                      <w:sz w:val="21"/>
                      <w:szCs w:val="21"/>
                      <w:lang w:val="en-US" w:eastAsia="zh-CN"/>
                    </w:rPr>
                  </w:pPr>
                  <w:r>
                    <w:rPr>
                      <w:rFonts w:hint="eastAsia" w:ascii="Times New Roman" w:hAnsi="Times New Roman" w:cs="Times New Roman"/>
                      <w:caps w:val="0"/>
                      <w:spacing w:val="0"/>
                      <w:w w:val="100"/>
                      <w:position w:val="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aps w:val="0"/>
                      <w:spacing w:val="0"/>
                      <w:w w:val="100"/>
                      <w:kern w:val="2"/>
                      <w:position w:val="0"/>
                      <w:sz w:val="21"/>
                      <w:szCs w:val="21"/>
                      <w:lang w:val="en-US" w:eastAsia="zh-CN" w:bidi="ar-SA"/>
                    </w:rPr>
                  </w:pPr>
                  <w:r>
                    <w:rPr>
                      <w:rFonts w:hint="default" w:ascii="Times New Roman" w:hAnsi="Times New Roman" w:cs="Times New Roman"/>
                      <w:caps w:val="0"/>
                      <w:spacing w:val="0"/>
                      <w:w w:val="100"/>
                      <w:position w:val="0"/>
                      <w:sz w:val="21"/>
                      <w:szCs w:val="21"/>
                      <w:lang w:val="en-US" w:eastAsia="zh-CN"/>
                    </w:rPr>
                    <w:t>3</w:t>
                  </w:r>
                </w:p>
              </w:tc>
              <w:tc>
                <w:tcPr>
                  <w:tcW w:w="1228" w:type="pct"/>
                  <w:noWrap w:val="0"/>
                  <w:vAlign w:val="center"/>
                </w:tcPr>
                <w:p>
                  <w:pPr>
                    <w:spacing w:line="240" w:lineRule="exact"/>
                    <w:jc w:val="center"/>
                    <w:rPr>
                      <w:rFonts w:hint="default" w:ascii="Times New Roman" w:hAnsi="宋体" w:eastAsia="宋体" w:cs="Times New Roman"/>
                      <w:caps w:val="0"/>
                      <w:spacing w:val="0"/>
                      <w:w w:val="100"/>
                      <w:kern w:val="2"/>
                      <w:position w:val="0"/>
                      <w:sz w:val="21"/>
                      <w:szCs w:val="21"/>
                      <w:lang w:val="en-US" w:eastAsia="zh-CN" w:bidi="ar-SA"/>
                    </w:rPr>
                  </w:pPr>
                  <w:r>
                    <w:rPr>
                      <w:rFonts w:hint="eastAsia" w:hAnsi="宋体"/>
                      <w:caps w:val="0"/>
                      <w:spacing w:val="0"/>
                      <w:w w:val="100"/>
                      <w:position w:val="0"/>
                      <w:sz w:val="21"/>
                      <w:szCs w:val="21"/>
                    </w:rPr>
                    <w:t>酸洗槽</w:t>
                  </w:r>
                </w:p>
              </w:tc>
              <w:tc>
                <w:tcPr>
                  <w:tcW w:w="1308" w:type="pct"/>
                  <w:noWrap w:val="0"/>
                  <w:vAlign w:val="center"/>
                </w:tcPr>
                <w:p>
                  <w:pPr>
                    <w:spacing w:line="240" w:lineRule="exact"/>
                    <w:jc w:val="center"/>
                    <w:rPr>
                      <w:rFonts w:hint="default" w:ascii="Times New Roman" w:hAnsi="宋体" w:eastAsia="宋体" w:cs="Times New Roman"/>
                      <w:caps w:val="0"/>
                      <w:spacing w:val="0"/>
                      <w:w w:val="100"/>
                      <w:kern w:val="2"/>
                      <w:position w:val="0"/>
                      <w:sz w:val="21"/>
                      <w:szCs w:val="21"/>
                      <w:lang w:val="en-US" w:eastAsia="zh-CN" w:bidi="ar-SA"/>
                    </w:rPr>
                  </w:pPr>
                  <w:r>
                    <w:rPr>
                      <w:rFonts w:hint="eastAsia" w:hAnsi="宋体"/>
                      <w:caps w:val="0"/>
                      <w:spacing w:val="0"/>
                      <w:w w:val="100"/>
                      <w:position w:val="0"/>
                      <w:sz w:val="21"/>
                      <w:szCs w:val="21"/>
                    </w:rPr>
                    <w:t>12m×1.8m×1.5m</w:t>
                  </w:r>
                </w:p>
              </w:tc>
              <w:tc>
                <w:tcPr>
                  <w:tcW w:w="411" w:type="pct"/>
                  <w:noWrap w:val="0"/>
                  <w:vAlign w:val="center"/>
                </w:tcPr>
                <w:p>
                  <w:pPr>
                    <w:spacing w:line="240" w:lineRule="exact"/>
                    <w:jc w:val="center"/>
                    <w:rPr>
                      <w:rFonts w:hint="default" w:ascii="Times New Roman" w:hAnsi="宋体" w:eastAsia="宋体" w:cs="Times New Roman"/>
                      <w:caps w:val="0"/>
                      <w:spacing w:val="0"/>
                      <w:w w:val="100"/>
                      <w:kern w:val="2"/>
                      <w:position w:val="0"/>
                      <w:sz w:val="21"/>
                      <w:szCs w:val="21"/>
                      <w:lang w:val="en-US" w:eastAsia="zh-CN" w:bidi="ar-SA"/>
                    </w:rPr>
                  </w:pPr>
                  <w:r>
                    <w:rPr>
                      <w:rFonts w:hint="eastAsia" w:hAnsi="宋体"/>
                      <w:caps w:val="0"/>
                      <w:spacing w:val="0"/>
                      <w:w w:val="100"/>
                      <w:position w:val="0"/>
                      <w:sz w:val="21"/>
                      <w:szCs w:val="21"/>
                    </w:rPr>
                    <w:t>个</w:t>
                  </w:r>
                </w:p>
              </w:tc>
              <w:tc>
                <w:tcPr>
                  <w:tcW w:w="68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aps w:val="0"/>
                      <w:spacing w:val="0"/>
                      <w:w w:val="100"/>
                      <w:position w:val="0"/>
                      <w:sz w:val="21"/>
                      <w:szCs w:val="21"/>
                      <w:lang w:eastAsia="zh-CN"/>
                    </w:rPr>
                  </w:pPr>
                  <w:r>
                    <w:rPr>
                      <w:rFonts w:hint="eastAsia" w:hAnsi="宋体"/>
                      <w:caps w:val="0"/>
                      <w:spacing w:val="0"/>
                      <w:w w:val="100"/>
                      <w:position w:val="0"/>
                      <w:sz w:val="21"/>
                      <w:szCs w:val="21"/>
                    </w:rPr>
                    <w:t>2</w:t>
                  </w:r>
                </w:p>
              </w:tc>
              <w:tc>
                <w:tcPr>
                  <w:tcW w:w="95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aps w:val="0"/>
                      <w:spacing w:val="0"/>
                      <w:w w:val="100"/>
                      <w:position w:val="0"/>
                      <w:sz w:val="21"/>
                      <w:szCs w:val="21"/>
                      <w:lang w:val="en-US" w:eastAsia="zh-CN"/>
                    </w:rPr>
                  </w:pPr>
                  <w:r>
                    <w:rPr>
                      <w:rFonts w:hint="eastAsia" w:ascii="Times New Roman" w:hAnsi="Times New Roman" w:cs="Times New Roman"/>
                      <w:caps w:val="0"/>
                      <w:spacing w:val="0"/>
                      <w:w w:val="100"/>
                      <w:position w:val="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aps w:val="0"/>
                      <w:spacing w:val="0"/>
                      <w:w w:val="100"/>
                      <w:kern w:val="2"/>
                      <w:position w:val="0"/>
                      <w:sz w:val="21"/>
                      <w:szCs w:val="21"/>
                      <w:lang w:val="en-US" w:eastAsia="zh-CN" w:bidi="ar-SA"/>
                    </w:rPr>
                  </w:pPr>
                  <w:r>
                    <w:rPr>
                      <w:rFonts w:hint="default" w:ascii="Times New Roman" w:hAnsi="Times New Roman" w:cs="Times New Roman"/>
                      <w:caps w:val="0"/>
                      <w:spacing w:val="0"/>
                      <w:w w:val="100"/>
                      <w:position w:val="0"/>
                      <w:sz w:val="21"/>
                      <w:szCs w:val="21"/>
                      <w:lang w:val="en-US" w:eastAsia="zh-CN"/>
                    </w:rPr>
                    <w:t>4</w:t>
                  </w:r>
                </w:p>
              </w:tc>
              <w:tc>
                <w:tcPr>
                  <w:tcW w:w="1228" w:type="pct"/>
                  <w:noWrap w:val="0"/>
                  <w:vAlign w:val="center"/>
                </w:tcPr>
                <w:p>
                  <w:pPr>
                    <w:spacing w:line="240" w:lineRule="exact"/>
                    <w:jc w:val="center"/>
                    <w:rPr>
                      <w:rFonts w:hint="default" w:ascii="Times New Roman" w:hAnsi="宋体" w:eastAsia="宋体" w:cs="Times New Roman"/>
                      <w:caps w:val="0"/>
                      <w:spacing w:val="0"/>
                      <w:w w:val="100"/>
                      <w:kern w:val="2"/>
                      <w:position w:val="0"/>
                      <w:sz w:val="21"/>
                      <w:szCs w:val="21"/>
                      <w:lang w:val="en-US" w:eastAsia="zh-CN" w:bidi="ar-SA"/>
                    </w:rPr>
                  </w:pPr>
                  <w:r>
                    <w:rPr>
                      <w:rFonts w:hint="eastAsia" w:hAnsi="宋体"/>
                      <w:caps w:val="0"/>
                      <w:spacing w:val="0"/>
                      <w:w w:val="100"/>
                      <w:position w:val="0"/>
                      <w:sz w:val="21"/>
                      <w:szCs w:val="21"/>
                    </w:rPr>
                    <w:t>漂洗槽</w:t>
                  </w:r>
                </w:p>
              </w:tc>
              <w:tc>
                <w:tcPr>
                  <w:tcW w:w="1308" w:type="pct"/>
                  <w:noWrap w:val="0"/>
                  <w:vAlign w:val="center"/>
                </w:tcPr>
                <w:p>
                  <w:pPr>
                    <w:spacing w:line="240" w:lineRule="exact"/>
                    <w:jc w:val="center"/>
                    <w:rPr>
                      <w:rFonts w:hint="default" w:ascii="Times New Roman" w:hAnsi="宋体" w:eastAsia="宋体" w:cs="Times New Roman"/>
                      <w:caps w:val="0"/>
                      <w:spacing w:val="0"/>
                      <w:w w:val="100"/>
                      <w:kern w:val="2"/>
                      <w:position w:val="0"/>
                      <w:sz w:val="21"/>
                      <w:szCs w:val="21"/>
                      <w:lang w:val="en-US" w:eastAsia="zh-CN" w:bidi="ar-SA"/>
                    </w:rPr>
                  </w:pPr>
                  <w:r>
                    <w:rPr>
                      <w:rFonts w:hint="eastAsia" w:hAnsi="宋体"/>
                      <w:caps w:val="0"/>
                      <w:spacing w:val="0"/>
                      <w:w w:val="100"/>
                      <w:position w:val="0"/>
                      <w:sz w:val="21"/>
                      <w:szCs w:val="21"/>
                    </w:rPr>
                    <w:t>2m×1.7m×0.7m</w:t>
                  </w:r>
                </w:p>
              </w:tc>
              <w:tc>
                <w:tcPr>
                  <w:tcW w:w="411" w:type="pct"/>
                  <w:noWrap w:val="0"/>
                  <w:vAlign w:val="center"/>
                </w:tcPr>
                <w:p>
                  <w:pPr>
                    <w:spacing w:line="240" w:lineRule="exact"/>
                    <w:jc w:val="center"/>
                    <w:rPr>
                      <w:rFonts w:hint="default" w:ascii="Times New Roman" w:hAnsi="宋体" w:eastAsia="宋体" w:cs="Times New Roman"/>
                      <w:caps w:val="0"/>
                      <w:spacing w:val="0"/>
                      <w:w w:val="100"/>
                      <w:kern w:val="2"/>
                      <w:position w:val="0"/>
                      <w:sz w:val="21"/>
                      <w:szCs w:val="21"/>
                      <w:lang w:val="en-US" w:eastAsia="zh-CN" w:bidi="ar-SA"/>
                    </w:rPr>
                  </w:pPr>
                  <w:r>
                    <w:rPr>
                      <w:rFonts w:hint="eastAsia" w:hAnsi="宋体"/>
                      <w:caps w:val="0"/>
                      <w:spacing w:val="0"/>
                      <w:w w:val="100"/>
                      <w:position w:val="0"/>
                      <w:sz w:val="21"/>
                      <w:szCs w:val="21"/>
                    </w:rPr>
                    <w:t>个</w:t>
                  </w:r>
                </w:p>
              </w:tc>
              <w:tc>
                <w:tcPr>
                  <w:tcW w:w="68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aps w:val="0"/>
                      <w:spacing w:val="0"/>
                      <w:w w:val="100"/>
                      <w:position w:val="0"/>
                      <w:sz w:val="21"/>
                      <w:szCs w:val="21"/>
                      <w:lang w:eastAsia="zh-CN"/>
                    </w:rPr>
                  </w:pPr>
                  <w:r>
                    <w:rPr>
                      <w:rFonts w:hint="eastAsia" w:hAnsi="宋体"/>
                      <w:caps w:val="0"/>
                      <w:spacing w:val="0"/>
                      <w:w w:val="100"/>
                      <w:position w:val="0"/>
                      <w:sz w:val="21"/>
                      <w:szCs w:val="21"/>
                    </w:rPr>
                    <w:t>2</w:t>
                  </w:r>
                </w:p>
              </w:tc>
              <w:tc>
                <w:tcPr>
                  <w:tcW w:w="95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aps w:val="0"/>
                      <w:spacing w:val="0"/>
                      <w:w w:val="100"/>
                      <w:position w:val="0"/>
                      <w:sz w:val="21"/>
                      <w:szCs w:val="21"/>
                      <w:lang w:val="en-US" w:eastAsia="zh-CN"/>
                    </w:rPr>
                  </w:pPr>
                  <w:r>
                    <w:rPr>
                      <w:rFonts w:hint="eastAsia" w:ascii="Times New Roman" w:hAnsi="Times New Roman" w:cs="Times New Roman"/>
                      <w:caps w:val="0"/>
                      <w:spacing w:val="0"/>
                      <w:w w:val="100"/>
                      <w:position w:val="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0"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aps w:val="0"/>
                      <w:spacing w:val="0"/>
                      <w:w w:val="100"/>
                      <w:kern w:val="2"/>
                      <w:position w:val="0"/>
                      <w:sz w:val="21"/>
                      <w:szCs w:val="21"/>
                      <w:lang w:val="en-US" w:eastAsia="zh-CN" w:bidi="ar-SA"/>
                    </w:rPr>
                  </w:pPr>
                  <w:r>
                    <w:rPr>
                      <w:rFonts w:hint="default" w:ascii="Times New Roman" w:hAnsi="Times New Roman" w:cs="Times New Roman"/>
                      <w:caps w:val="0"/>
                      <w:spacing w:val="0"/>
                      <w:w w:val="100"/>
                      <w:position w:val="0"/>
                      <w:sz w:val="21"/>
                      <w:szCs w:val="21"/>
                      <w:lang w:val="en-US" w:eastAsia="zh-CN"/>
                    </w:rPr>
                    <w:t>5</w:t>
                  </w:r>
                </w:p>
              </w:tc>
              <w:tc>
                <w:tcPr>
                  <w:tcW w:w="1228" w:type="pct"/>
                  <w:shd w:val="clear" w:color="auto" w:fill="auto"/>
                  <w:noWrap w:val="0"/>
                  <w:vAlign w:val="center"/>
                </w:tcPr>
                <w:p>
                  <w:pPr>
                    <w:spacing w:line="240" w:lineRule="exact"/>
                    <w:jc w:val="center"/>
                    <w:rPr>
                      <w:rFonts w:hint="default" w:ascii="Times New Roman" w:hAnsi="宋体" w:eastAsia="宋体" w:cs="Times New Roman"/>
                      <w:caps w:val="0"/>
                      <w:spacing w:val="0"/>
                      <w:w w:val="100"/>
                      <w:kern w:val="2"/>
                      <w:position w:val="0"/>
                      <w:sz w:val="21"/>
                      <w:szCs w:val="21"/>
                      <w:lang w:val="en-US" w:eastAsia="zh-CN" w:bidi="ar-SA"/>
                    </w:rPr>
                  </w:pPr>
                  <w:r>
                    <w:rPr>
                      <w:rFonts w:hint="eastAsia" w:hAnsi="宋体"/>
                      <w:caps w:val="0"/>
                      <w:spacing w:val="0"/>
                      <w:w w:val="100"/>
                      <w:position w:val="0"/>
                      <w:sz w:val="21"/>
                      <w:szCs w:val="21"/>
                    </w:rPr>
                    <w:t>助镀槽</w:t>
                  </w:r>
                </w:p>
              </w:tc>
              <w:tc>
                <w:tcPr>
                  <w:tcW w:w="1308" w:type="pct"/>
                  <w:shd w:val="clear" w:color="auto" w:fill="auto"/>
                  <w:noWrap w:val="0"/>
                  <w:vAlign w:val="center"/>
                </w:tcPr>
                <w:p>
                  <w:pPr>
                    <w:spacing w:line="240" w:lineRule="exact"/>
                    <w:jc w:val="center"/>
                    <w:rPr>
                      <w:rFonts w:hint="default" w:ascii="Times New Roman" w:hAnsi="宋体" w:eastAsia="宋体" w:cs="Times New Roman"/>
                      <w:caps w:val="0"/>
                      <w:spacing w:val="0"/>
                      <w:w w:val="100"/>
                      <w:kern w:val="2"/>
                      <w:position w:val="0"/>
                      <w:sz w:val="21"/>
                      <w:szCs w:val="21"/>
                      <w:lang w:val="en-US" w:eastAsia="zh-CN" w:bidi="ar-SA"/>
                    </w:rPr>
                  </w:pPr>
                  <w:r>
                    <w:rPr>
                      <w:rFonts w:hint="eastAsia" w:hAnsi="宋体"/>
                      <w:caps w:val="0"/>
                      <w:spacing w:val="0"/>
                      <w:w w:val="100"/>
                      <w:position w:val="0"/>
                      <w:sz w:val="21"/>
                      <w:szCs w:val="21"/>
                    </w:rPr>
                    <w:t>2m×1.7m×0.7m</w:t>
                  </w:r>
                </w:p>
              </w:tc>
              <w:tc>
                <w:tcPr>
                  <w:tcW w:w="411" w:type="pct"/>
                  <w:shd w:val="clear" w:color="auto" w:fill="auto"/>
                  <w:noWrap w:val="0"/>
                  <w:vAlign w:val="center"/>
                </w:tcPr>
                <w:p>
                  <w:pPr>
                    <w:spacing w:line="240" w:lineRule="exact"/>
                    <w:jc w:val="center"/>
                    <w:rPr>
                      <w:rFonts w:hint="default" w:ascii="Times New Roman" w:hAnsi="宋体" w:eastAsia="宋体" w:cs="Times New Roman"/>
                      <w:caps w:val="0"/>
                      <w:spacing w:val="0"/>
                      <w:w w:val="100"/>
                      <w:kern w:val="2"/>
                      <w:position w:val="0"/>
                      <w:sz w:val="21"/>
                      <w:szCs w:val="21"/>
                      <w:lang w:val="en-US" w:eastAsia="zh-CN" w:bidi="ar-SA"/>
                    </w:rPr>
                  </w:pPr>
                  <w:r>
                    <w:rPr>
                      <w:rFonts w:hint="eastAsia" w:hAnsi="宋体"/>
                      <w:caps w:val="0"/>
                      <w:spacing w:val="0"/>
                      <w:w w:val="100"/>
                      <w:position w:val="0"/>
                      <w:sz w:val="21"/>
                      <w:szCs w:val="21"/>
                    </w:rPr>
                    <w:t>个</w:t>
                  </w:r>
                </w:p>
              </w:tc>
              <w:tc>
                <w:tcPr>
                  <w:tcW w:w="68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aps w:val="0"/>
                      <w:spacing w:val="0"/>
                      <w:w w:val="100"/>
                      <w:position w:val="0"/>
                      <w:sz w:val="21"/>
                      <w:szCs w:val="21"/>
                      <w:lang w:eastAsia="zh-CN"/>
                    </w:rPr>
                  </w:pPr>
                  <w:r>
                    <w:rPr>
                      <w:rFonts w:hint="eastAsia" w:hAnsi="宋体"/>
                      <w:caps w:val="0"/>
                      <w:spacing w:val="0"/>
                      <w:w w:val="100"/>
                      <w:position w:val="0"/>
                      <w:sz w:val="21"/>
                      <w:szCs w:val="21"/>
                    </w:rPr>
                    <w:t>2</w:t>
                  </w:r>
                </w:p>
              </w:tc>
              <w:tc>
                <w:tcPr>
                  <w:tcW w:w="95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aps w:val="0"/>
                      <w:spacing w:val="0"/>
                      <w:w w:val="100"/>
                      <w:position w:val="0"/>
                      <w:sz w:val="21"/>
                      <w:szCs w:val="21"/>
                      <w:lang w:val="en-US" w:eastAsia="zh-CN"/>
                    </w:rPr>
                  </w:pPr>
                  <w:r>
                    <w:rPr>
                      <w:rFonts w:hint="eastAsia" w:ascii="Times New Roman" w:hAnsi="Times New Roman" w:cs="Times New Roman"/>
                      <w:caps w:val="0"/>
                      <w:spacing w:val="0"/>
                      <w:w w:val="100"/>
                      <w:position w:val="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0"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aps w:val="0"/>
                      <w:spacing w:val="0"/>
                      <w:w w:val="100"/>
                      <w:position w:val="0"/>
                      <w:sz w:val="21"/>
                      <w:szCs w:val="21"/>
                      <w:lang w:val="en-US" w:eastAsia="zh-CN"/>
                    </w:rPr>
                  </w:pPr>
                  <w:r>
                    <w:rPr>
                      <w:rFonts w:hint="eastAsia" w:cs="Times New Roman"/>
                      <w:caps w:val="0"/>
                      <w:spacing w:val="0"/>
                      <w:w w:val="100"/>
                      <w:position w:val="0"/>
                      <w:sz w:val="21"/>
                      <w:szCs w:val="21"/>
                      <w:lang w:val="en-US" w:eastAsia="zh-CN"/>
                    </w:rPr>
                    <w:t>6</w:t>
                  </w:r>
                </w:p>
              </w:tc>
              <w:tc>
                <w:tcPr>
                  <w:tcW w:w="1228" w:type="pct"/>
                  <w:shd w:val="clear" w:color="auto" w:fill="auto"/>
                  <w:noWrap w:val="0"/>
                  <w:vAlign w:val="center"/>
                </w:tcPr>
                <w:p>
                  <w:pPr>
                    <w:spacing w:line="240" w:lineRule="exact"/>
                    <w:jc w:val="center"/>
                    <w:rPr>
                      <w:rFonts w:hint="default" w:ascii="Times New Roman" w:hAnsi="宋体" w:eastAsia="宋体" w:cs="Times New Roman"/>
                      <w:caps w:val="0"/>
                      <w:spacing w:val="0"/>
                      <w:w w:val="100"/>
                      <w:kern w:val="2"/>
                      <w:position w:val="0"/>
                      <w:sz w:val="21"/>
                      <w:szCs w:val="21"/>
                      <w:lang w:val="en-US" w:eastAsia="zh-CN" w:bidi="ar-SA"/>
                    </w:rPr>
                  </w:pPr>
                  <w:r>
                    <w:rPr>
                      <w:rFonts w:hint="eastAsia" w:hAnsi="宋体"/>
                      <w:caps w:val="0"/>
                      <w:spacing w:val="0"/>
                      <w:w w:val="100"/>
                      <w:position w:val="0"/>
                      <w:sz w:val="21"/>
                      <w:szCs w:val="21"/>
                    </w:rPr>
                    <w:t>冷却槽</w:t>
                  </w:r>
                </w:p>
              </w:tc>
              <w:tc>
                <w:tcPr>
                  <w:tcW w:w="1308" w:type="pct"/>
                  <w:shd w:val="clear" w:color="auto" w:fill="auto"/>
                  <w:noWrap w:val="0"/>
                  <w:vAlign w:val="center"/>
                </w:tcPr>
                <w:p>
                  <w:pPr>
                    <w:spacing w:line="240" w:lineRule="exact"/>
                    <w:jc w:val="center"/>
                    <w:rPr>
                      <w:rFonts w:hint="default" w:ascii="Times New Roman" w:hAnsi="宋体" w:eastAsia="宋体" w:cs="Times New Roman"/>
                      <w:caps w:val="0"/>
                      <w:spacing w:val="0"/>
                      <w:w w:val="100"/>
                      <w:kern w:val="2"/>
                      <w:position w:val="0"/>
                      <w:sz w:val="21"/>
                      <w:szCs w:val="21"/>
                      <w:lang w:val="en-US" w:eastAsia="zh-CN" w:bidi="ar-SA"/>
                    </w:rPr>
                  </w:pPr>
                  <w:r>
                    <w:rPr>
                      <w:rFonts w:hint="eastAsia" w:hAnsi="宋体"/>
                      <w:caps w:val="0"/>
                      <w:spacing w:val="0"/>
                      <w:w w:val="100"/>
                      <w:position w:val="0"/>
                      <w:sz w:val="21"/>
                      <w:szCs w:val="21"/>
                    </w:rPr>
                    <w:t>5.5m×1.7m×0.5m</w:t>
                  </w:r>
                </w:p>
              </w:tc>
              <w:tc>
                <w:tcPr>
                  <w:tcW w:w="411" w:type="pct"/>
                  <w:shd w:val="clear" w:color="auto" w:fill="auto"/>
                  <w:noWrap w:val="0"/>
                  <w:vAlign w:val="center"/>
                </w:tcPr>
                <w:p>
                  <w:pPr>
                    <w:spacing w:line="240" w:lineRule="exact"/>
                    <w:jc w:val="center"/>
                    <w:rPr>
                      <w:rFonts w:hint="default" w:ascii="Times New Roman" w:hAnsi="宋体" w:eastAsia="宋体" w:cs="Times New Roman"/>
                      <w:caps w:val="0"/>
                      <w:spacing w:val="0"/>
                      <w:w w:val="100"/>
                      <w:kern w:val="2"/>
                      <w:position w:val="0"/>
                      <w:sz w:val="21"/>
                      <w:szCs w:val="21"/>
                      <w:lang w:val="en-US" w:eastAsia="zh-CN" w:bidi="ar-SA"/>
                    </w:rPr>
                  </w:pPr>
                  <w:r>
                    <w:rPr>
                      <w:rFonts w:hint="eastAsia" w:hAnsi="宋体"/>
                      <w:caps w:val="0"/>
                      <w:spacing w:val="0"/>
                      <w:w w:val="100"/>
                      <w:position w:val="0"/>
                      <w:sz w:val="21"/>
                      <w:szCs w:val="21"/>
                    </w:rPr>
                    <w:t>个</w:t>
                  </w:r>
                </w:p>
              </w:tc>
              <w:tc>
                <w:tcPr>
                  <w:tcW w:w="68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aps w:val="0"/>
                      <w:spacing w:val="0"/>
                      <w:w w:val="100"/>
                      <w:position w:val="0"/>
                      <w:sz w:val="21"/>
                      <w:szCs w:val="21"/>
                      <w:lang w:eastAsia="zh-CN"/>
                    </w:rPr>
                  </w:pPr>
                  <w:r>
                    <w:rPr>
                      <w:rFonts w:hint="eastAsia" w:hAnsi="宋体"/>
                      <w:caps w:val="0"/>
                      <w:spacing w:val="0"/>
                      <w:w w:val="100"/>
                      <w:position w:val="0"/>
                      <w:sz w:val="21"/>
                      <w:szCs w:val="21"/>
                    </w:rPr>
                    <w:t>2</w:t>
                  </w:r>
                </w:p>
              </w:tc>
              <w:tc>
                <w:tcPr>
                  <w:tcW w:w="95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aps w:val="0"/>
                      <w:spacing w:val="0"/>
                      <w:w w:val="100"/>
                      <w:position w:val="0"/>
                      <w:sz w:val="21"/>
                      <w:szCs w:val="21"/>
                      <w:lang w:val="en-US" w:eastAsia="zh-CN"/>
                    </w:rPr>
                  </w:pPr>
                  <w:r>
                    <w:rPr>
                      <w:rFonts w:hint="eastAsia" w:ascii="Times New Roman" w:hAnsi="Times New Roman" w:cs="Times New Roman"/>
                      <w:caps w:val="0"/>
                      <w:spacing w:val="0"/>
                      <w:w w:val="100"/>
                      <w:position w:val="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0" w:type="pct"/>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aps w:val="0"/>
                      <w:spacing w:val="0"/>
                      <w:w w:val="100"/>
                      <w:position w:val="0"/>
                      <w:sz w:val="21"/>
                      <w:szCs w:val="21"/>
                      <w:lang w:val="en-US" w:eastAsia="zh-CN"/>
                    </w:rPr>
                  </w:pPr>
                  <w:r>
                    <w:rPr>
                      <w:rFonts w:hint="eastAsia" w:cs="Times New Roman"/>
                      <w:caps w:val="0"/>
                      <w:spacing w:val="0"/>
                      <w:w w:val="100"/>
                      <w:position w:val="0"/>
                      <w:sz w:val="21"/>
                      <w:szCs w:val="21"/>
                      <w:lang w:val="en-US" w:eastAsia="zh-CN"/>
                    </w:rPr>
                    <w:t>7</w:t>
                  </w:r>
                </w:p>
              </w:tc>
              <w:tc>
                <w:tcPr>
                  <w:tcW w:w="1228" w:type="pct"/>
                  <w:vAlign w:val="center"/>
                </w:tcPr>
                <w:p>
                  <w:pPr>
                    <w:spacing w:line="240" w:lineRule="exact"/>
                    <w:jc w:val="center"/>
                    <w:rPr>
                      <w:rFonts w:hint="default" w:ascii="Times New Roman" w:hAnsi="宋体" w:eastAsia="宋体" w:cs="Times New Roman"/>
                      <w:caps w:val="0"/>
                      <w:spacing w:val="0"/>
                      <w:w w:val="100"/>
                      <w:kern w:val="2"/>
                      <w:position w:val="0"/>
                      <w:sz w:val="21"/>
                      <w:szCs w:val="21"/>
                      <w:lang w:val="en-US" w:eastAsia="zh-CN" w:bidi="ar-SA"/>
                    </w:rPr>
                  </w:pPr>
                  <w:r>
                    <w:rPr>
                      <w:rFonts w:hint="eastAsia" w:hAnsi="宋体"/>
                      <w:caps w:val="0"/>
                      <w:spacing w:val="0"/>
                      <w:w w:val="100"/>
                      <w:position w:val="0"/>
                      <w:sz w:val="21"/>
                      <w:szCs w:val="21"/>
                    </w:rPr>
                    <w:t>收线机</w:t>
                  </w:r>
                </w:p>
              </w:tc>
              <w:tc>
                <w:tcPr>
                  <w:tcW w:w="1308" w:type="pct"/>
                  <w:vAlign w:val="center"/>
                </w:tcPr>
                <w:p>
                  <w:pPr>
                    <w:spacing w:line="240" w:lineRule="exact"/>
                    <w:jc w:val="center"/>
                    <w:rPr>
                      <w:rFonts w:hint="default" w:ascii="Times New Roman" w:hAnsi="宋体" w:eastAsia="宋体" w:cs="Times New Roman"/>
                      <w:caps w:val="0"/>
                      <w:spacing w:val="0"/>
                      <w:w w:val="100"/>
                      <w:kern w:val="2"/>
                      <w:position w:val="0"/>
                      <w:sz w:val="21"/>
                      <w:szCs w:val="21"/>
                      <w:lang w:val="en-US" w:eastAsia="zh-CN" w:bidi="ar-SA"/>
                    </w:rPr>
                  </w:pPr>
                  <w:r>
                    <w:rPr>
                      <w:rFonts w:hint="eastAsia" w:hAnsi="宋体"/>
                      <w:caps w:val="0"/>
                      <w:spacing w:val="0"/>
                      <w:w w:val="100"/>
                      <w:position w:val="0"/>
                      <w:sz w:val="21"/>
                      <w:szCs w:val="21"/>
                    </w:rPr>
                    <w:t>--</w:t>
                  </w:r>
                </w:p>
              </w:tc>
              <w:tc>
                <w:tcPr>
                  <w:tcW w:w="411" w:type="pct"/>
                  <w:vAlign w:val="center"/>
                </w:tcPr>
                <w:p>
                  <w:pPr>
                    <w:spacing w:line="240" w:lineRule="exact"/>
                    <w:jc w:val="center"/>
                    <w:rPr>
                      <w:rFonts w:hint="default" w:ascii="Times New Roman" w:hAnsi="宋体" w:eastAsia="宋体" w:cs="Times New Roman"/>
                      <w:caps w:val="0"/>
                      <w:spacing w:val="0"/>
                      <w:w w:val="100"/>
                      <w:kern w:val="2"/>
                      <w:position w:val="0"/>
                      <w:sz w:val="21"/>
                      <w:szCs w:val="21"/>
                      <w:lang w:val="en-US" w:eastAsia="zh-CN" w:bidi="ar-SA"/>
                    </w:rPr>
                  </w:pPr>
                  <w:r>
                    <w:rPr>
                      <w:rFonts w:hint="eastAsia" w:hAnsi="宋体"/>
                      <w:caps w:val="0"/>
                      <w:spacing w:val="0"/>
                      <w:w w:val="100"/>
                      <w:position w:val="0"/>
                      <w:sz w:val="21"/>
                      <w:szCs w:val="21"/>
                    </w:rPr>
                    <w:t>台</w:t>
                  </w:r>
                </w:p>
              </w:tc>
              <w:tc>
                <w:tcPr>
                  <w:tcW w:w="684" w:type="pct"/>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aps w:val="0"/>
                      <w:spacing w:val="0"/>
                      <w:w w:val="100"/>
                      <w:position w:val="0"/>
                      <w:sz w:val="21"/>
                      <w:szCs w:val="21"/>
                      <w:lang w:eastAsia="zh-CN"/>
                    </w:rPr>
                  </w:pPr>
                  <w:r>
                    <w:rPr>
                      <w:rFonts w:hint="eastAsia" w:hAnsi="宋体"/>
                      <w:caps w:val="0"/>
                      <w:spacing w:val="0"/>
                      <w:w w:val="100"/>
                      <w:position w:val="0"/>
                      <w:sz w:val="21"/>
                      <w:szCs w:val="21"/>
                    </w:rPr>
                    <w:t>2</w:t>
                  </w:r>
                </w:p>
              </w:tc>
              <w:tc>
                <w:tcPr>
                  <w:tcW w:w="957" w:type="pct"/>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aps w:val="0"/>
                      <w:spacing w:val="0"/>
                      <w:w w:val="100"/>
                      <w:position w:val="0"/>
                      <w:sz w:val="21"/>
                      <w:szCs w:val="21"/>
                      <w:lang w:val="en-US" w:eastAsia="zh-CN"/>
                    </w:rPr>
                  </w:pPr>
                  <w:r>
                    <w:rPr>
                      <w:rFonts w:hint="eastAsia" w:ascii="Times New Roman" w:hAnsi="Times New Roman" w:cs="Times New Roman"/>
                      <w:caps w:val="0"/>
                      <w:spacing w:val="0"/>
                      <w:w w:val="100"/>
                      <w:position w:val="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0" w:type="pct"/>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aps w:val="0"/>
                      <w:spacing w:val="0"/>
                      <w:w w:val="100"/>
                      <w:position w:val="0"/>
                      <w:sz w:val="21"/>
                      <w:szCs w:val="21"/>
                      <w:lang w:val="en-US" w:eastAsia="zh-CN"/>
                    </w:rPr>
                  </w:pPr>
                  <w:r>
                    <w:rPr>
                      <w:rFonts w:hint="eastAsia" w:cs="Times New Roman"/>
                      <w:caps w:val="0"/>
                      <w:spacing w:val="0"/>
                      <w:w w:val="100"/>
                      <w:position w:val="0"/>
                      <w:sz w:val="21"/>
                      <w:szCs w:val="21"/>
                      <w:lang w:val="en-US" w:eastAsia="zh-CN"/>
                    </w:rPr>
                    <w:t>8</w:t>
                  </w:r>
                </w:p>
              </w:tc>
              <w:tc>
                <w:tcPr>
                  <w:tcW w:w="1228" w:type="pct"/>
                  <w:vAlign w:val="center"/>
                </w:tcPr>
                <w:p>
                  <w:pPr>
                    <w:spacing w:line="240" w:lineRule="exact"/>
                    <w:jc w:val="center"/>
                    <w:rPr>
                      <w:rFonts w:hint="default" w:ascii="Times New Roman" w:hAnsi="宋体" w:eastAsia="宋体" w:cs="Times New Roman"/>
                      <w:caps w:val="0"/>
                      <w:spacing w:val="0"/>
                      <w:w w:val="100"/>
                      <w:kern w:val="2"/>
                      <w:position w:val="0"/>
                      <w:sz w:val="21"/>
                      <w:szCs w:val="21"/>
                      <w:lang w:val="en-US" w:eastAsia="zh-CN" w:bidi="ar-SA"/>
                    </w:rPr>
                  </w:pPr>
                  <w:r>
                    <w:rPr>
                      <w:rFonts w:hint="eastAsia" w:hAnsi="宋体"/>
                      <w:caps w:val="0"/>
                      <w:spacing w:val="0"/>
                      <w:w w:val="100"/>
                      <w:position w:val="0"/>
                      <w:sz w:val="21"/>
                      <w:szCs w:val="21"/>
                    </w:rPr>
                    <w:t>盐酸储罐</w:t>
                  </w:r>
                </w:p>
              </w:tc>
              <w:tc>
                <w:tcPr>
                  <w:tcW w:w="1308" w:type="pct"/>
                  <w:vAlign w:val="center"/>
                </w:tcPr>
                <w:p>
                  <w:pPr>
                    <w:spacing w:line="240" w:lineRule="exact"/>
                    <w:jc w:val="center"/>
                    <w:rPr>
                      <w:rFonts w:hint="default" w:ascii="Times New Roman" w:hAnsi="宋体" w:eastAsia="宋体" w:cs="Times New Roman"/>
                      <w:caps w:val="0"/>
                      <w:spacing w:val="0"/>
                      <w:w w:val="100"/>
                      <w:kern w:val="2"/>
                      <w:position w:val="0"/>
                      <w:sz w:val="21"/>
                      <w:szCs w:val="21"/>
                      <w:lang w:val="en-US" w:eastAsia="zh-CN" w:bidi="ar-SA"/>
                    </w:rPr>
                  </w:pPr>
                  <w:r>
                    <w:rPr>
                      <w:rFonts w:hint="eastAsia" w:hAnsi="宋体"/>
                      <w:caps w:val="0"/>
                      <w:spacing w:val="0"/>
                      <w:w w:val="100"/>
                      <w:position w:val="0"/>
                      <w:sz w:val="21"/>
                      <w:szCs w:val="21"/>
                    </w:rPr>
                    <w:t>40m</w:t>
                  </w:r>
                  <w:r>
                    <w:rPr>
                      <w:rFonts w:hint="eastAsia" w:hAnsi="宋体"/>
                      <w:caps w:val="0"/>
                      <w:spacing w:val="0"/>
                      <w:w w:val="100"/>
                      <w:position w:val="0"/>
                      <w:sz w:val="21"/>
                      <w:szCs w:val="21"/>
                      <w:vertAlign w:val="superscript"/>
                    </w:rPr>
                    <w:t>3</w:t>
                  </w:r>
                </w:p>
              </w:tc>
              <w:tc>
                <w:tcPr>
                  <w:tcW w:w="411" w:type="pct"/>
                  <w:vAlign w:val="center"/>
                </w:tcPr>
                <w:p>
                  <w:pPr>
                    <w:spacing w:line="240" w:lineRule="exact"/>
                    <w:jc w:val="center"/>
                    <w:rPr>
                      <w:rFonts w:hint="default" w:ascii="Times New Roman" w:hAnsi="宋体" w:eastAsia="宋体" w:cs="Times New Roman"/>
                      <w:caps w:val="0"/>
                      <w:spacing w:val="0"/>
                      <w:w w:val="100"/>
                      <w:kern w:val="2"/>
                      <w:position w:val="0"/>
                      <w:sz w:val="21"/>
                      <w:szCs w:val="21"/>
                      <w:lang w:val="en-US" w:eastAsia="zh-CN" w:bidi="ar-SA"/>
                    </w:rPr>
                  </w:pPr>
                  <w:r>
                    <w:rPr>
                      <w:rFonts w:hint="eastAsia" w:hAnsi="宋体"/>
                      <w:caps w:val="0"/>
                      <w:spacing w:val="0"/>
                      <w:w w:val="100"/>
                      <w:position w:val="0"/>
                      <w:sz w:val="21"/>
                      <w:szCs w:val="21"/>
                    </w:rPr>
                    <w:t>个</w:t>
                  </w:r>
                </w:p>
              </w:tc>
              <w:tc>
                <w:tcPr>
                  <w:tcW w:w="684" w:type="pct"/>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aps w:val="0"/>
                      <w:spacing w:val="0"/>
                      <w:w w:val="100"/>
                      <w:position w:val="0"/>
                      <w:sz w:val="21"/>
                      <w:szCs w:val="21"/>
                      <w:lang w:eastAsia="zh-CN"/>
                    </w:rPr>
                  </w:pPr>
                  <w:r>
                    <w:rPr>
                      <w:rFonts w:hint="eastAsia" w:hAnsi="宋体"/>
                      <w:caps w:val="0"/>
                      <w:spacing w:val="0"/>
                      <w:w w:val="100"/>
                      <w:position w:val="0"/>
                      <w:sz w:val="21"/>
                      <w:szCs w:val="21"/>
                    </w:rPr>
                    <w:t>1</w:t>
                  </w:r>
                </w:p>
              </w:tc>
              <w:tc>
                <w:tcPr>
                  <w:tcW w:w="957" w:type="pct"/>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aps w:val="0"/>
                      <w:spacing w:val="0"/>
                      <w:w w:val="100"/>
                      <w:position w:val="0"/>
                      <w:sz w:val="21"/>
                      <w:szCs w:val="21"/>
                      <w:lang w:val="en-US" w:eastAsia="zh-CN"/>
                    </w:rPr>
                  </w:pPr>
                  <w:r>
                    <w:rPr>
                      <w:rFonts w:hint="eastAsia" w:ascii="Times New Roman" w:hAnsi="Times New Roman" w:cs="Times New Roman"/>
                      <w:caps w:val="0"/>
                      <w:spacing w:val="0"/>
                      <w:w w:val="100"/>
                      <w:position w:val="0"/>
                      <w:sz w:val="21"/>
                      <w:szCs w:val="21"/>
                      <w:lang w:val="en-US" w:eastAsia="zh-CN"/>
                    </w:rPr>
                    <w:t>1</w:t>
                  </w:r>
                </w:p>
              </w:tc>
            </w:tr>
          </w:tbl>
          <w:p>
            <w:pPr>
              <w:keepNext w:val="0"/>
              <w:keepLines w:val="0"/>
              <w:pageBreakBefore w:val="0"/>
              <w:kinsoku/>
              <w:wordWrap/>
              <w:overflowPunct/>
              <w:topLinePunct w:val="0"/>
              <w:autoSpaceDE/>
              <w:autoSpaceDN/>
              <w:bidi w:val="0"/>
              <w:adjustRightInd w:val="0"/>
              <w:spacing w:line="480" w:lineRule="exact"/>
              <w:ind w:left="0" w:leftChars="0" w:right="0" w:rightChars="0" w:firstLine="482" w:firstLineChars="200"/>
              <w:textAlignment w:val="auto"/>
              <w:rPr>
                <w:rFonts w:hint="default" w:ascii="Times New Roman" w:hAnsi="Times New Roman" w:cs="Times New Roman" w:eastAsiaTheme="majorEastAsia"/>
                <w:b/>
                <w:caps w:val="0"/>
                <w:color w:val="auto"/>
                <w:spacing w:val="0"/>
                <w:w w:val="100"/>
                <w:position w:val="0"/>
                <w:sz w:val="24"/>
                <w:highlight w:val="none"/>
                <w:lang w:val="en-US" w:eastAsia="zh-CN"/>
              </w:rPr>
            </w:pPr>
            <w:r>
              <w:rPr>
                <w:rFonts w:hint="default" w:ascii="Times New Roman" w:hAnsi="Times New Roman" w:cs="Times New Roman" w:eastAsiaTheme="majorEastAsia"/>
                <w:b/>
                <w:caps w:val="0"/>
                <w:color w:val="auto"/>
                <w:spacing w:val="0"/>
                <w:w w:val="100"/>
                <w:position w:val="0"/>
                <w:sz w:val="24"/>
                <w:highlight w:val="none"/>
                <w:lang w:val="en-US" w:eastAsia="zh-CN"/>
              </w:rPr>
              <w:t>3、</w:t>
            </w:r>
            <w:r>
              <w:rPr>
                <w:rFonts w:hint="default" w:ascii="Times New Roman" w:hAnsi="Times New Roman" w:cs="Times New Roman" w:eastAsiaTheme="majorEastAsia"/>
                <w:b/>
                <w:caps w:val="0"/>
                <w:color w:val="000000"/>
                <w:spacing w:val="0"/>
                <w:w w:val="100"/>
                <w:position w:val="0"/>
                <w:sz w:val="24"/>
                <w:highlight w:val="none"/>
              </w:rPr>
              <w:t>原</w:t>
            </w:r>
            <w:r>
              <w:rPr>
                <w:rFonts w:hint="default" w:ascii="Times New Roman" w:hAnsi="Times New Roman" w:cs="Times New Roman" w:eastAsiaTheme="majorEastAsia"/>
                <w:b/>
                <w:bCs/>
                <w:caps w:val="0"/>
                <w:color w:val="000000"/>
                <w:spacing w:val="0"/>
                <w:w w:val="100"/>
                <w:position w:val="0"/>
                <w:sz w:val="24"/>
                <w:highlight w:val="none"/>
              </w:rPr>
              <w:t>辅材料及能源消耗</w:t>
            </w:r>
          </w:p>
          <w:p>
            <w:pPr>
              <w:keepNext w:val="0"/>
              <w:keepLines w:val="0"/>
              <w:pageBreakBefore w:val="0"/>
              <w:widowControl w:val="0"/>
              <w:kinsoku/>
              <w:wordWrap/>
              <w:overflowPunct/>
              <w:topLinePunct w:val="0"/>
              <w:autoSpaceDE/>
              <w:autoSpaceDN/>
              <w:bidi w:val="0"/>
              <w:snapToGrid w:val="0"/>
              <w:spacing w:line="480" w:lineRule="exact"/>
              <w:ind w:firstLine="480" w:firstLineChars="200"/>
              <w:textAlignment w:val="auto"/>
              <w:rPr>
                <w:rFonts w:hint="default" w:ascii="Times New Roman" w:hAnsi="Times New Roman" w:cs="Times New Roman" w:eastAsiaTheme="majorEastAsia"/>
                <w:caps w:val="0"/>
                <w:color w:val="auto"/>
                <w:spacing w:val="0"/>
                <w:w w:val="100"/>
                <w:position w:val="0"/>
                <w:sz w:val="24"/>
                <w:highlight w:val="none"/>
                <w:lang w:val="en-US" w:eastAsia="zh-CN"/>
              </w:rPr>
            </w:pPr>
            <w:r>
              <w:rPr>
                <w:rFonts w:hint="eastAsia" w:cs="Times New Roman" w:eastAsiaTheme="majorEastAsia"/>
                <w:caps w:val="0"/>
                <w:color w:val="auto"/>
                <w:spacing w:val="0"/>
                <w:w w:val="100"/>
                <w:position w:val="0"/>
                <w:sz w:val="24"/>
                <w:highlight w:val="none"/>
                <w:lang w:val="en-US" w:eastAsia="zh-CN"/>
              </w:rPr>
              <w:t>产能置换工程</w:t>
            </w:r>
            <w:r>
              <w:rPr>
                <w:rFonts w:hint="default" w:ascii="Times New Roman" w:hAnsi="Times New Roman" w:cs="Times New Roman" w:eastAsiaTheme="majorEastAsia"/>
                <w:caps w:val="0"/>
                <w:color w:val="auto"/>
                <w:spacing w:val="0"/>
                <w:w w:val="100"/>
                <w:position w:val="0"/>
                <w:sz w:val="24"/>
                <w:highlight w:val="none"/>
              </w:rPr>
              <w:t>主要</w:t>
            </w:r>
            <w:r>
              <w:rPr>
                <w:rFonts w:hint="default" w:ascii="Times New Roman" w:hAnsi="Times New Roman" w:cs="Times New Roman" w:eastAsiaTheme="majorEastAsia"/>
                <w:caps w:val="0"/>
                <w:color w:val="auto"/>
                <w:spacing w:val="0"/>
                <w:w w:val="100"/>
                <w:position w:val="0"/>
                <w:sz w:val="24"/>
                <w:highlight w:val="none"/>
                <w:lang w:val="en-US" w:eastAsia="zh-CN"/>
              </w:rPr>
              <w:t>原辅料及能源消耗详见表5。</w:t>
            </w:r>
          </w:p>
          <w:p>
            <w:pPr>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cs="Times New Roman" w:eastAsiaTheme="majorEastAsia"/>
                <w:b/>
                <w:bCs w:val="0"/>
                <w:caps w:val="0"/>
                <w:color w:val="000000"/>
                <w:spacing w:val="0"/>
                <w:w w:val="100"/>
                <w:position w:val="0"/>
                <w:sz w:val="24"/>
                <w:highlight w:val="none"/>
                <w:lang w:val="en-US" w:eastAsia="zh-CN"/>
              </w:rPr>
            </w:pPr>
            <w:r>
              <w:rPr>
                <w:rFonts w:hint="default" w:ascii="Times New Roman" w:hAnsi="Times New Roman" w:cs="Times New Roman" w:eastAsiaTheme="majorEastAsia"/>
                <w:b/>
                <w:bCs w:val="0"/>
                <w:caps w:val="0"/>
                <w:color w:val="000000"/>
                <w:spacing w:val="0"/>
                <w:w w:val="100"/>
                <w:position w:val="0"/>
                <w:sz w:val="24"/>
                <w:highlight w:val="none"/>
                <w:lang w:val="en-US" w:eastAsia="zh-CN"/>
              </w:rPr>
              <w:t>表5    主要原辅材料情况一览表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1135"/>
              <w:gridCol w:w="2215"/>
              <w:gridCol w:w="1157"/>
              <w:gridCol w:w="1706"/>
              <w:gridCol w:w="1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4" w:type="pct"/>
                  <w:vAlign w:val="center"/>
                </w:tcPr>
                <w:p>
                  <w:pPr>
                    <w:pStyle w:val="31"/>
                    <w:keepNext w:val="0"/>
                    <w:keepLines w:val="0"/>
                    <w:pageBreakBefore w:val="0"/>
                    <w:widowControl w:val="0"/>
                    <w:kinsoku/>
                    <w:wordWrap/>
                    <w:overflowPunct/>
                    <w:topLinePunct w:val="0"/>
                    <w:autoSpaceDE/>
                    <w:autoSpaceDN/>
                    <w:bidi w:val="0"/>
                    <w:adjustRightInd/>
                    <w:snapToGrid/>
                    <w:spacing w:line="320" w:lineRule="exact"/>
                    <w:rPr>
                      <w:rFonts w:hint="default" w:ascii="Times New Roman" w:hAnsi="Times New Roman" w:cs="Times New Roman" w:eastAsiaTheme="majorEastAsia"/>
                      <w:b/>
                      <w:bCs/>
                      <w:caps w:val="0"/>
                      <w:color w:val="auto"/>
                      <w:spacing w:val="0"/>
                      <w:w w:val="100"/>
                      <w:position w:val="0"/>
                      <w:sz w:val="21"/>
                      <w:szCs w:val="21"/>
                      <w:highlight w:val="none"/>
                    </w:rPr>
                  </w:pPr>
                  <w:r>
                    <w:rPr>
                      <w:rFonts w:hint="default" w:ascii="Times New Roman" w:hAnsi="Times New Roman" w:cs="Times New Roman" w:eastAsiaTheme="majorEastAsia"/>
                      <w:b/>
                      <w:bCs/>
                      <w:caps w:val="0"/>
                      <w:color w:val="auto"/>
                      <w:spacing w:val="0"/>
                      <w:w w:val="100"/>
                      <w:position w:val="0"/>
                      <w:sz w:val="21"/>
                      <w:szCs w:val="21"/>
                      <w:highlight w:val="none"/>
                    </w:rPr>
                    <w:t>序号</w:t>
                  </w:r>
                </w:p>
              </w:tc>
              <w:tc>
                <w:tcPr>
                  <w:tcW w:w="668" w:type="pct"/>
                  <w:vAlign w:val="center"/>
                </w:tcPr>
                <w:p>
                  <w:pPr>
                    <w:pStyle w:val="31"/>
                    <w:keepNext w:val="0"/>
                    <w:keepLines w:val="0"/>
                    <w:pageBreakBefore w:val="0"/>
                    <w:widowControl w:val="0"/>
                    <w:kinsoku/>
                    <w:wordWrap/>
                    <w:overflowPunct/>
                    <w:topLinePunct w:val="0"/>
                    <w:autoSpaceDE/>
                    <w:autoSpaceDN/>
                    <w:bidi w:val="0"/>
                    <w:adjustRightInd/>
                    <w:snapToGrid/>
                    <w:spacing w:line="320" w:lineRule="exact"/>
                    <w:rPr>
                      <w:rFonts w:hint="default" w:ascii="Times New Roman" w:hAnsi="Times New Roman" w:cs="Times New Roman" w:eastAsiaTheme="majorEastAsia"/>
                      <w:b/>
                      <w:bCs/>
                      <w:caps w:val="0"/>
                      <w:color w:val="auto"/>
                      <w:spacing w:val="0"/>
                      <w:w w:val="100"/>
                      <w:position w:val="0"/>
                      <w:sz w:val="21"/>
                      <w:szCs w:val="21"/>
                      <w:highlight w:val="none"/>
                    </w:rPr>
                  </w:pPr>
                  <w:r>
                    <w:rPr>
                      <w:rFonts w:hint="default" w:ascii="Times New Roman" w:hAnsi="Times New Roman" w:cs="Times New Roman" w:eastAsiaTheme="majorEastAsia"/>
                      <w:b/>
                      <w:bCs/>
                      <w:caps w:val="0"/>
                      <w:color w:val="auto"/>
                      <w:spacing w:val="0"/>
                      <w:w w:val="100"/>
                      <w:position w:val="0"/>
                      <w:sz w:val="21"/>
                      <w:szCs w:val="21"/>
                      <w:highlight w:val="none"/>
                    </w:rPr>
                    <w:t>名称</w:t>
                  </w:r>
                </w:p>
              </w:tc>
              <w:tc>
                <w:tcPr>
                  <w:tcW w:w="1304"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bCs/>
                      <w:caps w:val="0"/>
                      <w:color w:val="auto"/>
                      <w:spacing w:val="0"/>
                      <w:w w:val="100"/>
                      <w:position w:val="0"/>
                      <w:sz w:val="21"/>
                      <w:szCs w:val="21"/>
                      <w:highlight w:val="none"/>
                    </w:rPr>
                  </w:pPr>
                  <w:r>
                    <w:rPr>
                      <w:rFonts w:hint="default" w:ascii="Times New Roman" w:hAnsi="Times New Roman" w:cs="Times New Roman"/>
                      <w:b/>
                      <w:bCs w:val="0"/>
                      <w:caps w:val="0"/>
                      <w:color w:val="000000"/>
                      <w:spacing w:val="0"/>
                      <w:w w:val="100"/>
                      <w:position w:val="0"/>
                      <w:sz w:val="21"/>
                      <w:szCs w:val="21"/>
                      <w:highlight w:val="none"/>
                    </w:rPr>
                    <w:t>组分规格</w:t>
                  </w:r>
                </w:p>
              </w:tc>
              <w:tc>
                <w:tcPr>
                  <w:tcW w:w="681"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bCs/>
                      <w:caps w:val="0"/>
                      <w:color w:val="auto"/>
                      <w:spacing w:val="0"/>
                      <w:w w:val="100"/>
                      <w:position w:val="0"/>
                      <w:sz w:val="21"/>
                      <w:szCs w:val="21"/>
                      <w:highlight w:val="none"/>
                    </w:rPr>
                  </w:pPr>
                  <w:r>
                    <w:rPr>
                      <w:rFonts w:hint="default" w:ascii="Times New Roman" w:hAnsi="Times New Roman" w:cs="Times New Roman" w:eastAsiaTheme="majorEastAsia"/>
                      <w:b/>
                      <w:bCs/>
                      <w:caps w:val="0"/>
                      <w:color w:val="auto"/>
                      <w:spacing w:val="0"/>
                      <w:w w:val="100"/>
                      <w:position w:val="0"/>
                      <w:sz w:val="21"/>
                      <w:szCs w:val="21"/>
                      <w:highlight w:val="none"/>
                    </w:rPr>
                    <w:t>单位</w:t>
                  </w:r>
                </w:p>
              </w:tc>
              <w:tc>
                <w:tcPr>
                  <w:tcW w:w="1004"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bCs/>
                      <w:caps w:val="0"/>
                      <w:color w:val="auto"/>
                      <w:spacing w:val="0"/>
                      <w:w w:val="100"/>
                      <w:position w:val="0"/>
                      <w:sz w:val="21"/>
                      <w:szCs w:val="21"/>
                      <w:highlight w:val="none"/>
                      <w:lang w:val="en-US" w:eastAsia="zh-CN"/>
                    </w:rPr>
                  </w:pPr>
                  <w:r>
                    <w:rPr>
                      <w:rFonts w:hint="default" w:ascii="Times New Roman" w:hAnsi="Times New Roman" w:cs="Times New Roman" w:eastAsiaTheme="majorEastAsia"/>
                      <w:b/>
                      <w:bCs/>
                      <w:caps w:val="0"/>
                      <w:color w:val="auto"/>
                      <w:spacing w:val="0"/>
                      <w:w w:val="100"/>
                      <w:position w:val="0"/>
                      <w:sz w:val="21"/>
                      <w:szCs w:val="21"/>
                      <w:highlight w:val="none"/>
                      <w:lang w:val="en-US" w:eastAsia="zh-CN"/>
                    </w:rPr>
                    <w:t>现有消耗量</w:t>
                  </w:r>
                </w:p>
              </w:tc>
              <w:tc>
                <w:tcPr>
                  <w:tcW w:w="837"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bCs/>
                      <w:caps w:val="0"/>
                      <w:color w:val="auto"/>
                      <w:spacing w:val="0"/>
                      <w:w w:val="100"/>
                      <w:position w:val="0"/>
                      <w:sz w:val="21"/>
                      <w:szCs w:val="21"/>
                      <w:highlight w:val="none"/>
                      <w:lang w:val="en-US" w:eastAsia="zh-CN"/>
                    </w:rPr>
                  </w:pPr>
                  <w:r>
                    <w:rPr>
                      <w:rFonts w:hint="default" w:ascii="Times New Roman" w:hAnsi="Times New Roman" w:cs="Times New Roman" w:eastAsiaTheme="majorEastAsia"/>
                      <w:b/>
                      <w:bCs/>
                      <w:caps w:val="0"/>
                      <w:color w:val="auto"/>
                      <w:spacing w:val="0"/>
                      <w:w w:val="100"/>
                      <w:position w:val="0"/>
                      <w:sz w:val="21"/>
                      <w:szCs w:val="21"/>
                      <w:highlight w:val="none"/>
                      <w:lang w:val="en-US" w:eastAsia="zh-CN"/>
                    </w:rPr>
                    <w:t>置换数量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4"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caps w:val="0"/>
                      <w:color w:val="auto"/>
                      <w:spacing w:val="0"/>
                      <w:w w:val="100"/>
                      <w:position w:val="0"/>
                      <w:sz w:val="21"/>
                      <w:szCs w:val="21"/>
                      <w:highlight w:val="none"/>
                    </w:rPr>
                  </w:pPr>
                  <w:r>
                    <w:rPr>
                      <w:rFonts w:hint="default" w:ascii="Times New Roman" w:hAnsi="Times New Roman" w:cs="Times New Roman" w:eastAsiaTheme="majorEastAsia"/>
                      <w:caps w:val="0"/>
                      <w:color w:val="auto"/>
                      <w:spacing w:val="0"/>
                      <w:w w:val="100"/>
                      <w:position w:val="0"/>
                      <w:sz w:val="21"/>
                      <w:szCs w:val="21"/>
                      <w:highlight w:val="none"/>
                    </w:rPr>
                    <w:t>1</w:t>
                  </w:r>
                </w:p>
              </w:tc>
              <w:tc>
                <w:tcPr>
                  <w:tcW w:w="668" w:type="pct"/>
                  <w:vAlign w:val="center"/>
                </w:tcPr>
                <w:p>
                  <w:pPr>
                    <w:autoSpaceDE w:val="0"/>
                    <w:autoSpaceDN w:val="0"/>
                    <w:adjustRightInd w:val="0"/>
                    <w:snapToGrid w:val="0"/>
                    <w:jc w:val="center"/>
                    <w:rPr>
                      <w:rFonts w:hint="default" w:ascii="Times New Roman" w:hAnsi="Times New Roman" w:eastAsia="宋体" w:cs="宋体"/>
                      <w:caps w:val="0"/>
                      <w:spacing w:val="0"/>
                      <w:w w:val="100"/>
                      <w:kern w:val="2"/>
                      <w:position w:val="0"/>
                      <w:sz w:val="21"/>
                      <w:szCs w:val="21"/>
                      <w:lang w:val="zh-CN" w:eastAsia="zh-CN" w:bidi="ar-SA"/>
                    </w:rPr>
                  </w:pPr>
                  <w:r>
                    <w:rPr>
                      <w:rFonts w:hint="eastAsia" w:cs="宋体"/>
                      <w:caps w:val="0"/>
                      <w:spacing w:val="0"/>
                      <w:w w:val="100"/>
                      <w:position w:val="0"/>
                      <w:sz w:val="21"/>
                      <w:szCs w:val="21"/>
                      <w:lang w:val="zh-CN"/>
                    </w:rPr>
                    <w:t>盘条</w:t>
                  </w:r>
                </w:p>
              </w:tc>
              <w:tc>
                <w:tcPr>
                  <w:tcW w:w="1304"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aps w:val="0"/>
                      <w:color w:val="auto"/>
                      <w:spacing w:val="0"/>
                      <w:w w:val="100"/>
                      <w:position w:val="0"/>
                      <w:sz w:val="21"/>
                      <w:szCs w:val="21"/>
                      <w:highlight w:val="none"/>
                      <w:lang w:val="en-US" w:eastAsia="zh-CN"/>
                    </w:rPr>
                  </w:pPr>
                  <w:r>
                    <w:rPr>
                      <w:rFonts w:hint="default" w:ascii="Times New Roman" w:hAnsi="Times New Roman" w:cs="Times New Roman" w:eastAsiaTheme="majorEastAsia"/>
                      <w:caps w:val="0"/>
                      <w:color w:val="auto"/>
                      <w:spacing w:val="0"/>
                      <w:w w:val="100"/>
                      <w:position w:val="0"/>
                      <w:sz w:val="21"/>
                      <w:szCs w:val="21"/>
                      <w:highlight w:val="none"/>
                      <w:lang w:eastAsia="zh-CN"/>
                    </w:rPr>
                    <w:t>——</w:t>
                  </w:r>
                </w:p>
              </w:tc>
              <w:tc>
                <w:tcPr>
                  <w:tcW w:w="681" w:type="pct"/>
                  <w:vAlign w:val="center"/>
                </w:tcPr>
                <w:p>
                  <w:pPr>
                    <w:adjustRightInd w:val="0"/>
                    <w:snapToGrid w:val="0"/>
                    <w:jc w:val="center"/>
                    <w:rPr>
                      <w:rFonts w:hint="default" w:ascii="Times New Roman" w:hAnsi="Times New Roman" w:cs="Times New Roman" w:eastAsiaTheme="majorEastAsia"/>
                      <w:caps w:val="0"/>
                      <w:color w:val="auto"/>
                      <w:spacing w:val="0"/>
                      <w:w w:val="100"/>
                      <w:position w:val="0"/>
                      <w:sz w:val="21"/>
                      <w:szCs w:val="21"/>
                      <w:highlight w:val="none"/>
                    </w:rPr>
                  </w:pPr>
                  <w:r>
                    <w:rPr>
                      <w:rFonts w:hint="default" w:ascii="Times New Roman" w:hAnsi="Times New Roman" w:cs="Times New Roman"/>
                      <w:bCs/>
                      <w:caps w:val="0"/>
                      <w:color w:val="000000"/>
                      <w:spacing w:val="0"/>
                      <w:w w:val="100"/>
                      <w:position w:val="0"/>
                      <w:sz w:val="21"/>
                      <w:szCs w:val="21"/>
                      <w:highlight w:val="none"/>
                    </w:rPr>
                    <w:t>t/a</w:t>
                  </w:r>
                </w:p>
              </w:tc>
              <w:tc>
                <w:tcPr>
                  <w:tcW w:w="1706" w:type="dxa"/>
                  <w:vAlign w:val="center"/>
                </w:tcPr>
                <w:p>
                  <w:pPr>
                    <w:keepNext w:val="0"/>
                    <w:keepLines w:val="0"/>
                    <w:widowControl/>
                    <w:suppressLineNumbers w:val="0"/>
                    <w:jc w:val="center"/>
                    <w:textAlignment w:val="center"/>
                    <w:rPr>
                      <w:rFonts w:hint="default" w:ascii="Times New Roman" w:hAnsi="Times New Roman" w:cs="Times New Roman" w:eastAsiaTheme="majorEastAsia"/>
                      <w:caps w:val="0"/>
                      <w:color w:val="auto"/>
                      <w:spacing w:val="0"/>
                      <w:w w:val="100"/>
                      <w:position w:val="0"/>
                      <w:sz w:val="21"/>
                      <w:szCs w:val="21"/>
                      <w:highlight w:val="none"/>
                      <w:lang w:val="en-US" w:eastAsia="zh-CN"/>
                    </w:rPr>
                  </w:pPr>
                  <w:r>
                    <w:rPr>
                      <w:rFonts w:hint="default" w:ascii="Times New Roman" w:hAnsi="Times New Roman" w:eastAsia="宋体" w:cs="Times New Roman"/>
                      <w:i w:val="0"/>
                      <w:caps w:val="0"/>
                      <w:color w:val="000000"/>
                      <w:spacing w:val="0"/>
                      <w:w w:val="100"/>
                      <w:kern w:val="0"/>
                      <w:position w:val="0"/>
                      <w:sz w:val="21"/>
                      <w:szCs w:val="21"/>
                      <w:u w:val="none"/>
                      <w:lang w:val="en-US" w:eastAsia="zh-CN" w:bidi="ar"/>
                    </w:rPr>
                    <w:t>16000</w:t>
                  </w:r>
                </w:p>
              </w:tc>
              <w:tc>
                <w:tcPr>
                  <w:tcW w:w="1423" w:type="dxa"/>
                  <w:vAlign w:val="center"/>
                </w:tcPr>
                <w:p>
                  <w:pPr>
                    <w:keepNext w:val="0"/>
                    <w:keepLines w:val="0"/>
                    <w:widowControl/>
                    <w:suppressLineNumbers w:val="0"/>
                    <w:jc w:val="center"/>
                    <w:textAlignment w:val="center"/>
                    <w:rPr>
                      <w:rFonts w:hint="default" w:ascii="Times New Roman" w:hAnsi="Times New Roman" w:cs="Times New Roman" w:eastAsiaTheme="majorEastAsia"/>
                      <w:caps w:val="0"/>
                      <w:color w:val="auto"/>
                      <w:spacing w:val="0"/>
                      <w:w w:val="100"/>
                      <w:position w:val="0"/>
                      <w:sz w:val="21"/>
                      <w:szCs w:val="21"/>
                      <w:highlight w:val="none"/>
                      <w:lang w:val="en-US" w:eastAsia="zh-CN"/>
                    </w:rPr>
                  </w:pPr>
                  <w:r>
                    <w:rPr>
                      <w:rFonts w:hint="default" w:ascii="Times New Roman" w:hAnsi="Times New Roman" w:eastAsia="宋体" w:cs="Times New Roman"/>
                      <w:i w:val="0"/>
                      <w:caps w:val="0"/>
                      <w:color w:val="000000"/>
                      <w:spacing w:val="0"/>
                      <w:w w:val="100"/>
                      <w:kern w:val="0"/>
                      <w:position w:val="0"/>
                      <w:sz w:val="21"/>
                      <w:szCs w:val="21"/>
                      <w:u w:val="none"/>
                      <w:lang w:val="en-US" w:eastAsia="zh-CN" w:bidi="ar"/>
                    </w:rPr>
                    <w:t>16000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4"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caps w:val="0"/>
                      <w:color w:val="auto"/>
                      <w:spacing w:val="0"/>
                      <w:w w:val="100"/>
                      <w:position w:val="0"/>
                      <w:sz w:val="21"/>
                      <w:szCs w:val="21"/>
                      <w:highlight w:val="none"/>
                      <w:lang w:val="en-US" w:eastAsia="zh-CN"/>
                    </w:rPr>
                  </w:pPr>
                  <w:r>
                    <w:rPr>
                      <w:rFonts w:hint="default" w:ascii="Times New Roman" w:hAnsi="Times New Roman" w:cs="Times New Roman" w:eastAsiaTheme="majorEastAsia"/>
                      <w:caps w:val="0"/>
                      <w:color w:val="auto"/>
                      <w:spacing w:val="0"/>
                      <w:w w:val="100"/>
                      <w:position w:val="0"/>
                      <w:sz w:val="21"/>
                      <w:szCs w:val="21"/>
                      <w:highlight w:val="none"/>
                      <w:lang w:val="en-US" w:eastAsia="zh-CN"/>
                    </w:rPr>
                    <w:t>2</w:t>
                  </w:r>
                </w:p>
              </w:tc>
              <w:tc>
                <w:tcPr>
                  <w:tcW w:w="668" w:type="pct"/>
                  <w:vAlign w:val="center"/>
                </w:tcPr>
                <w:p>
                  <w:pPr>
                    <w:autoSpaceDE w:val="0"/>
                    <w:autoSpaceDN w:val="0"/>
                    <w:adjustRightInd w:val="0"/>
                    <w:snapToGrid w:val="0"/>
                    <w:jc w:val="center"/>
                    <w:rPr>
                      <w:rFonts w:hint="default" w:ascii="Times New Roman" w:hAnsi="Times New Roman" w:eastAsia="宋体" w:cs="宋体"/>
                      <w:caps w:val="0"/>
                      <w:spacing w:val="0"/>
                      <w:w w:val="100"/>
                      <w:kern w:val="2"/>
                      <w:position w:val="0"/>
                      <w:sz w:val="21"/>
                      <w:szCs w:val="21"/>
                      <w:lang w:val="en-US" w:eastAsia="zh-CN" w:bidi="ar-SA"/>
                    </w:rPr>
                  </w:pPr>
                  <w:r>
                    <w:rPr>
                      <w:rFonts w:hint="eastAsia" w:cs="宋体"/>
                      <w:caps w:val="0"/>
                      <w:spacing w:val="0"/>
                      <w:w w:val="100"/>
                      <w:position w:val="0"/>
                      <w:sz w:val="21"/>
                      <w:szCs w:val="21"/>
                      <w:lang w:val="zh-CN"/>
                    </w:rPr>
                    <w:t>盐酸</w:t>
                  </w:r>
                </w:p>
              </w:tc>
              <w:tc>
                <w:tcPr>
                  <w:tcW w:w="2215" w:type="dxa"/>
                  <w:vAlign w:val="center"/>
                </w:tcPr>
                <w:p>
                  <w:pPr>
                    <w:autoSpaceDE w:val="0"/>
                    <w:autoSpaceDN w:val="0"/>
                    <w:adjustRightInd w:val="0"/>
                    <w:snapToGrid w:val="0"/>
                    <w:jc w:val="center"/>
                    <w:rPr>
                      <w:rFonts w:hint="default" w:ascii="Times New Roman" w:hAnsi="Times New Roman" w:cs="Times New Roman" w:eastAsiaTheme="majorEastAsia"/>
                      <w:caps w:val="0"/>
                      <w:color w:val="auto"/>
                      <w:spacing w:val="0"/>
                      <w:w w:val="100"/>
                      <w:position w:val="0"/>
                      <w:sz w:val="21"/>
                      <w:szCs w:val="21"/>
                      <w:highlight w:val="none"/>
                      <w:lang w:val="en-US" w:eastAsia="zh-CN"/>
                    </w:rPr>
                  </w:pPr>
                  <w:r>
                    <w:rPr>
                      <w:rFonts w:hint="eastAsia" w:cs="宋体"/>
                      <w:caps w:val="0"/>
                      <w:spacing w:val="0"/>
                      <w:w w:val="100"/>
                      <w:position w:val="0"/>
                      <w:sz w:val="21"/>
                      <w:szCs w:val="21"/>
                      <w:lang w:val="zh-CN"/>
                    </w:rPr>
                    <w:t>外购18%盐酸，不自配</w:t>
                  </w:r>
                </w:p>
              </w:tc>
              <w:tc>
                <w:tcPr>
                  <w:tcW w:w="681" w:type="pct"/>
                  <w:vAlign w:val="center"/>
                </w:tcPr>
                <w:p>
                  <w:pPr>
                    <w:adjustRightInd w:val="0"/>
                    <w:snapToGrid w:val="0"/>
                    <w:jc w:val="center"/>
                    <w:rPr>
                      <w:rFonts w:hint="default" w:ascii="Times New Roman" w:hAnsi="Times New Roman" w:cs="Times New Roman" w:eastAsiaTheme="majorEastAsia"/>
                      <w:caps w:val="0"/>
                      <w:color w:val="auto"/>
                      <w:spacing w:val="0"/>
                      <w:w w:val="100"/>
                      <w:position w:val="0"/>
                      <w:sz w:val="21"/>
                      <w:szCs w:val="21"/>
                      <w:highlight w:val="none"/>
                      <w:lang w:val="en-US" w:eastAsia="zh-CN"/>
                    </w:rPr>
                  </w:pPr>
                  <w:r>
                    <w:rPr>
                      <w:rFonts w:hint="default" w:ascii="Times New Roman" w:hAnsi="Times New Roman" w:cs="Times New Roman"/>
                      <w:bCs/>
                      <w:caps w:val="0"/>
                      <w:color w:val="000000"/>
                      <w:spacing w:val="0"/>
                      <w:w w:val="100"/>
                      <w:position w:val="0"/>
                      <w:sz w:val="21"/>
                      <w:szCs w:val="21"/>
                      <w:highlight w:val="none"/>
                    </w:rPr>
                    <w:t>t/a</w:t>
                  </w:r>
                </w:p>
              </w:tc>
              <w:tc>
                <w:tcPr>
                  <w:tcW w:w="1706" w:type="dxa"/>
                  <w:vAlign w:val="center"/>
                </w:tcPr>
                <w:p>
                  <w:pPr>
                    <w:keepNext w:val="0"/>
                    <w:keepLines w:val="0"/>
                    <w:widowControl/>
                    <w:suppressLineNumbers w:val="0"/>
                    <w:jc w:val="center"/>
                    <w:textAlignment w:val="center"/>
                    <w:rPr>
                      <w:rFonts w:hint="default" w:ascii="Times New Roman" w:hAnsi="Times New Roman" w:cs="Times New Roman" w:eastAsiaTheme="majorEastAsia"/>
                      <w:caps w:val="0"/>
                      <w:color w:val="auto"/>
                      <w:spacing w:val="0"/>
                      <w:w w:val="100"/>
                      <w:position w:val="0"/>
                      <w:sz w:val="21"/>
                      <w:szCs w:val="21"/>
                      <w:highlight w:val="none"/>
                      <w:lang w:val="en-US" w:eastAsia="zh-CN"/>
                    </w:rPr>
                  </w:pPr>
                  <w:r>
                    <w:rPr>
                      <w:rFonts w:hint="eastAsia" w:cs="Times New Roman"/>
                      <w:i w:val="0"/>
                      <w:caps w:val="0"/>
                      <w:color w:val="000000"/>
                      <w:spacing w:val="0"/>
                      <w:w w:val="100"/>
                      <w:kern w:val="0"/>
                      <w:position w:val="0"/>
                      <w:sz w:val="21"/>
                      <w:szCs w:val="21"/>
                      <w:u w:val="none"/>
                      <w:lang w:val="en-US" w:eastAsia="zh-CN" w:bidi="ar"/>
                    </w:rPr>
                    <w:t>230</w:t>
                  </w:r>
                </w:p>
              </w:tc>
              <w:tc>
                <w:tcPr>
                  <w:tcW w:w="1423" w:type="dxa"/>
                  <w:vAlign w:val="center"/>
                </w:tcPr>
                <w:p>
                  <w:pPr>
                    <w:keepNext w:val="0"/>
                    <w:keepLines w:val="0"/>
                    <w:widowControl/>
                    <w:suppressLineNumbers w:val="0"/>
                    <w:jc w:val="center"/>
                    <w:textAlignment w:val="center"/>
                    <w:rPr>
                      <w:rFonts w:hint="default" w:ascii="Times New Roman" w:hAnsi="Times New Roman" w:cs="Times New Roman" w:eastAsiaTheme="majorEastAsia"/>
                      <w:caps w:val="0"/>
                      <w:color w:val="auto"/>
                      <w:spacing w:val="0"/>
                      <w:w w:val="100"/>
                      <w:position w:val="0"/>
                      <w:sz w:val="21"/>
                      <w:szCs w:val="21"/>
                      <w:highlight w:val="none"/>
                      <w:lang w:val="en-US" w:eastAsia="zh-CN"/>
                    </w:rPr>
                  </w:pPr>
                  <w:r>
                    <w:rPr>
                      <w:rFonts w:hint="eastAsia" w:cs="Times New Roman"/>
                      <w:i w:val="0"/>
                      <w:caps w:val="0"/>
                      <w:color w:val="000000"/>
                      <w:spacing w:val="0"/>
                      <w:w w:val="100"/>
                      <w:kern w:val="0"/>
                      <w:position w:val="0"/>
                      <w:sz w:val="21"/>
                      <w:szCs w:val="21"/>
                      <w:u w:val="none"/>
                      <w:lang w:val="en-US" w:eastAsia="zh-CN" w:bidi="ar"/>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4"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caps w:val="0"/>
                      <w:color w:val="auto"/>
                      <w:spacing w:val="0"/>
                      <w:w w:val="100"/>
                      <w:kern w:val="2"/>
                      <w:position w:val="0"/>
                      <w:sz w:val="21"/>
                      <w:szCs w:val="21"/>
                      <w:highlight w:val="none"/>
                      <w:lang w:val="en-US" w:eastAsia="zh-CN" w:bidi="ar-SA"/>
                    </w:rPr>
                  </w:pPr>
                  <w:r>
                    <w:rPr>
                      <w:rFonts w:hint="default" w:ascii="Times New Roman" w:hAnsi="Times New Roman" w:cs="Times New Roman" w:eastAsiaTheme="majorEastAsia"/>
                      <w:caps w:val="0"/>
                      <w:color w:val="auto"/>
                      <w:spacing w:val="0"/>
                      <w:w w:val="100"/>
                      <w:position w:val="0"/>
                      <w:sz w:val="21"/>
                      <w:szCs w:val="21"/>
                      <w:highlight w:val="none"/>
                      <w:lang w:val="en-US" w:eastAsia="zh-CN"/>
                    </w:rPr>
                    <w:t>3</w:t>
                  </w:r>
                </w:p>
              </w:tc>
              <w:tc>
                <w:tcPr>
                  <w:tcW w:w="668" w:type="pct"/>
                  <w:vAlign w:val="center"/>
                </w:tcPr>
                <w:p>
                  <w:pPr>
                    <w:autoSpaceDE w:val="0"/>
                    <w:autoSpaceDN w:val="0"/>
                    <w:adjustRightInd w:val="0"/>
                    <w:snapToGrid w:val="0"/>
                    <w:jc w:val="center"/>
                    <w:rPr>
                      <w:rFonts w:hint="default" w:ascii="Times New Roman" w:hAnsi="Times New Roman" w:eastAsia="宋体" w:cs="宋体"/>
                      <w:caps w:val="0"/>
                      <w:spacing w:val="0"/>
                      <w:w w:val="100"/>
                      <w:kern w:val="2"/>
                      <w:position w:val="0"/>
                      <w:sz w:val="21"/>
                      <w:szCs w:val="21"/>
                      <w:lang w:val="en-US" w:eastAsia="zh-CN" w:bidi="ar-SA"/>
                    </w:rPr>
                  </w:pPr>
                  <w:r>
                    <w:rPr>
                      <w:rFonts w:hint="eastAsia" w:cs="宋体"/>
                      <w:caps w:val="0"/>
                      <w:spacing w:val="0"/>
                      <w:w w:val="100"/>
                      <w:position w:val="0"/>
                      <w:sz w:val="21"/>
                      <w:szCs w:val="21"/>
                      <w:lang w:val="zh-CN"/>
                    </w:rPr>
                    <w:t>锌锭</w:t>
                  </w:r>
                </w:p>
              </w:tc>
              <w:tc>
                <w:tcPr>
                  <w:tcW w:w="2215" w:type="dxa"/>
                  <w:vAlign w:val="center"/>
                </w:tcPr>
                <w:p>
                  <w:pPr>
                    <w:autoSpaceDE w:val="0"/>
                    <w:autoSpaceDN w:val="0"/>
                    <w:adjustRightInd w:val="0"/>
                    <w:snapToGrid w:val="0"/>
                    <w:jc w:val="center"/>
                    <w:rPr>
                      <w:rFonts w:hint="default" w:ascii="Times New Roman" w:hAnsi="Times New Roman" w:cs="Times New Roman" w:eastAsiaTheme="majorEastAsia"/>
                      <w:caps w:val="0"/>
                      <w:color w:val="auto"/>
                      <w:spacing w:val="0"/>
                      <w:w w:val="100"/>
                      <w:position w:val="0"/>
                      <w:sz w:val="21"/>
                      <w:szCs w:val="21"/>
                      <w:highlight w:val="none"/>
                      <w:lang w:val="en-US" w:eastAsia="zh-CN"/>
                    </w:rPr>
                  </w:pPr>
                  <w:r>
                    <w:rPr>
                      <w:rFonts w:hint="eastAsia" w:cs="宋体"/>
                      <w:caps w:val="0"/>
                      <w:spacing w:val="0"/>
                      <w:w w:val="100"/>
                      <w:position w:val="0"/>
                      <w:sz w:val="21"/>
                      <w:szCs w:val="21"/>
                      <w:lang w:val="zh-CN"/>
                    </w:rPr>
                    <w:t>外购，纯度99.9%</w:t>
                  </w:r>
                </w:p>
              </w:tc>
              <w:tc>
                <w:tcPr>
                  <w:tcW w:w="681" w:type="pct"/>
                  <w:vAlign w:val="center"/>
                </w:tcPr>
                <w:p>
                  <w:pPr>
                    <w:adjustRightInd w:val="0"/>
                    <w:snapToGrid w:val="0"/>
                    <w:jc w:val="center"/>
                    <w:rPr>
                      <w:rFonts w:hint="default" w:ascii="Times New Roman" w:hAnsi="Times New Roman" w:cs="Times New Roman" w:eastAsiaTheme="majorEastAsia"/>
                      <w:caps w:val="0"/>
                      <w:color w:val="auto"/>
                      <w:spacing w:val="0"/>
                      <w:w w:val="100"/>
                      <w:position w:val="0"/>
                      <w:sz w:val="21"/>
                      <w:szCs w:val="21"/>
                      <w:highlight w:val="none"/>
                      <w:lang w:val="en-US" w:eastAsia="zh-CN"/>
                    </w:rPr>
                  </w:pPr>
                  <w:r>
                    <w:rPr>
                      <w:rFonts w:hint="default" w:ascii="Times New Roman" w:hAnsi="Times New Roman" w:cs="Times New Roman"/>
                      <w:bCs/>
                      <w:caps w:val="0"/>
                      <w:color w:val="000000"/>
                      <w:spacing w:val="0"/>
                      <w:w w:val="100"/>
                      <w:position w:val="0"/>
                      <w:sz w:val="21"/>
                      <w:szCs w:val="21"/>
                      <w:highlight w:val="none"/>
                    </w:rPr>
                    <w:t>t/a</w:t>
                  </w:r>
                </w:p>
              </w:tc>
              <w:tc>
                <w:tcPr>
                  <w:tcW w:w="1706" w:type="dxa"/>
                  <w:vAlign w:val="center"/>
                </w:tcPr>
                <w:p>
                  <w:pPr>
                    <w:keepNext w:val="0"/>
                    <w:keepLines w:val="0"/>
                    <w:widowControl/>
                    <w:suppressLineNumbers w:val="0"/>
                    <w:jc w:val="center"/>
                    <w:textAlignment w:val="center"/>
                    <w:rPr>
                      <w:rFonts w:hint="default" w:ascii="Times New Roman" w:hAnsi="Times New Roman" w:cs="Times New Roman" w:eastAsiaTheme="majorEastAsia"/>
                      <w:caps w:val="0"/>
                      <w:color w:val="auto"/>
                      <w:spacing w:val="0"/>
                      <w:w w:val="100"/>
                      <w:position w:val="0"/>
                      <w:sz w:val="21"/>
                      <w:szCs w:val="21"/>
                      <w:highlight w:val="none"/>
                      <w:lang w:val="en-US" w:eastAsia="zh-CN"/>
                    </w:rPr>
                  </w:pPr>
                  <w:r>
                    <w:rPr>
                      <w:rFonts w:hint="default" w:ascii="Times New Roman" w:hAnsi="Times New Roman" w:eastAsia="宋体" w:cs="Times New Roman"/>
                      <w:i w:val="0"/>
                      <w:caps w:val="0"/>
                      <w:color w:val="000000"/>
                      <w:spacing w:val="0"/>
                      <w:w w:val="100"/>
                      <w:kern w:val="0"/>
                      <w:position w:val="0"/>
                      <w:sz w:val="21"/>
                      <w:szCs w:val="21"/>
                      <w:u w:val="none"/>
                      <w:lang w:val="en-US" w:eastAsia="zh-CN" w:bidi="ar"/>
                    </w:rPr>
                    <w:t>400</w:t>
                  </w:r>
                </w:p>
              </w:tc>
              <w:tc>
                <w:tcPr>
                  <w:tcW w:w="1423" w:type="dxa"/>
                  <w:vAlign w:val="center"/>
                </w:tcPr>
                <w:p>
                  <w:pPr>
                    <w:keepNext w:val="0"/>
                    <w:keepLines w:val="0"/>
                    <w:widowControl/>
                    <w:suppressLineNumbers w:val="0"/>
                    <w:jc w:val="center"/>
                    <w:textAlignment w:val="center"/>
                    <w:rPr>
                      <w:rFonts w:hint="default" w:ascii="Times New Roman" w:hAnsi="Times New Roman" w:cs="Times New Roman" w:eastAsiaTheme="majorEastAsia"/>
                      <w:caps w:val="0"/>
                      <w:color w:val="auto"/>
                      <w:spacing w:val="0"/>
                      <w:w w:val="100"/>
                      <w:position w:val="0"/>
                      <w:sz w:val="21"/>
                      <w:szCs w:val="21"/>
                      <w:highlight w:val="none"/>
                      <w:lang w:val="en-US" w:eastAsia="zh-CN"/>
                    </w:rPr>
                  </w:pPr>
                  <w:r>
                    <w:rPr>
                      <w:rFonts w:hint="default" w:ascii="Times New Roman" w:hAnsi="Times New Roman" w:eastAsia="宋体" w:cs="Times New Roman"/>
                      <w:i w:val="0"/>
                      <w:caps w:val="0"/>
                      <w:color w:val="000000"/>
                      <w:spacing w:val="0"/>
                      <w:w w:val="100"/>
                      <w:kern w:val="0"/>
                      <w:position w:val="0"/>
                      <w:sz w:val="21"/>
                      <w:szCs w:val="21"/>
                      <w:u w:val="none"/>
                      <w:lang w:val="en-US" w:eastAsia="zh-CN" w:bidi="ar"/>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4"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caps w:val="0"/>
                      <w:color w:val="auto"/>
                      <w:spacing w:val="0"/>
                      <w:w w:val="100"/>
                      <w:kern w:val="2"/>
                      <w:position w:val="0"/>
                      <w:sz w:val="21"/>
                      <w:szCs w:val="21"/>
                      <w:highlight w:val="none"/>
                      <w:lang w:val="en-US" w:eastAsia="zh-CN" w:bidi="ar-SA"/>
                    </w:rPr>
                  </w:pPr>
                  <w:r>
                    <w:rPr>
                      <w:rFonts w:hint="default" w:ascii="Times New Roman" w:hAnsi="Times New Roman" w:cs="Times New Roman" w:eastAsiaTheme="majorEastAsia"/>
                      <w:caps w:val="0"/>
                      <w:color w:val="auto"/>
                      <w:spacing w:val="0"/>
                      <w:w w:val="100"/>
                      <w:position w:val="0"/>
                      <w:sz w:val="21"/>
                      <w:szCs w:val="21"/>
                      <w:highlight w:val="none"/>
                      <w:lang w:val="en-US" w:eastAsia="zh-CN"/>
                    </w:rPr>
                    <w:t>4</w:t>
                  </w:r>
                </w:p>
              </w:tc>
              <w:tc>
                <w:tcPr>
                  <w:tcW w:w="668" w:type="pct"/>
                  <w:vAlign w:val="center"/>
                </w:tcPr>
                <w:p>
                  <w:pPr>
                    <w:autoSpaceDE w:val="0"/>
                    <w:autoSpaceDN w:val="0"/>
                    <w:adjustRightInd w:val="0"/>
                    <w:snapToGrid w:val="0"/>
                    <w:jc w:val="center"/>
                    <w:rPr>
                      <w:rFonts w:hint="default" w:ascii="Times New Roman" w:hAnsi="Times New Roman" w:eastAsia="宋体" w:cs="宋体"/>
                      <w:caps w:val="0"/>
                      <w:spacing w:val="0"/>
                      <w:w w:val="100"/>
                      <w:kern w:val="2"/>
                      <w:position w:val="0"/>
                      <w:sz w:val="21"/>
                      <w:szCs w:val="21"/>
                      <w:lang w:val="en-US" w:eastAsia="zh-CN" w:bidi="ar-SA"/>
                    </w:rPr>
                  </w:pPr>
                  <w:r>
                    <w:rPr>
                      <w:rFonts w:hint="eastAsia" w:cs="宋体"/>
                      <w:caps w:val="0"/>
                      <w:spacing w:val="0"/>
                      <w:w w:val="100"/>
                      <w:position w:val="0"/>
                      <w:sz w:val="21"/>
                      <w:szCs w:val="21"/>
                      <w:lang w:val="zh-CN"/>
                    </w:rPr>
                    <w:t>氯化铵</w:t>
                  </w:r>
                </w:p>
              </w:tc>
              <w:tc>
                <w:tcPr>
                  <w:tcW w:w="1304"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caps w:val="0"/>
                      <w:color w:val="auto"/>
                      <w:spacing w:val="0"/>
                      <w:w w:val="100"/>
                      <w:position w:val="0"/>
                      <w:sz w:val="21"/>
                      <w:szCs w:val="21"/>
                      <w:highlight w:val="none"/>
                      <w:lang w:val="en-US" w:eastAsia="zh-CN"/>
                    </w:rPr>
                  </w:pPr>
                  <w:r>
                    <w:rPr>
                      <w:rFonts w:hint="default" w:ascii="Times New Roman" w:hAnsi="Times New Roman" w:cs="Times New Roman" w:eastAsiaTheme="majorEastAsia"/>
                      <w:caps w:val="0"/>
                      <w:color w:val="auto"/>
                      <w:spacing w:val="0"/>
                      <w:w w:val="100"/>
                      <w:position w:val="0"/>
                      <w:sz w:val="21"/>
                      <w:szCs w:val="21"/>
                      <w:highlight w:val="none"/>
                      <w:lang w:eastAsia="zh-CN"/>
                    </w:rPr>
                    <w:t>——</w:t>
                  </w:r>
                </w:p>
              </w:tc>
              <w:tc>
                <w:tcPr>
                  <w:tcW w:w="681" w:type="pct"/>
                  <w:vAlign w:val="center"/>
                </w:tcPr>
                <w:p>
                  <w:pPr>
                    <w:adjustRightInd w:val="0"/>
                    <w:snapToGrid w:val="0"/>
                    <w:jc w:val="center"/>
                    <w:rPr>
                      <w:rFonts w:hint="default" w:ascii="Times New Roman" w:hAnsi="Times New Roman" w:cs="Times New Roman" w:eastAsiaTheme="majorEastAsia"/>
                      <w:caps w:val="0"/>
                      <w:color w:val="auto"/>
                      <w:spacing w:val="0"/>
                      <w:w w:val="100"/>
                      <w:position w:val="0"/>
                      <w:sz w:val="21"/>
                      <w:szCs w:val="21"/>
                      <w:highlight w:val="none"/>
                      <w:lang w:val="en-US" w:eastAsia="zh-CN"/>
                    </w:rPr>
                  </w:pPr>
                  <w:r>
                    <w:rPr>
                      <w:rFonts w:hint="default" w:ascii="Times New Roman" w:hAnsi="Times New Roman" w:cs="Times New Roman"/>
                      <w:bCs/>
                      <w:caps w:val="0"/>
                      <w:color w:val="000000"/>
                      <w:spacing w:val="0"/>
                      <w:w w:val="100"/>
                      <w:position w:val="0"/>
                      <w:sz w:val="21"/>
                      <w:szCs w:val="21"/>
                      <w:highlight w:val="none"/>
                    </w:rPr>
                    <w:t>t/a</w:t>
                  </w:r>
                </w:p>
              </w:tc>
              <w:tc>
                <w:tcPr>
                  <w:tcW w:w="1706" w:type="dxa"/>
                  <w:vAlign w:val="center"/>
                </w:tcPr>
                <w:p>
                  <w:pPr>
                    <w:keepNext w:val="0"/>
                    <w:keepLines w:val="0"/>
                    <w:widowControl/>
                    <w:suppressLineNumbers w:val="0"/>
                    <w:jc w:val="center"/>
                    <w:textAlignment w:val="center"/>
                    <w:rPr>
                      <w:rFonts w:hint="default" w:ascii="Times New Roman" w:hAnsi="Times New Roman" w:cs="Times New Roman" w:eastAsiaTheme="majorEastAsia"/>
                      <w:caps w:val="0"/>
                      <w:color w:val="auto"/>
                      <w:spacing w:val="0"/>
                      <w:w w:val="100"/>
                      <w:position w:val="0"/>
                      <w:sz w:val="21"/>
                      <w:szCs w:val="21"/>
                      <w:highlight w:val="none"/>
                      <w:lang w:val="en-US" w:eastAsia="zh-CN"/>
                    </w:rPr>
                  </w:pPr>
                  <w:r>
                    <w:rPr>
                      <w:rFonts w:hint="eastAsia" w:cs="Times New Roman"/>
                      <w:i w:val="0"/>
                      <w:caps w:val="0"/>
                      <w:color w:val="000000"/>
                      <w:spacing w:val="0"/>
                      <w:w w:val="100"/>
                      <w:kern w:val="0"/>
                      <w:position w:val="0"/>
                      <w:sz w:val="21"/>
                      <w:szCs w:val="21"/>
                      <w:u w:val="none"/>
                      <w:lang w:val="en-US" w:eastAsia="zh-CN" w:bidi="ar"/>
                    </w:rPr>
                    <w:t>16</w:t>
                  </w:r>
                </w:p>
              </w:tc>
              <w:tc>
                <w:tcPr>
                  <w:tcW w:w="1423" w:type="dxa"/>
                  <w:vAlign w:val="center"/>
                </w:tcPr>
                <w:p>
                  <w:pPr>
                    <w:keepNext w:val="0"/>
                    <w:keepLines w:val="0"/>
                    <w:widowControl/>
                    <w:suppressLineNumbers w:val="0"/>
                    <w:jc w:val="center"/>
                    <w:textAlignment w:val="center"/>
                    <w:rPr>
                      <w:rFonts w:hint="default" w:ascii="Times New Roman" w:hAnsi="Times New Roman" w:cs="Times New Roman" w:eastAsiaTheme="majorEastAsia"/>
                      <w:caps w:val="0"/>
                      <w:color w:val="auto"/>
                      <w:spacing w:val="0"/>
                      <w:w w:val="100"/>
                      <w:position w:val="0"/>
                      <w:sz w:val="21"/>
                      <w:szCs w:val="21"/>
                      <w:highlight w:val="none"/>
                      <w:lang w:val="en-US" w:eastAsia="zh-CN"/>
                    </w:rPr>
                  </w:pPr>
                  <w:r>
                    <w:rPr>
                      <w:rFonts w:hint="eastAsia" w:cs="Times New Roman"/>
                      <w:i w:val="0"/>
                      <w:caps w:val="0"/>
                      <w:color w:val="000000"/>
                      <w:spacing w:val="0"/>
                      <w:w w:val="100"/>
                      <w:kern w:val="0"/>
                      <w:position w:val="0"/>
                      <w:sz w:val="21"/>
                      <w:szCs w:val="21"/>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4"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caps w:val="0"/>
                      <w:color w:val="auto"/>
                      <w:spacing w:val="0"/>
                      <w:w w:val="100"/>
                      <w:kern w:val="2"/>
                      <w:position w:val="0"/>
                      <w:sz w:val="21"/>
                      <w:szCs w:val="21"/>
                      <w:highlight w:val="none"/>
                      <w:lang w:val="en-US" w:eastAsia="zh-CN" w:bidi="ar-SA"/>
                    </w:rPr>
                  </w:pPr>
                  <w:r>
                    <w:rPr>
                      <w:rFonts w:hint="eastAsia" w:ascii="Times New Roman" w:hAnsi="Times New Roman" w:cs="Times New Roman" w:eastAsiaTheme="majorEastAsia"/>
                      <w:caps w:val="0"/>
                      <w:color w:val="auto"/>
                      <w:spacing w:val="0"/>
                      <w:w w:val="100"/>
                      <w:position w:val="0"/>
                      <w:sz w:val="21"/>
                      <w:szCs w:val="21"/>
                      <w:highlight w:val="none"/>
                      <w:lang w:val="en-US" w:eastAsia="zh-CN"/>
                    </w:rPr>
                    <w:t>5</w:t>
                  </w:r>
                </w:p>
              </w:tc>
              <w:tc>
                <w:tcPr>
                  <w:tcW w:w="668" w:type="pct"/>
                  <w:vAlign w:val="center"/>
                </w:tcPr>
                <w:p>
                  <w:pPr>
                    <w:autoSpaceDE w:val="0"/>
                    <w:autoSpaceDN w:val="0"/>
                    <w:adjustRightInd w:val="0"/>
                    <w:snapToGrid w:val="0"/>
                    <w:jc w:val="center"/>
                    <w:rPr>
                      <w:rFonts w:hint="default" w:ascii="Times New Roman" w:hAnsi="Times New Roman" w:eastAsia="宋体" w:cs="宋体"/>
                      <w:caps w:val="0"/>
                      <w:spacing w:val="0"/>
                      <w:w w:val="100"/>
                      <w:kern w:val="2"/>
                      <w:position w:val="0"/>
                      <w:sz w:val="21"/>
                      <w:szCs w:val="21"/>
                      <w:lang w:val="en-US" w:eastAsia="zh-CN" w:bidi="ar-SA"/>
                    </w:rPr>
                  </w:pPr>
                  <w:r>
                    <w:rPr>
                      <w:rFonts w:hint="eastAsia" w:cs="宋体"/>
                      <w:caps w:val="0"/>
                      <w:spacing w:val="0"/>
                      <w:w w:val="100"/>
                      <w:position w:val="0"/>
                      <w:sz w:val="21"/>
                      <w:szCs w:val="21"/>
                      <w:lang w:val="zh-CN"/>
                    </w:rPr>
                    <w:t>氯化锌</w:t>
                  </w:r>
                </w:p>
              </w:tc>
              <w:tc>
                <w:tcPr>
                  <w:tcW w:w="1304"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caps w:val="0"/>
                      <w:color w:val="auto"/>
                      <w:spacing w:val="0"/>
                      <w:w w:val="100"/>
                      <w:kern w:val="2"/>
                      <w:position w:val="0"/>
                      <w:sz w:val="21"/>
                      <w:szCs w:val="21"/>
                      <w:highlight w:val="none"/>
                      <w:lang w:val="en-US" w:eastAsia="zh-CN" w:bidi="ar-SA"/>
                    </w:rPr>
                  </w:pPr>
                  <w:r>
                    <w:rPr>
                      <w:rFonts w:hint="default" w:ascii="Times New Roman" w:hAnsi="Times New Roman" w:cs="Times New Roman" w:eastAsiaTheme="majorEastAsia"/>
                      <w:caps w:val="0"/>
                      <w:color w:val="auto"/>
                      <w:spacing w:val="0"/>
                      <w:w w:val="100"/>
                      <w:position w:val="0"/>
                      <w:sz w:val="21"/>
                      <w:szCs w:val="21"/>
                      <w:highlight w:val="none"/>
                      <w:lang w:eastAsia="zh-CN"/>
                    </w:rPr>
                    <w:t>——</w:t>
                  </w:r>
                </w:p>
              </w:tc>
              <w:tc>
                <w:tcPr>
                  <w:tcW w:w="681" w:type="pct"/>
                  <w:vAlign w:val="center"/>
                </w:tcPr>
                <w:p>
                  <w:pPr>
                    <w:adjustRightInd w:val="0"/>
                    <w:snapToGrid w:val="0"/>
                    <w:jc w:val="center"/>
                    <w:rPr>
                      <w:rFonts w:hint="default" w:ascii="Times New Roman" w:hAnsi="Times New Roman" w:cs="Times New Roman" w:eastAsiaTheme="majorEastAsia"/>
                      <w:caps w:val="0"/>
                      <w:color w:val="auto"/>
                      <w:spacing w:val="0"/>
                      <w:w w:val="100"/>
                      <w:kern w:val="2"/>
                      <w:position w:val="0"/>
                      <w:sz w:val="21"/>
                      <w:szCs w:val="21"/>
                      <w:highlight w:val="none"/>
                      <w:lang w:val="en-US" w:eastAsia="zh-CN" w:bidi="ar-SA"/>
                    </w:rPr>
                  </w:pPr>
                  <w:r>
                    <w:rPr>
                      <w:rFonts w:hint="eastAsia" w:ascii="Times New Roman" w:hAnsi="Times New Roman" w:cs="Times New Roman"/>
                      <w:bCs/>
                      <w:caps w:val="0"/>
                      <w:color w:val="000000"/>
                      <w:spacing w:val="0"/>
                      <w:w w:val="100"/>
                      <w:position w:val="0"/>
                      <w:sz w:val="21"/>
                      <w:szCs w:val="21"/>
                      <w:highlight w:val="none"/>
                      <w:lang w:val="en-US" w:eastAsia="zh-CN"/>
                    </w:rPr>
                    <w:t>t</w:t>
                  </w:r>
                  <w:r>
                    <w:rPr>
                      <w:rFonts w:hint="default" w:ascii="Times New Roman" w:hAnsi="Times New Roman" w:cs="Times New Roman"/>
                      <w:bCs/>
                      <w:caps w:val="0"/>
                      <w:color w:val="000000"/>
                      <w:spacing w:val="0"/>
                      <w:w w:val="100"/>
                      <w:position w:val="0"/>
                      <w:sz w:val="21"/>
                      <w:szCs w:val="21"/>
                      <w:highlight w:val="none"/>
                    </w:rPr>
                    <w:t>/a</w:t>
                  </w:r>
                </w:p>
              </w:tc>
              <w:tc>
                <w:tcPr>
                  <w:tcW w:w="1706" w:type="dxa"/>
                  <w:vAlign w:val="center"/>
                </w:tcPr>
                <w:p>
                  <w:pPr>
                    <w:keepNext w:val="0"/>
                    <w:keepLines w:val="0"/>
                    <w:widowControl/>
                    <w:suppressLineNumbers w:val="0"/>
                    <w:jc w:val="center"/>
                    <w:textAlignment w:val="center"/>
                    <w:rPr>
                      <w:rFonts w:hint="default" w:ascii="Times New Roman" w:hAnsi="Times New Roman" w:cs="Times New Roman" w:eastAsiaTheme="majorEastAsia"/>
                      <w:bCs/>
                      <w: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i w:val="0"/>
                      <w:caps w:val="0"/>
                      <w:color w:val="000000"/>
                      <w:spacing w:val="0"/>
                      <w:w w:val="100"/>
                      <w:kern w:val="0"/>
                      <w:position w:val="0"/>
                      <w:sz w:val="21"/>
                      <w:szCs w:val="21"/>
                      <w:u w:val="none"/>
                      <w:lang w:val="en-US" w:eastAsia="zh-CN" w:bidi="ar"/>
                    </w:rPr>
                    <w:t>4.96</w:t>
                  </w:r>
                </w:p>
              </w:tc>
              <w:tc>
                <w:tcPr>
                  <w:tcW w:w="1423" w:type="dxa"/>
                  <w:vAlign w:val="center"/>
                </w:tcPr>
                <w:p>
                  <w:pPr>
                    <w:keepNext w:val="0"/>
                    <w:keepLines w:val="0"/>
                    <w:widowControl/>
                    <w:suppressLineNumbers w:val="0"/>
                    <w:jc w:val="center"/>
                    <w:textAlignment w:val="center"/>
                    <w:rPr>
                      <w:rFonts w:hint="default" w:ascii="Times New Roman" w:hAnsi="Times New Roman" w:cs="Times New Roman" w:eastAsiaTheme="majorEastAsia"/>
                      <w:caps w:val="0"/>
                      <w:color w:val="auto"/>
                      <w:spacing w:val="0"/>
                      <w:w w:val="100"/>
                      <w:kern w:val="2"/>
                      <w:position w:val="0"/>
                      <w:sz w:val="21"/>
                      <w:szCs w:val="21"/>
                      <w:highlight w:val="none"/>
                      <w:lang w:val="en-US" w:eastAsia="zh-CN" w:bidi="ar-SA"/>
                    </w:rPr>
                  </w:pPr>
                  <w:r>
                    <w:rPr>
                      <w:rFonts w:hint="eastAsia" w:cs="Times New Roman"/>
                      <w:i w:val="0"/>
                      <w:caps w:val="0"/>
                      <w:color w:val="000000"/>
                      <w:spacing w:val="0"/>
                      <w:w w:val="100"/>
                      <w:kern w:val="0"/>
                      <w:position w:val="0"/>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4"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caps w:val="0"/>
                      <w:color w:val="auto"/>
                      <w:spacing w:val="0"/>
                      <w:w w:val="100"/>
                      <w:position w:val="0"/>
                      <w:sz w:val="21"/>
                      <w:szCs w:val="21"/>
                      <w:highlight w:val="none"/>
                      <w:lang w:val="en-US" w:eastAsia="zh-CN"/>
                    </w:rPr>
                  </w:pPr>
                  <w:r>
                    <w:rPr>
                      <w:rFonts w:hint="eastAsia" w:ascii="Times New Roman" w:hAnsi="Times New Roman" w:cs="Times New Roman" w:eastAsiaTheme="majorEastAsia"/>
                      <w:caps w:val="0"/>
                      <w:color w:val="auto"/>
                      <w:spacing w:val="0"/>
                      <w:w w:val="100"/>
                      <w:position w:val="0"/>
                      <w:sz w:val="21"/>
                      <w:szCs w:val="21"/>
                      <w:highlight w:val="none"/>
                      <w:lang w:val="en-US" w:eastAsia="zh-CN"/>
                    </w:rPr>
                    <w:t>6</w:t>
                  </w:r>
                </w:p>
              </w:tc>
              <w:tc>
                <w:tcPr>
                  <w:tcW w:w="668" w:type="pct"/>
                  <w:vAlign w:val="center"/>
                </w:tcPr>
                <w:p>
                  <w:pPr>
                    <w:autoSpaceDE w:val="0"/>
                    <w:autoSpaceDN w:val="0"/>
                    <w:adjustRightInd w:val="0"/>
                    <w:snapToGrid w:val="0"/>
                    <w:jc w:val="center"/>
                    <w:rPr>
                      <w:rFonts w:hint="eastAsia" w:ascii="Times New Roman" w:hAnsi="Times New Roman" w:eastAsia="宋体" w:cs="宋体"/>
                      <w:caps w:val="0"/>
                      <w:spacing w:val="0"/>
                      <w:w w:val="100"/>
                      <w:kern w:val="2"/>
                      <w:position w:val="0"/>
                      <w:sz w:val="21"/>
                      <w:szCs w:val="21"/>
                      <w:lang w:val="zh-CN" w:eastAsia="zh-CN" w:bidi="ar-SA"/>
                    </w:rPr>
                  </w:pPr>
                  <w:r>
                    <w:rPr>
                      <w:rFonts w:hint="eastAsia" w:cs="宋体"/>
                      <w:caps w:val="0"/>
                      <w:spacing w:val="0"/>
                      <w:w w:val="100"/>
                      <w:position w:val="0"/>
                      <w:sz w:val="21"/>
                      <w:szCs w:val="21"/>
                      <w:lang w:val="zh-CN"/>
                    </w:rPr>
                    <w:t>天然气</w:t>
                  </w:r>
                </w:p>
              </w:tc>
              <w:tc>
                <w:tcPr>
                  <w:tcW w:w="1304"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caps w:val="0"/>
                      <w:color w:val="auto"/>
                      <w:spacing w:val="0"/>
                      <w:w w:val="100"/>
                      <w:position w:val="0"/>
                      <w:sz w:val="21"/>
                      <w:szCs w:val="21"/>
                      <w:highlight w:val="none"/>
                      <w:lang w:eastAsia="zh-CN"/>
                    </w:rPr>
                  </w:pPr>
                  <w:r>
                    <w:rPr>
                      <w:rFonts w:hint="default" w:ascii="Times New Roman" w:hAnsi="Times New Roman" w:cs="Times New Roman" w:eastAsiaTheme="majorEastAsia"/>
                      <w:caps w:val="0"/>
                      <w:color w:val="auto"/>
                      <w:spacing w:val="0"/>
                      <w:w w:val="100"/>
                      <w:position w:val="0"/>
                      <w:sz w:val="21"/>
                      <w:szCs w:val="21"/>
                      <w:highlight w:val="none"/>
                      <w:lang w:eastAsia="zh-CN"/>
                    </w:rPr>
                    <w:t>——</w:t>
                  </w:r>
                </w:p>
              </w:tc>
              <w:tc>
                <w:tcPr>
                  <w:tcW w:w="681" w:type="pct"/>
                  <w:vAlign w:val="center"/>
                </w:tcPr>
                <w:p>
                  <w:pPr>
                    <w:adjustRightInd w:val="0"/>
                    <w:snapToGrid w:val="0"/>
                    <w:jc w:val="center"/>
                    <w:rPr>
                      <w:rFonts w:hint="default" w:ascii="Times New Roman" w:hAnsi="Times New Roman" w:cs="Times New Roman"/>
                      <w:bCs/>
                      <w:caps w:val="0"/>
                      <w:color w:val="000000"/>
                      <w:spacing w:val="0"/>
                      <w:w w:val="100"/>
                      <w:position w:val="0"/>
                      <w:sz w:val="21"/>
                      <w:szCs w:val="21"/>
                      <w:highlight w:val="none"/>
                    </w:rPr>
                  </w:pPr>
                  <w:r>
                    <w:rPr>
                      <w:rFonts w:hint="default" w:ascii="Times New Roman" w:hAnsi="Times New Roman" w:cs="Times New Roman"/>
                      <w:bCs/>
                      <w:caps w:val="0"/>
                      <w:color w:val="000000"/>
                      <w:spacing w:val="0"/>
                      <w:w w:val="100"/>
                      <w:position w:val="0"/>
                      <w:sz w:val="21"/>
                      <w:szCs w:val="21"/>
                      <w:highlight w:val="none"/>
                    </w:rPr>
                    <w:t>万m</w:t>
                  </w:r>
                  <w:r>
                    <w:rPr>
                      <w:rFonts w:hint="default" w:ascii="Times New Roman" w:hAnsi="Times New Roman" w:cs="Times New Roman"/>
                      <w:bCs/>
                      <w:caps w:val="0"/>
                      <w:color w:val="000000"/>
                      <w:spacing w:val="0"/>
                      <w:w w:val="100"/>
                      <w:position w:val="0"/>
                      <w:sz w:val="21"/>
                      <w:szCs w:val="21"/>
                      <w:highlight w:val="none"/>
                      <w:vertAlign w:val="superscript"/>
                    </w:rPr>
                    <w:t>3</w:t>
                  </w:r>
                  <w:r>
                    <w:rPr>
                      <w:rFonts w:hint="default" w:ascii="Times New Roman" w:hAnsi="Times New Roman" w:cs="Times New Roman"/>
                      <w:bCs/>
                      <w:caps w:val="0"/>
                      <w:color w:val="000000"/>
                      <w:spacing w:val="0"/>
                      <w:w w:val="100"/>
                      <w:position w:val="0"/>
                      <w:sz w:val="21"/>
                      <w:szCs w:val="21"/>
                      <w:highlight w:val="none"/>
                    </w:rPr>
                    <w:t>/a</w:t>
                  </w:r>
                </w:p>
              </w:tc>
              <w:tc>
                <w:tcPr>
                  <w:tcW w:w="1004"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Cs/>
                      <w:caps w:val="0"/>
                      <w:color w:val="auto"/>
                      <w:spacing w:val="0"/>
                      <w:w w:val="100"/>
                      <w:position w:val="0"/>
                      <w:sz w:val="21"/>
                      <w:szCs w:val="21"/>
                      <w:highlight w:val="none"/>
                      <w:lang w:val="en-US" w:eastAsia="zh-CN"/>
                    </w:rPr>
                  </w:pPr>
                  <w:r>
                    <w:rPr>
                      <w:rFonts w:hint="eastAsia" w:ascii="Times New Roman" w:hAnsi="Times New Roman" w:cs="Times New Roman" w:eastAsiaTheme="majorEastAsia"/>
                      <w:bCs/>
                      <w:caps w:val="0"/>
                      <w:color w:val="auto"/>
                      <w:spacing w:val="0"/>
                      <w:w w:val="100"/>
                      <w:position w:val="0"/>
                      <w:sz w:val="21"/>
                      <w:szCs w:val="21"/>
                      <w:highlight w:val="none"/>
                      <w:lang w:val="en-US" w:eastAsia="zh-CN"/>
                    </w:rPr>
                    <w:t>153.6</w:t>
                  </w:r>
                </w:p>
              </w:tc>
              <w:tc>
                <w:tcPr>
                  <w:tcW w:w="837"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caps w:val="0"/>
                      <w:color w:val="auto"/>
                      <w:spacing w:val="0"/>
                      <w:w w:val="100"/>
                      <w:kern w:val="2"/>
                      <w:position w:val="0"/>
                      <w:sz w:val="21"/>
                      <w:szCs w:val="21"/>
                      <w:highlight w:val="none"/>
                      <w:lang w:val="en-US" w:eastAsia="zh-CN" w:bidi="ar-SA"/>
                    </w:rPr>
                  </w:pPr>
                  <w:r>
                    <w:rPr>
                      <w:rFonts w:hint="eastAsia" w:cs="Times New Roman" w:eastAsiaTheme="majorEastAsia"/>
                      <w:caps w:val="0"/>
                      <w:color w:val="auto"/>
                      <w:spacing w:val="0"/>
                      <w:w w:val="100"/>
                      <w:kern w:val="2"/>
                      <w:position w:val="0"/>
                      <w:sz w:val="21"/>
                      <w:szCs w:val="21"/>
                      <w:highlight w:val="none"/>
                      <w:lang w:val="en-US" w:eastAsia="zh-CN" w:bidi="ar-SA"/>
                    </w:rPr>
                    <w:t>36</w:t>
                  </w:r>
                </w:p>
              </w:tc>
            </w:tr>
          </w:tbl>
          <w:p>
            <w:pPr>
              <w:keepNext w:val="0"/>
              <w:keepLines w:val="0"/>
              <w:pageBreakBefore w:val="0"/>
              <w:kinsoku/>
              <w:wordWrap/>
              <w:overflowPunct/>
              <w:topLinePunct w:val="0"/>
              <w:autoSpaceDE/>
              <w:autoSpaceDN/>
              <w:bidi w:val="0"/>
              <w:adjustRightInd w:val="0"/>
              <w:spacing w:line="480" w:lineRule="exact"/>
              <w:ind w:left="0" w:leftChars="0" w:right="0" w:rightChars="0"/>
              <w:textAlignment w:val="auto"/>
              <w:rPr>
                <w:rFonts w:hint="default" w:ascii="Times New Roman" w:hAnsi="Times New Roman" w:cs="Times New Roman" w:eastAsiaTheme="majorEastAsia"/>
                <w:b/>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4"/>
                <w:highlight w:val="none"/>
                <w:lang w:val="en-US" w:eastAsia="zh-CN"/>
                <w14:textFill>
                  <w14:solidFill>
                    <w14:schemeClr w14:val="tx1"/>
                  </w14:solidFill>
                </w14:textFill>
              </w:rPr>
              <w:t>三</w:t>
            </w:r>
            <w:r>
              <w:rPr>
                <w:rFonts w:hint="default" w:ascii="Times New Roman" w:hAnsi="Times New Roman" w:cs="Times New Roman" w:eastAsiaTheme="majorEastAsia"/>
                <w:b/>
                <w:caps w:val="0"/>
                <w:color w:val="000000" w:themeColor="text1"/>
                <w:spacing w:val="0"/>
                <w:w w:val="100"/>
                <w:position w:val="0"/>
                <w:sz w:val="24"/>
                <w:highlight w:val="none"/>
                <w14:textFill>
                  <w14:solidFill>
                    <w14:schemeClr w14:val="tx1"/>
                  </w14:solidFill>
                </w14:textFill>
              </w:rPr>
              <w:t>、</w:t>
            </w:r>
            <w:r>
              <w:rPr>
                <w:rFonts w:hint="default" w:ascii="Times New Roman" w:hAnsi="Times New Roman" w:cs="Times New Roman" w:eastAsiaTheme="majorEastAsia"/>
                <w:b/>
                <w:caps w:val="0"/>
                <w:color w:val="000000" w:themeColor="text1"/>
                <w:spacing w:val="0"/>
                <w:w w:val="100"/>
                <w:position w:val="0"/>
                <w:sz w:val="24"/>
                <w:highlight w:val="none"/>
                <w:lang w:val="en-US" w:eastAsia="zh-CN"/>
                <w14:textFill>
                  <w14:solidFill>
                    <w14:schemeClr w14:val="tx1"/>
                  </w14:solidFill>
                </w14:textFill>
              </w:rPr>
              <w:t>扩建工程</w:t>
            </w:r>
          </w:p>
          <w:p>
            <w:pPr>
              <w:keepNext w:val="0"/>
              <w:keepLines w:val="0"/>
              <w:pageBreakBefore w:val="0"/>
              <w:kinsoku/>
              <w:wordWrap/>
              <w:overflowPunct/>
              <w:topLinePunct w:val="0"/>
              <w:autoSpaceDE/>
              <w:autoSpaceDN/>
              <w:bidi w:val="0"/>
              <w:adjustRightInd w:val="0"/>
              <w:spacing w:line="480" w:lineRule="exact"/>
              <w:ind w:right="0" w:rightChars="0" w:firstLine="482" w:firstLineChars="200"/>
              <w:textAlignment w:val="auto"/>
              <w:rPr>
                <w:rFonts w:hint="default" w:ascii="Times New Roman" w:hAnsi="Times New Roman" w:cs="Times New Roman" w:eastAsiaTheme="majorEastAsia"/>
                <w:b/>
                <w:bCs/>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highlight w:val="none"/>
                <w:lang w:val="en-US" w:eastAsia="zh-CN"/>
                <w14:textFill>
                  <w14:solidFill>
                    <w14:schemeClr w14:val="tx1"/>
                  </w14:solidFill>
                </w14:textFill>
              </w:rPr>
              <w:t>1、工程概况</w:t>
            </w:r>
          </w:p>
          <w:p>
            <w:pPr>
              <w:keepNext w:val="0"/>
              <w:keepLines w:val="0"/>
              <w:pageBreakBefore w:val="0"/>
              <w:kinsoku/>
              <w:wordWrap/>
              <w:overflowPunct/>
              <w:topLinePunct w:val="0"/>
              <w:autoSpaceDE/>
              <w:autoSpaceDN/>
              <w:bidi w:val="0"/>
              <w:adjustRightInd w:val="0"/>
              <w:spacing w:line="480" w:lineRule="exact"/>
              <w:ind w:right="0" w:rightChars="0" w:firstLine="480" w:firstLineChars="200"/>
              <w:textAlignment w:val="auto"/>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（1）项目名称：</w:t>
            </w: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定州市宏特金属制品有限公司产能等量置换项目</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w:t>
            </w:r>
          </w:p>
          <w:p>
            <w:pPr>
              <w:keepNext w:val="0"/>
              <w:keepLines w:val="0"/>
              <w:pageBreakBefore w:val="0"/>
              <w:kinsoku/>
              <w:wordWrap/>
              <w:overflowPunct/>
              <w:topLinePunct w:val="0"/>
              <w:autoSpaceDE/>
              <w:autoSpaceDN/>
              <w:bidi w:val="0"/>
              <w:adjustRightInd w:val="0"/>
              <w:spacing w:line="480" w:lineRule="exact"/>
              <w:ind w:right="0" w:rightChars="0" w:firstLine="480" w:firstLineChars="200"/>
              <w:textAlignment w:val="auto"/>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（2）建设单位：</w:t>
            </w:r>
            <w:r>
              <w:rPr>
                <w:rFonts w:hint="default"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定州市宏特金属制品有限公司</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w:t>
            </w:r>
          </w:p>
          <w:p>
            <w:pPr>
              <w:keepNext w:val="0"/>
              <w:keepLines w:val="0"/>
              <w:pageBreakBefore w:val="0"/>
              <w:kinsoku/>
              <w:wordWrap/>
              <w:overflowPunct/>
              <w:topLinePunct w:val="0"/>
              <w:autoSpaceDE/>
              <w:autoSpaceDN/>
              <w:bidi w:val="0"/>
              <w:adjustRightInd w:val="0"/>
              <w:spacing w:line="480" w:lineRule="exact"/>
              <w:ind w:right="0" w:rightChars="0" w:firstLine="480" w:firstLineChars="200"/>
              <w:textAlignment w:val="auto"/>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建设性质：</w:t>
            </w:r>
            <w:r>
              <w:rPr>
                <w:rFonts w:hint="default"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扩建</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w:t>
            </w:r>
          </w:p>
          <w:p>
            <w:pPr>
              <w:keepNext w:val="0"/>
              <w:keepLines w:val="0"/>
              <w:pageBreakBefore w:val="0"/>
              <w:kinsoku/>
              <w:wordWrap/>
              <w:overflowPunct/>
              <w:topLinePunct w:val="0"/>
              <w:autoSpaceDE/>
              <w:autoSpaceDN/>
              <w:bidi w:val="0"/>
              <w:adjustRightInd w:val="0"/>
              <w:spacing w:line="480" w:lineRule="exact"/>
              <w:ind w:right="0" w:rightChars="0" w:firstLine="480" w:firstLineChars="200"/>
              <w:textAlignment w:val="auto"/>
              <w:rPr>
                <w:rFonts w:hint="default" w:ascii="Times New Roman" w:hAnsi="Times New Roman" w:cs="Times New Roman" w:eastAsiaTheme="majorEastAsia"/>
                <w:bCs/>
                <w:caps w:val="0"/>
                <w:color w:val="000000" w:themeColor="text1"/>
                <w:spacing w:val="0"/>
                <w:w w:val="100"/>
                <w:position w:val="0"/>
                <w:sz w:val="24"/>
                <w:highlight w:val="none"/>
                <w:lang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4</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）建设地点</w:t>
            </w:r>
            <w:r>
              <w:rPr>
                <w:rFonts w:hint="default"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w:t>
            </w:r>
            <w:r>
              <w:rPr>
                <w:rFonts w:hint="eastAsia"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扩建项目</w:t>
            </w:r>
            <w:r>
              <w:rPr>
                <w:rFonts w:hint="default"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位于</w:t>
            </w:r>
            <w:r>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定州市沙河工业园区</w:t>
            </w:r>
            <w:r>
              <w:rPr>
                <w:rFonts w:hint="eastAsia"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现有工程租赁</w:t>
            </w:r>
            <w:r>
              <w:rPr>
                <w:rFonts w:hint="default" w:ascii="Times New Roman" w:hAnsi="Times New Roman" w:cs="Times New Roman"/>
                <w:caps w:val="0"/>
                <w:spacing w:val="0"/>
                <w:w w:val="100"/>
                <w:position w:val="0"/>
                <w:sz w:val="24"/>
                <w:lang w:eastAsia="zh-CN"/>
              </w:rPr>
              <w:t>定州市旭晗金属制品有限公司厂房</w:t>
            </w:r>
            <w:r>
              <w:rPr>
                <w:rFonts w:hint="eastAsia" w:ascii="Times New Roman" w:hAnsi="Times New Roman" w:cs="Times New Roman"/>
                <w:caps w:val="0"/>
                <w:spacing w:val="0"/>
                <w:w w:val="100"/>
                <w:position w:val="0"/>
                <w:sz w:val="24"/>
                <w:lang w:val="en-US" w:eastAsia="zh-CN"/>
              </w:rPr>
              <w:t>北侧厂房内</w:t>
            </w:r>
            <w:r>
              <w:rPr>
                <w:rFonts w:hint="default"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，中心地理坐标为北纬38°21'20.21"、东经</w:t>
            </w:r>
            <w:r>
              <w:rPr>
                <w:rFonts w:hint="eastAsia"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115°3'33.89"</w:t>
            </w:r>
            <w:r>
              <w:rPr>
                <w:rFonts w:hint="default"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。项目</w:t>
            </w:r>
            <w:r>
              <w:rPr>
                <w:rFonts w:hint="default" w:ascii="Times New Roman" w:hAnsi="Times New Roman" w:cs="Times New Roman"/>
                <w:caps w:val="0"/>
                <w:spacing w:val="0"/>
                <w:w w:val="100"/>
                <w:position w:val="0"/>
                <w:sz w:val="24"/>
                <w:lang w:eastAsia="zh-CN"/>
              </w:rPr>
              <w:t>北侧为定州市鸿峰金属制品有限公司，南侧为空地，西侧为园区道路，隔路为定州市宏业丝网有限公司，东侧为空地</w:t>
            </w:r>
            <w:r>
              <w:rPr>
                <w:rFonts w:hint="default" w:ascii="Times New Roman" w:hAnsi="Times New Roman" w:cs="Times New Roman"/>
                <w:caps w:val="0"/>
                <w:spacing w:val="0"/>
                <w:w w:val="100"/>
                <w:position w:val="0"/>
                <w:sz w:val="24"/>
                <w:lang w:val="en-US" w:eastAsia="zh-CN"/>
              </w:rPr>
              <w:t>。</w:t>
            </w:r>
            <w:r>
              <w:rPr>
                <w:rFonts w:hint="default"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距离项目</w:t>
            </w: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边界</w:t>
            </w:r>
            <w:r>
              <w:rPr>
                <w:rFonts w:hint="default"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最近的环</w:t>
            </w:r>
            <w:r>
              <w:rPr>
                <w:rFonts w:hint="default" w:ascii="Times New Roman" w:hAnsi="Times New Roman" w:cs="Times New Roman" w:eastAsiaTheme="majorEastAsia"/>
                <w:bCs/>
                <w:caps w:val="0"/>
                <w:color w:val="000000" w:themeColor="text1"/>
                <w:spacing w:val="0"/>
                <w:w w:val="100"/>
                <w:position w:val="0"/>
                <w:sz w:val="24"/>
                <w:highlight w:val="none"/>
                <w:lang w:eastAsia="zh-CN"/>
                <w14:textFill>
                  <w14:solidFill>
                    <w14:schemeClr w14:val="tx1"/>
                  </w14:solidFill>
                </w14:textFill>
              </w:rPr>
              <w:t>境敏感点为</w:t>
            </w:r>
            <w:r>
              <w:rPr>
                <w:rFonts w:hint="eastAsia" w:ascii="Times New Roman" w:hAnsi="Times New Roman" w:cs="Times New Roman" w:eastAsiaTheme="majorEastAsia"/>
                <w:bCs/>
                <w:caps w:val="0"/>
                <w:color w:val="000000" w:themeColor="text1"/>
                <w:spacing w:val="0"/>
                <w:w w:val="100"/>
                <w:position w:val="0"/>
                <w:sz w:val="24"/>
                <w:highlight w:val="none"/>
                <w:lang w:val="en-US" w:eastAsia="zh-CN"/>
                <w14:textFill>
                  <w14:solidFill>
                    <w14:schemeClr w14:val="tx1"/>
                  </w14:solidFill>
                </w14:textFill>
              </w:rPr>
              <w:t>西南侧120m处的宏业花园小区</w:t>
            </w:r>
            <w:r>
              <w:rPr>
                <w:rFonts w:hint="default" w:ascii="Times New Roman" w:hAnsi="Times New Roman" w:cs="Times New Roman" w:eastAsiaTheme="majorEastAsia"/>
                <w:bCs/>
                <w:caps w:val="0"/>
                <w:color w:val="000000" w:themeColor="text1"/>
                <w:spacing w:val="0"/>
                <w:w w:val="100"/>
                <w:position w:val="0"/>
                <w:sz w:val="24"/>
                <w:highlight w:val="none"/>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val="0"/>
              <w:snapToGrid w:val="0"/>
              <w:spacing w:line="480" w:lineRule="exact"/>
              <w:ind w:right="0" w:rightChars="0" w:firstLine="480" w:firstLineChars="200"/>
              <w:textAlignment w:val="auto"/>
              <w:rPr>
                <w:rFonts w:hint="default" w:ascii="Times New Roman" w:hAnsi="Times New Roman" w:cs="Times New Roman" w:eastAsiaTheme="majorEastAsia"/>
                <w:bCs/>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eastAsiaTheme="majorEastAsia"/>
                <w:bCs/>
                <w:caps w:val="0"/>
                <w:color w:val="000000" w:themeColor="text1"/>
                <w:spacing w:val="0"/>
                <w:w w:val="100"/>
                <w:position w:val="0"/>
                <w:sz w:val="24"/>
                <w:highlight w:val="none"/>
                <w14:textFill>
                  <w14:solidFill>
                    <w14:schemeClr w14:val="tx1"/>
                  </w14:solidFill>
                </w14:textFill>
              </w:rPr>
              <w:t>项目地理位置见附图1，项目</w:t>
            </w:r>
            <w:r>
              <w:rPr>
                <w:rFonts w:hint="default" w:ascii="Times New Roman" w:hAnsi="Times New Roman" w:cs="Times New Roman" w:eastAsiaTheme="majorEastAsia"/>
                <w:bCs/>
                <w:caps w:val="0"/>
                <w:color w:val="000000" w:themeColor="text1"/>
                <w:spacing w:val="0"/>
                <w:w w:val="100"/>
                <w:position w:val="0"/>
                <w:sz w:val="24"/>
                <w:highlight w:val="none"/>
                <w:lang w:val="en-US" w:eastAsia="zh-CN"/>
                <w14:textFill>
                  <w14:solidFill>
                    <w14:schemeClr w14:val="tx1"/>
                  </w14:solidFill>
                </w14:textFill>
              </w:rPr>
              <w:t>周边关系图</w:t>
            </w:r>
            <w:r>
              <w:rPr>
                <w:rFonts w:hint="default" w:ascii="Times New Roman" w:hAnsi="Times New Roman" w:cs="Times New Roman" w:eastAsiaTheme="majorEastAsia"/>
                <w:bCs/>
                <w:caps w:val="0"/>
                <w:color w:val="000000" w:themeColor="text1"/>
                <w:spacing w:val="0"/>
                <w:w w:val="100"/>
                <w:position w:val="0"/>
                <w:sz w:val="24"/>
                <w:highlight w:val="none"/>
                <w14:textFill>
                  <w14:solidFill>
                    <w14:schemeClr w14:val="tx1"/>
                  </w14:solidFill>
                </w14:textFill>
              </w:rPr>
              <w:t>见附图2</w:t>
            </w:r>
            <w:r>
              <w:rPr>
                <w:rFonts w:hint="default" w:ascii="Times New Roman" w:hAnsi="Times New Roman" w:cs="Times New Roman" w:eastAsiaTheme="majorEastAsia"/>
                <w:bCs/>
                <w:caps w:val="0"/>
                <w:color w:val="000000" w:themeColor="text1"/>
                <w:spacing w:val="0"/>
                <w:w w:val="100"/>
                <w:position w:val="0"/>
                <w:sz w:val="24"/>
                <w:highlight w:val="none"/>
                <w:lang w:eastAsia="zh-CN"/>
                <w14:textFill>
                  <w14:solidFill>
                    <w14:schemeClr w14:val="tx1"/>
                  </w14:solidFill>
                </w14:textFill>
              </w:rPr>
              <w:t>，</w:t>
            </w:r>
            <w:r>
              <w:rPr>
                <w:rFonts w:hint="default" w:ascii="Times New Roman" w:hAnsi="Times New Roman" w:cs="Times New Roman" w:eastAsiaTheme="majorEastAsia"/>
                <w:bCs/>
                <w:caps w:val="0"/>
                <w:color w:val="000000" w:themeColor="text1"/>
                <w:spacing w:val="0"/>
                <w:w w:val="100"/>
                <w:position w:val="0"/>
                <w:sz w:val="24"/>
                <w:highlight w:val="none"/>
                <w:lang w:val="en-US" w:eastAsia="zh-CN"/>
                <w14:textFill>
                  <w14:solidFill>
                    <w14:schemeClr w14:val="tx1"/>
                  </w14:solidFill>
                </w14:textFill>
              </w:rPr>
              <w:t>项目</w:t>
            </w:r>
            <w:r>
              <w:rPr>
                <w:rFonts w:hint="default" w:ascii="Times New Roman" w:hAnsi="Times New Roman" w:cs="Times New Roman" w:eastAsiaTheme="majorEastAsia"/>
                <w:bCs/>
                <w:caps w:val="0"/>
                <w:color w:val="000000" w:themeColor="text1"/>
                <w:spacing w:val="0"/>
                <w:w w:val="100"/>
                <w:position w:val="0"/>
                <w:sz w:val="24"/>
                <w:highlight w:val="none"/>
                <w14:textFill>
                  <w14:solidFill>
                    <w14:schemeClr w14:val="tx1"/>
                  </w14:solidFill>
                </w14:textFill>
              </w:rPr>
              <w:t>周边</w:t>
            </w:r>
            <w:r>
              <w:rPr>
                <w:rFonts w:hint="default" w:ascii="Times New Roman" w:hAnsi="Times New Roman" w:cs="Times New Roman" w:eastAsiaTheme="majorEastAsia"/>
                <w:bCs/>
                <w:caps w:val="0"/>
                <w:color w:val="000000" w:themeColor="text1"/>
                <w:spacing w:val="0"/>
                <w:w w:val="100"/>
                <w:position w:val="0"/>
                <w:sz w:val="24"/>
                <w:highlight w:val="none"/>
                <w:lang w:val="en-US" w:eastAsia="zh-CN"/>
                <w14:textFill>
                  <w14:solidFill>
                    <w14:schemeClr w14:val="tx1"/>
                  </w14:solidFill>
                </w14:textFill>
              </w:rPr>
              <w:t>敏感点示意图见附图3。</w:t>
            </w:r>
          </w:p>
          <w:p>
            <w:pPr>
              <w:keepNext w:val="0"/>
              <w:keepLines w:val="0"/>
              <w:pageBreakBefore w:val="0"/>
              <w:numPr>
                <w:ilvl w:val="0"/>
                <w:numId w:val="2"/>
              </w:numPr>
              <w:kinsoku/>
              <w:wordWrap/>
              <w:overflowPunct/>
              <w:topLinePunct w:val="0"/>
              <w:autoSpaceDE/>
              <w:autoSpaceDN/>
              <w:bidi w:val="0"/>
              <w:adjustRightInd w:val="0"/>
              <w:snapToGrid w:val="0"/>
              <w:spacing w:line="480" w:lineRule="exact"/>
              <w:ind w:right="0" w:rightChars="0" w:firstLine="480" w:firstLineChars="200"/>
              <w:textAlignment w:val="auto"/>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eastAsiaTheme="majorEastAsia"/>
                <w:bCs/>
                <w:caps w:val="0"/>
                <w:color w:val="000000" w:themeColor="text1"/>
                <w:spacing w:val="0"/>
                <w:w w:val="100"/>
                <w:position w:val="0"/>
                <w:sz w:val="24"/>
                <w:highlight w:val="none"/>
                <w:lang w:val="en-US" w:eastAsia="zh-CN"/>
                <w14:textFill>
                  <w14:solidFill>
                    <w14:schemeClr w14:val="tx1"/>
                  </w14:solidFill>
                </w14:textFill>
              </w:rPr>
              <w:t>项目占地</w:t>
            </w:r>
            <w:r>
              <w:rPr>
                <w:rFonts w:hint="default" w:ascii="Times New Roman" w:hAnsi="Times New Roman" w:cs="Times New Roman" w:eastAsiaTheme="majorEastAsia"/>
                <w:bCs/>
                <w:caps w:val="0"/>
                <w:color w:val="000000" w:themeColor="text1"/>
                <w:spacing w:val="0"/>
                <w:w w:val="100"/>
                <w:position w:val="0"/>
                <w:sz w:val="24"/>
                <w:highlight w:val="none"/>
                <w14:textFill>
                  <w14:solidFill>
                    <w14:schemeClr w14:val="tx1"/>
                  </w14:solidFill>
                </w14:textFill>
              </w:rPr>
              <w:t>：</w:t>
            </w:r>
            <w:r>
              <w:rPr>
                <w:rFonts w:hint="eastAsia"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扩建项目</w:t>
            </w:r>
            <w:r>
              <w:rPr>
                <w:rFonts w:hint="default"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位于</w:t>
            </w:r>
            <w:r>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定州市沙河工业园区</w:t>
            </w:r>
            <w:r>
              <w:rPr>
                <w:rFonts w:hint="eastAsia"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现有工程租赁</w:t>
            </w:r>
            <w:r>
              <w:rPr>
                <w:rFonts w:hint="default" w:ascii="Times New Roman" w:hAnsi="Times New Roman" w:cs="Times New Roman"/>
                <w:caps w:val="0"/>
                <w:spacing w:val="0"/>
                <w:w w:val="100"/>
                <w:position w:val="0"/>
                <w:sz w:val="24"/>
                <w:lang w:eastAsia="zh-CN"/>
              </w:rPr>
              <w:t>定州市旭晗金属制品有限公司厂房</w:t>
            </w:r>
            <w:r>
              <w:rPr>
                <w:rFonts w:hint="eastAsia" w:ascii="Times New Roman" w:hAnsi="Times New Roman" w:cs="Times New Roman"/>
                <w:caps w:val="0"/>
                <w:spacing w:val="0"/>
                <w:w w:val="100"/>
                <w:position w:val="0"/>
                <w:sz w:val="24"/>
                <w:lang w:val="en-US" w:eastAsia="zh-CN"/>
              </w:rPr>
              <w:t>北侧厂房内，不新增占地</w:t>
            </w:r>
            <w:r>
              <w:rPr>
                <w:rFonts w:hint="default" w:ascii="Times New Roman" w:hAnsi="Times New Roman" w:cs="Times New Roman" w:eastAsiaTheme="majorEastAsia"/>
                <w:bCs/>
                <w:caps w:val="0"/>
                <w:color w:val="000000" w:themeColor="text1"/>
                <w:spacing w:val="0"/>
                <w:w w:val="100"/>
                <w:position w:val="0"/>
                <w:sz w:val="24"/>
                <w:highlight w:val="none"/>
                <w14:textFill>
                  <w14:solidFill>
                    <w14:schemeClr w14:val="tx1"/>
                  </w14:solidFill>
                </w14:textFill>
              </w:rPr>
              <w:t>。</w:t>
            </w:r>
            <w:r>
              <w:rPr>
                <w:rFonts w:hint="default" w:ascii="Times New Roman" w:hAnsi="Times New Roman" w:cs="Times New Roman" w:eastAsiaTheme="majorEastAsia"/>
                <w:bCs/>
                <w:caps w:val="0"/>
                <w:color w:val="000000" w:themeColor="text1"/>
                <w:spacing w:val="0"/>
                <w:w w:val="100"/>
                <w:position w:val="0"/>
                <w:sz w:val="24"/>
                <w:highlight w:val="none"/>
                <w:lang w:val="en-US" w:eastAsia="zh-CN"/>
                <w14:textFill>
                  <w14:solidFill>
                    <w14:schemeClr w14:val="tx1"/>
                  </w14:solidFill>
                </w14:textFill>
              </w:rPr>
              <w:t>根据沙河工业园区用地规划布局图，可知项目占地为二类工业用地，详见附图5。</w:t>
            </w:r>
          </w:p>
          <w:p>
            <w:pPr>
              <w:keepNext w:val="0"/>
              <w:keepLines w:val="0"/>
              <w:pageBreakBefore w:val="0"/>
              <w:kinsoku/>
              <w:wordWrap/>
              <w:overflowPunct/>
              <w:topLinePunct w:val="0"/>
              <w:autoSpaceDE/>
              <w:autoSpaceDN/>
              <w:bidi w:val="0"/>
              <w:adjustRightInd w:val="0"/>
              <w:snapToGrid w:val="0"/>
              <w:spacing w:line="480" w:lineRule="exact"/>
              <w:ind w:right="0" w:rightChars="0" w:firstLine="480" w:firstLineChars="200"/>
              <w:textAlignment w:val="auto"/>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（6）</w:t>
            </w: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生产</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规模：</w:t>
            </w:r>
            <w:r>
              <w:rPr>
                <w:rFonts w:hint="eastAsia"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扩建项目年产热镀锌丝16000吨，产能通过等量置换获得，扩建项目完成后全厂年产热镀锌丝31000吨</w:t>
            </w:r>
            <w:r>
              <w:rPr>
                <w:rFonts w:hint="default"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snapToGrid w:val="0"/>
              <w:spacing w:line="480" w:lineRule="exact"/>
              <w:ind w:firstLine="480" w:firstLineChars="200"/>
              <w:textAlignment w:val="auto"/>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7</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）工程投资：</w:t>
            </w:r>
            <w:r>
              <w:rPr>
                <w:rFonts w:hint="eastAsia"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扩建项目</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总投资为</w:t>
            </w: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200万元</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，其中环保投资</w:t>
            </w:r>
            <w:r>
              <w:rPr>
                <w:rFonts w:hint="eastAsia" w:cs="Times New Roman" w:eastAsiaTheme="majorEastAsia"/>
                <w:caps w:val="0"/>
                <w:color w:val="000000" w:themeColor="text1"/>
                <w:spacing w:val="0"/>
                <w:w w:val="100"/>
                <w:position w:val="0"/>
                <w:sz w:val="24"/>
                <w:highlight w:val="none"/>
                <w:lang w:val="en-US" w:eastAsia="zh-CN"/>
                <w14:textFill>
                  <w14:solidFill>
                    <w14:schemeClr w14:val="tx1"/>
                  </w14:solidFill>
                </w14:textFill>
              </w:rPr>
              <w:t>17</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万元，占总投资的</w:t>
            </w:r>
            <w:r>
              <w:rPr>
                <w:rFonts w:hint="eastAsia" w:cs="Times New Roman" w:eastAsiaTheme="majorEastAsia"/>
                <w:caps w:val="0"/>
                <w:color w:val="000000" w:themeColor="text1"/>
                <w:spacing w:val="0"/>
                <w:w w:val="100"/>
                <w:position w:val="0"/>
                <w:sz w:val="24"/>
                <w:highlight w:val="none"/>
                <w:lang w:val="en-US" w:eastAsia="zh-CN"/>
                <w14:textFill>
                  <w14:solidFill>
                    <w14:schemeClr w14:val="tx1"/>
                  </w14:solidFill>
                </w14:textFill>
              </w:rPr>
              <w:t>8.5</w:t>
            </w: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snapToGrid w:val="0"/>
              <w:spacing w:line="480" w:lineRule="exact"/>
              <w:ind w:firstLine="480" w:firstLineChars="200"/>
              <w:textAlignment w:val="auto"/>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8</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）劳动定员及生产制度：</w:t>
            </w:r>
            <w:r>
              <w:rPr>
                <w:rFonts w:hint="eastAsia"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扩建项目</w:t>
            </w:r>
            <w:r>
              <w:rPr>
                <w:rFonts w:hint="eastAsia"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不新增劳动定员</w:t>
            </w:r>
            <w:r>
              <w:rPr>
                <w:rFonts w:hint="default"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w:t>
            </w:r>
            <w:r>
              <w:rPr>
                <w:rFonts w:hint="eastAsia"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工作制度不变</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9</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）建设期及建设阶段：建设期为20</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2</w:t>
            </w:r>
            <w:r>
              <w:rPr>
                <w:rFonts w:hint="eastAsia"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1</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年</w:t>
            </w:r>
            <w:r>
              <w:rPr>
                <w:rFonts w:hint="eastAsia"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3</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月～20</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2</w:t>
            </w:r>
            <w:r>
              <w:rPr>
                <w:rFonts w:hint="eastAsia"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1</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年</w:t>
            </w:r>
            <w:r>
              <w:rPr>
                <w:rFonts w:hint="eastAsia"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4</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月，建设工期</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2</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个月。</w:t>
            </w:r>
          </w:p>
          <w:p>
            <w:pPr>
              <w:keepNext w:val="0"/>
              <w:keepLines w:val="0"/>
              <w:pageBreakBefore w:val="0"/>
              <w:kinsoku/>
              <w:wordWrap/>
              <w:overflowPunct/>
              <w:topLinePunct w:val="0"/>
              <w:autoSpaceDE/>
              <w:autoSpaceDN/>
              <w:bidi w:val="0"/>
              <w:adjustRightInd w:val="0"/>
              <w:spacing w:line="480" w:lineRule="exact"/>
              <w:ind w:right="0" w:rightChars="0" w:firstLine="723" w:firstLineChars="300"/>
              <w:textAlignment w:val="auto"/>
              <w:rPr>
                <w:rFonts w:hint="default" w:ascii="Times New Roman" w:hAnsi="Times New Roman" w:cs="Times New Roman" w:eastAsiaTheme="majorEastAsia"/>
                <w:b/>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4"/>
                <w:highlight w:val="none"/>
                <w:lang w:val="en-US" w:eastAsia="zh-CN"/>
                <w14:textFill>
                  <w14:solidFill>
                    <w14:schemeClr w14:val="tx1"/>
                  </w14:solidFill>
                </w14:textFill>
              </w:rPr>
              <w:t>2、建设内容及平面布置</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r>
              <w:rPr>
                <w:rFonts w:hint="eastAsia"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扩建项目</w:t>
            </w:r>
            <w:r>
              <w:rPr>
                <w:rFonts w:hint="eastAsia"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在现有工程热镀锌生产车间2内建设</w:t>
            </w: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w:t>
            </w:r>
            <w:r>
              <w:rPr>
                <w:rFonts w:hint="eastAsia"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主要建设热镀锌生产线2条，并配套建设环保设施</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。项目组成见表</w:t>
            </w: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4</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w:t>
            </w:r>
            <w:r>
              <w:rPr>
                <w:rFonts w:hint="eastAsia"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扩建项目</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平面布置情况见附图</w:t>
            </w: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cs="Times New Roman" w:eastAsiaTheme="majorEastAsia"/>
                <w:b/>
                <w:bCs w:val="0"/>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eastAsiaTheme="majorEastAsia"/>
                <w:b/>
                <w:bCs w:val="0"/>
                <w:caps w:val="0"/>
                <w:color w:val="000000" w:themeColor="text1"/>
                <w:spacing w:val="0"/>
                <w:w w:val="100"/>
                <w:position w:val="0"/>
                <w:sz w:val="24"/>
                <w:highlight w:val="none"/>
                <w:lang w:val="en-US" w:eastAsia="zh-CN"/>
                <w14:textFill>
                  <w14:solidFill>
                    <w14:schemeClr w14:val="tx1"/>
                  </w14:solidFill>
                </w14:textFill>
              </w:rPr>
              <w:t>表4  项目组成一览表</w:t>
            </w:r>
          </w:p>
          <w:tbl>
            <w:tblPr>
              <w:tblStyle w:val="24"/>
              <w:tblW w:w="4973" w:type="pct"/>
              <w:tblInd w:w="0" w:type="dxa"/>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autofit"/>
              <w:tblCellMar>
                <w:top w:w="0" w:type="dxa"/>
                <w:left w:w="0" w:type="dxa"/>
                <w:bottom w:w="0" w:type="dxa"/>
                <w:right w:w="0" w:type="dxa"/>
              </w:tblCellMar>
            </w:tblPr>
            <w:tblGrid>
              <w:gridCol w:w="769"/>
              <w:gridCol w:w="878"/>
              <w:gridCol w:w="1676"/>
              <w:gridCol w:w="1280"/>
              <w:gridCol w:w="3371"/>
              <w:gridCol w:w="480"/>
            </w:tblGrid>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blHeader/>
              </w:trPr>
              <w:tc>
                <w:tcPr>
                  <w:tcW w:w="455" w:type="pct"/>
                  <w:noWrap w:val="0"/>
                  <w:vAlign w:val="center"/>
                </w:tcPr>
                <w:p>
                  <w:pPr>
                    <w:widowControl/>
                    <w:spacing w:line="0" w:lineRule="atLeast"/>
                    <w:jc w:val="center"/>
                    <w:rPr>
                      <w:rFonts w:hint="default" w:ascii="Times New Roman" w:hAnsi="Times New Roman" w:cs="Times New Roman" w:eastAsiaTheme="majorEastAsia"/>
                      <w:b w:val="0"/>
                      <w:bCs/>
                      <w:caps w:val="0"/>
                      <w:spacing w:val="0"/>
                      <w:w w:val="100"/>
                      <w:kern w:val="0"/>
                      <w:position w:val="0"/>
                      <w:sz w:val="21"/>
                      <w:szCs w:val="21"/>
                      <w:highlight w:val="none"/>
                    </w:rPr>
                  </w:pPr>
                  <w:r>
                    <w:rPr>
                      <w:rFonts w:hint="default" w:ascii="Times New Roman" w:hAnsi="Times New Roman" w:cs="Times New Roman" w:eastAsiaTheme="majorEastAsia"/>
                      <w:b w:val="0"/>
                      <w:bCs/>
                      <w:caps w:val="0"/>
                      <w:spacing w:val="0"/>
                      <w:w w:val="100"/>
                      <w:kern w:val="0"/>
                      <w:position w:val="0"/>
                      <w:sz w:val="21"/>
                      <w:szCs w:val="21"/>
                      <w:highlight w:val="none"/>
                    </w:rPr>
                    <w:t>项目</w:t>
                  </w:r>
                </w:p>
                <w:p>
                  <w:pPr>
                    <w:widowControl/>
                    <w:spacing w:line="0" w:lineRule="atLeast"/>
                    <w:jc w:val="center"/>
                    <w:rPr>
                      <w:rFonts w:hint="default" w:ascii="Times New Roman" w:hAnsi="Times New Roman" w:cs="Times New Roman" w:eastAsiaTheme="majorEastAsia"/>
                      <w:b w:val="0"/>
                      <w:bCs/>
                      <w:caps w:val="0"/>
                      <w:spacing w:val="0"/>
                      <w:w w:val="100"/>
                      <w:kern w:val="0"/>
                      <w:position w:val="0"/>
                      <w:sz w:val="21"/>
                      <w:szCs w:val="21"/>
                      <w:highlight w:val="none"/>
                    </w:rPr>
                  </w:pPr>
                  <w:r>
                    <w:rPr>
                      <w:rFonts w:hint="default" w:ascii="Times New Roman" w:hAnsi="Times New Roman" w:cs="Times New Roman" w:eastAsiaTheme="majorEastAsia"/>
                      <w:b w:val="0"/>
                      <w:bCs/>
                      <w:caps w:val="0"/>
                      <w:spacing w:val="0"/>
                      <w:w w:val="100"/>
                      <w:kern w:val="0"/>
                      <w:position w:val="0"/>
                      <w:sz w:val="21"/>
                      <w:szCs w:val="21"/>
                      <w:highlight w:val="none"/>
                    </w:rPr>
                    <w:t>组成</w:t>
                  </w:r>
                </w:p>
              </w:tc>
              <w:tc>
                <w:tcPr>
                  <w:tcW w:w="519" w:type="pct"/>
                  <w:noWrap w:val="0"/>
                  <w:vAlign w:val="center"/>
                </w:tcPr>
                <w:p>
                  <w:pPr>
                    <w:widowControl/>
                    <w:spacing w:line="0" w:lineRule="atLeast"/>
                    <w:jc w:val="center"/>
                    <w:rPr>
                      <w:rFonts w:hint="default" w:ascii="Times New Roman" w:hAnsi="Times New Roman" w:cs="Times New Roman" w:eastAsiaTheme="majorEastAsia"/>
                      <w:b w:val="0"/>
                      <w:bCs/>
                      <w:caps w:val="0"/>
                      <w:spacing w:val="0"/>
                      <w:w w:val="100"/>
                      <w:kern w:val="0"/>
                      <w:position w:val="0"/>
                      <w:sz w:val="21"/>
                      <w:szCs w:val="21"/>
                      <w:highlight w:val="none"/>
                    </w:rPr>
                  </w:pPr>
                  <w:r>
                    <w:rPr>
                      <w:rFonts w:hint="default" w:ascii="Times New Roman" w:hAnsi="Times New Roman" w:cs="Times New Roman" w:eastAsiaTheme="majorEastAsia"/>
                      <w:b w:val="0"/>
                      <w:bCs/>
                      <w:caps w:val="0"/>
                      <w:spacing w:val="0"/>
                      <w:w w:val="100"/>
                      <w:kern w:val="0"/>
                      <w:position w:val="0"/>
                      <w:sz w:val="21"/>
                      <w:szCs w:val="21"/>
                      <w:highlight w:val="none"/>
                    </w:rPr>
                    <w:t>名称</w:t>
                  </w:r>
                </w:p>
              </w:tc>
              <w:tc>
                <w:tcPr>
                  <w:tcW w:w="991" w:type="pct"/>
                  <w:noWrap w:val="0"/>
                  <w:vAlign w:val="center"/>
                </w:tcPr>
                <w:p>
                  <w:pPr>
                    <w:widowControl/>
                    <w:spacing w:line="0" w:lineRule="atLeast"/>
                    <w:jc w:val="center"/>
                    <w:rPr>
                      <w:rFonts w:hint="default" w:ascii="Times New Roman" w:hAnsi="Times New Roman" w:cs="Times New Roman" w:eastAsiaTheme="majorEastAsia"/>
                      <w:b w:val="0"/>
                      <w:bCs/>
                      <w:caps w:val="0"/>
                      <w:spacing w:val="0"/>
                      <w:w w:val="100"/>
                      <w:kern w:val="0"/>
                      <w:position w:val="0"/>
                      <w:sz w:val="21"/>
                      <w:szCs w:val="21"/>
                      <w:highlight w:val="none"/>
                    </w:rPr>
                  </w:pPr>
                  <w:r>
                    <w:rPr>
                      <w:rFonts w:hint="default" w:ascii="Times New Roman" w:hAnsi="Times New Roman" w:cs="Times New Roman" w:eastAsiaTheme="majorEastAsia"/>
                      <w:b w:val="0"/>
                      <w:bCs/>
                      <w:caps w:val="0"/>
                      <w:spacing w:val="0"/>
                      <w:w w:val="100"/>
                      <w:kern w:val="0"/>
                      <w:position w:val="0"/>
                      <w:sz w:val="21"/>
                      <w:szCs w:val="21"/>
                      <w:highlight w:val="none"/>
                      <w:lang w:val="en-US" w:eastAsia="zh-CN"/>
                    </w:rPr>
                    <w:t>建筑</w:t>
                  </w:r>
                  <w:r>
                    <w:rPr>
                      <w:rFonts w:hint="default" w:ascii="Times New Roman" w:hAnsi="Times New Roman" w:cs="Times New Roman" w:eastAsiaTheme="majorEastAsia"/>
                      <w:b w:val="0"/>
                      <w:bCs/>
                      <w:caps w:val="0"/>
                      <w:spacing w:val="0"/>
                      <w:w w:val="100"/>
                      <w:kern w:val="0"/>
                      <w:position w:val="0"/>
                      <w:sz w:val="21"/>
                      <w:szCs w:val="21"/>
                      <w:highlight w:val="none"/>
                    </w:rPr>
                    <w:t>面积（m</w:t>
                  </w:r>
                  <w:r>
                    <w:rPr>
                      <w:rFonts w:hint="default" w:ascii="Times New Roman" w:hAnsi="Times New Roman" w:cs="Times New Roman" w:eastAsiaTheme="majorEastAsia"/>
                      <w:b w:val="0"/>
                      <w:bCs/>
                      <w:caps w:val="0"/>
                      <w:spacing w:val="0"/>
                      <w:w w:val="100"/>
                      <w:kern w:val="0"/>
                      <w:position w:val="0"/>
                      <w:sz w:val="21"/>
                      <w:szCs w:val="21"/>
                      <w:highlight w:val="none"/>
                      <w:vertAlign w:val="superscript"/>
                    </w:rPr>
                    <w:t>2</w:t>
                  </w:r>
                  <w:r>
                    <w:rPr>
                      <w:rFonts w:hint="default" w:ascii="Times New Roman" w:hAnsi="Times New Roman" w:cs="Times New Roman" w:eastAsiaTheme="majorEastAsia"/>
                      <w:b w:val="0"/>
                      <w:bCs/>
                      <w:caps w:val="0"/>
                      <w:spacing w:val="0"/>
                      <w:w w:val="100"/>
                      <w:kern w:val="0"/>
                      <w:position w:val="0"/>
                      <w:sz w:val="21"/>
                      <w:szCs w:val="21"/>
                      <w:highlight w:val="none"/>
                    </w:rPr>
                    <w:t>）</w:t>
                  </w:r>
                </w:p>
              </w:tc>
              <w:tc>
                <w:tcPr>
                  <w:tcW w:w="757" w:type="pct"/>
                  <w:noWrap w:val="0"/>
                  <w:vAlign w:val="center"/>
                </w:tcPr>
                <w:p>
                  <w:pPr>
                    <w:widowControl/>
                    <w:spacing w:line="0" w:lineRule="atLeast"/>
                    <w:jc w:val="center"/>
                    <w:rPr>
                      <w:rFonts w:hint="default" w:ascii="Times New Roman" w:hAnsi="Times New Roman" w:cs="Times New Roman" w:eastAsiaTheme="majorEastAsia"/>
                      <w:b w:val="0"/>
                      <w:bCs/>
                      <w:caps w:val="0"/>
                      <w:spacing w:val="0"/>
                      <w:w w:val="100"/>
                      <w:kern w:val="0"/>
                      <w:position w:val="0"/>
                      <w:sz w:val="21"/>
                      <w:szCs w:val="21"/>
                      <w:highlight w:val="none"/>
                    </w:rPr>
                  </w:pPr>
                  <w:r>
                    <w:rPr>
                      <w:rFonts w:hint="default" w:ascii="Times New Roman" w:hAnsi="Times New Roman" w:cs="Times New Roman" w:eastAsiaTheme="majorEastAsia"/>
                      <w:b w:val="0"/>
                      <w:bCs/>
                      <w:caps w:val="0"/>
                      <w:spacing w:val="0"/>
                      <w:w w:val="100"/>
                      <w:kern w:val="0"/>
                      <w:position w:val="0"/>
                      <w:sz w:val="21"/>
                      <w:szCs w:val="21"/>
                      <w:highlight w:val="none"/>
                    </w:rPr>
                    <w:t>结构形式</w:t>
                  </w:r>
                </w:p>
              </w:tc>
              <w:tc>
                <w:tcPr>
                  <w:tcW w:w="1992" w:type="pct"/>
                  <w:noWrap w:val="0"/>
                  <w:vAlign w:val="center"/>
                </w:tcPr>
                <w:p>
                  <w:pPr>
                    <w:widowControl/>
                    <w:spacing w:line="0" w:lineRule="atLeast"/>
                    <w:jc w:val="center"/>
                    <w:rPr>
                      <w:rFonts w:hint="default" w:ascii="Times New Roman" w:hAnsi="Times New Roman" w:cs="Times New Roman" w:eastAsiaTheme="majorEastAsia"/>
                      <w:b w:val="0"/>
                      <w:bCs/>
                      <w:caps w:val="0"/>
                      <w:spacing w:val="0"/>
                      <w:w w:val="100"/>
                      <w:kern w:val="0"/>
                      <w:position w:val="0"/>
                      <w:sz w:val="21"/>
                      <w:szCs w:val="21"/>
                      <w:highlight w:val="none"/>
                      <w:lang w:val="en-US" w:eastAsia="zh-CN"/>
                    </w:rPr>
                  </w:pPr>
                  <w:r>
                    <w:rPr>
                      <w:rFonts w:hint="default" w:ascii="Times New Roman" w:hAnsi="Times New Roman" w:cs="Times New Roman" w:eastAsiaTheme="majorEastAsia"/>
                      <w:b w:val="0"/>
                      <w:bCs/>
                      <w:caps w:val="0"/>
                      <w:spacing w:val="0"/>
                      <w:w w:val="100"/>
                      <w:kern w:val="0"/>
                      <w:position w:val="0"/>
                      <w:sz w:val="21"/>
                      <w:szCs w:val="21"/>
                      <w:highlight w:val="none"/>
                      <w:lang w:val="en-US" w:eastAsia="zh-CN"/>
                    </w:rPr>
                    <w:t>建设内容</w:t>
                  </w:r>
                </w:p>
              </w:tc>
              <w:tc>
                <w:tcPr>
                  <w:tcW w:w="284" w:type="pct"/>
                  <w:noWrap w:val="0"/>
                  <w:vAlign w:val="center"/>
                </w:tcPr>
                <w:p>
                  <w:pPr>
                    <w:widowControl/>
                    <w:spacing w:line="0" w:lineRule="atLeast"/>
                    <w:jc w:val="center"/>
                    <w:rPr>
                      <w:rFonts w:hint="default" w:ascii="Times New Roman" w:hAnsi="Times New Roman" w:cs="Times New Roman" w:eastAsiaTheme="majorEastAsia"/>
                      <w:b w:val="0"/>
                      <w:bCs/>
                      <w:caps w:val="0"/>
                      <w:spacing w:val="0"/>
                      <w:w w:val="100"/>
                      <w:kern w:val="0"/>
                      <w:position w:val="0"/>
                      <w:sz w:val="21"/>
                      <w:szCs w:val="21"/>
                      <w:highlight w:val="none"/>
                      <w:lang w:val="en-US" w:eastAsia="zh-CN"/>
                    </w:rPr>
                  </w:pPr>
                  <w:r>
                    <w:rPr>
                      <w:rFonts w:hint="default" w:ascii="Times New Roman" w:hAnsi="Times New Roman" w:cs="Times New Roman" w:eastAsiaTheme="majorEastAsia"/>
                      <w:b w:val="0"/>
                      <w:bCs/>
                      <w:caps w:val="0"/>
                      <w:spacing w:val="0"/>
                      <w:w w:val="100"/>
                      <w:kern w:val="0"/>
                      <w:position w:val="0"/>
                      <w:sz w:val="21"/>
                      <w:szCs w:val="21"/>
                      <w:highlight w:val="none"/>
                      <w:lang w:val="en-US" w:eastAsia="zh-CN"/>
                    </w:rPr>
                    <w:t>备注</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455" w:type="pct"/>
                  <w:noWrap w:val="0"/>
                  <w:vAlign w:val="center"/>
                </w:tcPr>
                <w:p>
                  <w:pPr>
                    <w:spacing w:line="0" w:lineRule="atLeast"/>
                    <w:jc w:val="center"/>
                    <w:rPr>
                      <w:rFonts w:hint="default" w:ascii="Times New Roman" w:hAnsi="Times New Roman" w:cs="Times New Roman" w:eastAsiaTheme="majorEastAsia"/>
                      <w:b w:val="0"/>
                      <w:bCs/>
                      <w:caps w:val="0"/>
                      <w:spacing w:val="0"/>
                      <w:w w:val="100"/>
                      <w:kern w:val="0"/>
                      <w:position w:val="0"/>
                      <w:sz w:val="21"/>
                      <w:szCs w:val="21"/>
                      <w:highlight w:val="none"/>
                    </w:rPr>
                  </w:pPr>
                  <w:r>
                    <w:rPr>
                      <w:rFonts w:hint="default" w:ascii="Times New Roman" w:hAnsi="Times New Roman" w:cs="Times New Roman" w:eastAsiaTheme="majorEastAsia"/>
                      <w:b w:val="0"/>
                      <w:bCs/>
                      <w:caps w:val="0"/>
                      <w:spacing w:val="0"/>
                      <w:w w:val="100"/>
                      <w:kern w:val="0"/>
                      <w:position w:val="0"/>
                      <w:sz w:val="21"/>
                      <w:szCs w:val="21"/>
                      <w:highlight w:val="none"/>
                    </w:rPr>
                    <w:t>主体</w:t>
                  </w:r>
                </w:p>
                <w:p>
                  <w:pPr>
                    <w:spacing w:line="0" w:lineRule="atLeast"/>
                    <w:jc w:val="center"/>
                    <w:rPr>
                      <w:rFonts w:hint="default" w:ascii="Times New Roman" w:hAnsi="Times New Roman" w:cs="Times New Roman" w:eastAsiaTheme="majorEastAsia"/>
                      <w:b w:val="0"/>
                      <w:bCs/>
                      <w:caps w:val="0"/>
                      <w:spacing w:val="0"/>
                      <w:w w:val="100"/>
                      <w:kern w:val="0"/>
                      <w:position w:val="0"/>
                      <w:sz w:val="21"/>
                      <w:szCs w:val="21"/>
                      <w:highlight w:val="none"/>
                    </w:rPr>
                  </w:pPr>
                  <w:r>
                    <w:rPr>
                      <w:rFonts w:hint="default" w:ascii="Times New Roman" w:hAnsi="Times New Roman" w:cs="Times New Roman" w:eastAsiaTheme="majorEastAsia"/>
                      <w:b w:val="0"/>
                      <w:bCs/>
                      <w:caps w:val="0"/>
                      <w:spacing w:val="0"/>
                      <w:w w:val="100"/>
                      <w:kern w:val="0"/>
                      <w:position w:val="0"/>
                      <w:sz w:val="21"/>
                      <w:szCs w:val="21"/>
                      <w:highlight w:val="none"/>
                    </w:rPr>
                    <w:t>工程</w:t>
                  </w:r>
                </w:p>
              </w:tc>
              <w:tc>
                <w:tcPr>
                  <w:tcW w:w="519" w:type="pct"/>
                  <w:noWrap w:val="0"/>
                  <w:vAlign w:val="center"/>
                </w:tcPr>
                <w:p>
                  <w:pPr>
                    <w:widowControl/>
                    <w:spacing w:line="0" w:lineRule="atLeast"/>
                    <w:jc w:val="center"/>
                    <w:rPr>
                      <w:rFonts w:hint="default" w:ascii="Times New Roman" w:hAnsi="Times New Roman" w:cs="Times New Roman" w:eastAsiaTheme="majorEastAsia"/>
                      <w:b w:val="0"/>
                      <w:bCs/>
                      <w:caps w:val="0"/>
                      <w:spacing w:val="0"/>
                      <w:w w:val="100"/>
                      <w:kern w:val="0"/>
                      <w:position w:val="0"/>
                      <w:sz w:val="21"/>
                      <w:szCs w:val="21"/>
                      <w:highlight w:val="none"/>
                      <w:lang w:val="en-US" w:eastAsia="zh-CN" w:bidi="ar-SA"/>
                    </w:rPr>
                  </w:pPr>
                  <w:r>
                    <w:rPr>
                      <w:rFonts w:hint="eastAsia" w:ascii="Times New Roman" w:hAnsi="Times New Roman" w:cs="Times New Roman" w:eastAsiaTheme="majorEastAsia"/>
                      <w:caps w:val="0"/>
                      <w:color w:val="000000" w:themeColor="text1"/>
                      <w:spacing w:val="0"/>
                      <w:w w:val="100"/>
                      <w:position w:val="0"/>
                      <w:sz w:val="21"/>
                      <w:szCs w:val="21"/>
                      <w:highlight w:val="none"/>
                      <w:lang w:val="en-US" w:eastAsia="zh-CN"/>
                      <w14:textFill>
                        <w14:solidFill>
                          <w14:schemeClr w14:val="tx1"/>
                        </w14:solidFill>
                      </w14:textFill>
                    </w:rPr>
                    <w:t>热镀锌生产车间2</w:t>
                  </w:r>
                </w:p>
              </w:tc>
              <w:tc>
                <w:tcPr>
                  <w:tcW w:w="991" w:type="pct"/>
                  <w:noWrap w:val="0"/>
                  <w:vAlign w:val="center"/>
                </w:tcPr>
                <w:p>
                  <w:pPr>
                    <w:widowControl/>
                    <w:spacing w:line="0" w:lineRule="atLeast"/>
                    <w:jc w:val="center"/>
                    <w:rPr>
                      <w:rFonts w:hint="default" w:ascii="Times New Roman" w:hAnsi="Times New Roman" w:cs="Times New Roman" w:eastAsiaTheme="majorEastAsia"/>
                      <w:b w:val="0"/>
                      <w:bCs/>
                      <w:caps w:val="0"/>
                      <w:spacing w:val="0"/>
                      <w:w w:val="100"/>
                      <w:kern w:val="0"/>
                      <w:position w:val="0"/>
                      <w:sz w:val="21"/>
                      <w:szCs w:val="21"/>
                      <w:highlight w:val="none"/>
                      <w:lang w:val="en-US" w:eastAsia="zh-CN"/>
                    </w:rPr>
                  </w:pPr>
                  <w:r>
                    <w:rPr>
                      <w:rFonts w:hint="eastAsia" w:ascii="Times New Roman" w:hAnsi="Times New Roman" w:cs="Times New Roman" w:eastAsiaTheme="majorEastAsia"/>
                      <w:b w:val="0"/>
                      <w:bCs/>
                      <w:caps w:val="0"/>
                      <w:spacing w:val="0"/>
                      <w:w w:val="100"/>
                      <w:kern w:val="0"/>
                      <w:position w:val="0"/>
                      <w:sz w:val="21"/>
                      <w:szCs w:val="21"/>
                      <w:highlight w:val="none"/>
                      <w:lang w:val="en-US" w:eastAsia="zh-CN"/>
                    </w:rPr>
                    <w:t>2100</w:t>
                  </w:r>
                </w:p>
              </w:tc>
              <w:tc>
                <w:tcPr>
                  <w:tcW w:w="757" w:type="pct"/>
                  <w:vMerge w:val="restart"/>
                  <w:noWrap w:val="0"/>
                  <w:vAlign w:val="center"/>
                </w:tcPr>
                <w:p>
                  <w:pPr>
                    <w:widowControl/>
                    <w:spacing w:line="0" w:lineRule="atLeast"/>
                    <w:jc w:val="center"/>
                    <w:rPr>
                      <w:rFonts w:hint="default" w:ascii="Times New Roman" w:hAnsi="Times New Roman" w:cs="Times New Roman" w:eastAsiaTheme="majorEastAsia"/>
                      <w:b w:val="0"/>
                      <w:bCs/>
                      <w:caps w:val="0"/>
                      <w:spacing w:val="0"/>
                      <w:w w:val="100"/>
                      <w:kern w:val="0"/>
                      <w:position w:val="0"/>
                      <w:sz w:val="21"/>
                      <w:szCs w:val="21"/>
                      <w:highlight w:val="none"/>
                      <w:lang w:val="en-US" w:eastAsia="zh-CN"/>
                    </w:rPr>
                  </w:pPr>
                  <w:r>
                    <w:rPr>
                      <w:rFonts w:hint="eastAsia" w:ascii="Times New Roman" w:hAnsi="Times New Roman" w:cs="Times New Roman" w:eastAsiaTheme="majorEastAsia"/>
                      <w:b w:val="0"/>
                      <w:bCs/>
                      <w:caps w:val="0"/>
                      <w:spacing w:val="0"/>
                      <w:w w:val="100"/>
                      <w:kern w:val="0"/>
                      <w:position w:val="0"/>
                      <w:sz w:val="21"/>
                      <w:szCs w:val="21"/>
                      <w:highlight w:val="none"/>
                      <w:lang w:val="en-US" w:eastAsia="zh-CN"/>
                    </w:rPr>
                    <w:t>1层，彩钢结构</w:t>
                  </w:r>
                </w:p>
              </w:tc>
              <w:tc>
                <w:tcPr>
                  <w:tcW w:w="1992" w:type="pct"/>
                  <w:noWrap w:val="0"/>
                  <w:vAlign w:val="center"/>
                </w:tcPr>
                <w:p>
                  <w:pPr>
                    <w:widowControl/>
                    <w:spacing w:line="0" w:lineRule="atLeast"/>
                    <w:jc w:val="center"/>
                    <w:rPr>
                      <w:rFonts w:hint="default" w:ascii="Times New Roman" w:hAnsi="Times New Roman" w:cs="Times New Roman" w:eastAsiaTheme="majorEastAsia"/>
                      <w:b w:val="0"/>
                      <w:bCs/>
                      <w:caps w:val="0"/>
                      <w:spacing w:val="0"/>
                      <w:w w:val="100"/>
                      <w:kern w:val="0"/>
                      <w:position w:val="0"/>
                      <w:sz w:val="21"/>
                      <w:szCs w:val="21"/>
                      <w:highlight w:val="none"/>
                      <w:lang w:val="en-US" w:eastAsia="zh-CN"/>
                    </w:rPr>
                  </w:pPr>
                  <w:r>
                    <w:rPr>
                      <w:rFonts w:hint="eastAsia" w:ascii="Times New Roman" w:hAnsi="Times New Roman" w:cs="Times New Roman" w:eastAsiaTheme="majorEastAsia"/>
                      <w:b w:val="0"/>
                      <w:bCs/>
                      <w:caps w:val="0"/>
                      <w:spacing w:val="0"/>
                      <w:w w:val="100"/>
                      <w:kern w:val="0"/>
                      <w:position w:val="0"/>
                      <w:sz w:val="21"/>
                      <w:szCs w:val="21"/>
                      <w:highlight w:val="none"/>
                      <w:lang w:val="en-US" w:eastAsia="zh-CN"/>
                    </w:rPr>
                    <w:t>建设热镀锌生产线2条，分别为4#生产线和5#生产线</w:t>
                  </w:r>
                </w:p>
              </w:tc>
              <w:tc>
                <w:tcPr>
                  <w:tcW w:w="284" w:type="pct"/>
                  <w:noWrap w:val="0"/>
                  <w:vAlign w:val="center"/>
                </w:tcPr>
                <w:p>
                  <w:pPr>
                    <w:widowControl/>
                    <w:spacing w:line="0" w:lineRule="atLeast"/>
                    <w:jc w:val="center"/>
                    <w:rPr>
                      <w:rFonts w:hint="default" w:ascii="Times New Roman" w:hAnsi="Times New Roman" w:cs="Times New Roman" w:eastAsiaTheme="majorEastAsia"/>
                      <w:b w:val="0"/>
                      <w:bCs/>
                      <w:caps w:val="0"/>
                      <w:spacing w:val="0"/>
                      <w:w w:val="100"/>
                      <w:kern w:val="0"/>
                      <w:position w:val="0"/>
                      <w:sz w:val="21"/>
                      <w:szCs w:val="21"/>
                      <w:highlight w:val="none"/>
                      <w:lang w:val="en-US" w:eastAsia="zh-CN"/>
                    </w:rPr>
                  </w:pPr>
                  <w:r>
                    <w:rPr>
                      <w:rFonts w:hint="default" w:ascii="Times New Roman" w:hAnsi="Times New Roman" w:cs="Times New Roman" w:eastAsiaTheme="majorEastAsia"/>
                      <w:b w:val="0"/>
                      <w:bCs/>
                      <w:caps w:val="0"/>
                      <w:spacing w:val="0"/>
                      <w:w w:val="100"/>
                      <w:kern w:val="0"/>
                      <w:position w:val="0"/>
                      <w:sz w:val="21"/>
                      <w:szCs w:val="21"/>
                      <w:highlight w:val="none"/>
                      <w:lang w:val="en-US" w:eastAsia="zh-CN"/>
                    </w:rPr>
                    <w:t>依托</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455" w:type="pct"/>
                  <w:vMerge w:val="restart"/>
                  <w:noWrap w:val="0"/>
                  <w:vAlign w:val="center"/>
                </w:tcPr>
                <w:p>
                  <w:pPr>
                    <w:widowControl/>
                    <w:spacing w:line="0" w:lineRule="atLeast"/>
                    <w:jc w:val="center"/>
                    <w:rPr>
                      <w:rFonts w:hint="default" w:ascii="Times New Roman" w:hAnsi="Times New Roman" w:cs="Times New Roman" w:eastAsiaTheme="majorEastAsia"/>
                      <w:b w:val="0"/>
                      <w:bCs/>
                      <w:caps w:val="0"/>
                      <w:spacing w:val="0"/>
                      <w:w w:val="100"/>
                      <w:kern w:val="0"/>
                      <w:position w:val="0"/>
                      <w:sz w:val="21"/>
                      <w:szCs w:val="21"/>
                      <w:highlight w:val="none"/>
                    </w:rPr>
                  </w:pPr>
                  <w:r>
                    <w:rPr>
                      <w:rFonts w:hint="default" w:ascii="Times New Roman" w:hAnsi="Times New Roman" w:cs="Times New Roman" w:eastAsiaTheme="majorEastAsia"/>
                      <w:b w:val="0"/>
                      <w:bCs/>
                      <w:caps w:val="0"/>
                      <w:spacing w:val="0"/>
                      <w:w w:val="100"/>
                      <w:kern w:val="0"/>
                      <w:position w:val="0"/>
                      <w:sz w:val="21"/>
                      <w:szCs w:val="21"/>
                      <w:highlight w:val="none"/>
                    </w:rPr>
                    <w:t>辅助</w:t>
                  </w:r>
                </w:p>
                <w:p>
                  <w:pPr>
                    <w:widowControl/>
                    <w:spacing w:line="0" w:lineRule="atLeast"/>
                    <w:jc w:val="center"/>
                    <w:rPr>
                      <w:rFonts w:hint="default" w:ascii="Times New Roman" w:hAnsi="Times New Roman" w:cs="Times New Roman" w:eastAsiaTheme="majorEastAsia"/>
                      <w:b w:val="0"/>
                      <w:bCs/>
                      <w:caps w:val="0"/>
                      <w:spacing w:val="0"/>
                      <w:w w:val="100"/>
                      <w:kern w:val="0"/>
                      <w:position w:val="0"/>
                      <w:sz w:val="21"/>
                      <w:szCs w:val="21"/>
                      <w:highlight w:val="none"/>
                    </w:rPr>
                  </w:pPr>
                  <w:r>
                    <w:rPr>
                      <w:rFonts w:hint="default" w:ascii="Times New Roman" w:hAnsi="Times New Roman" w:cs="Times New Roman" w:eastAsiaTheme="majorEastAsia"/>
                      <w:b w:val="0"/>
                      <w:bCs/>
                      <w:caps w:val="0"/>
                      <w:spacing w:val="0"/>
                      <w:w w:val="100"/>
                      <w:kern w:val="0"/>
                      <w:position w:val="0"/>
                      <w:sz w:val="21"/>
                      <w:szCs w:val="21"/>
                      <w:highlight w:val="none"/>
                    </w:rPr>
                    <w:t>工程</w:t>
                  </w:r>
                </w:p>
              </w:tc>
              <w:tc>
                <w:tcPr>
                  <w:tcW w:w="519" w:type="pct"/>
                  <w:noWrap w:val="0"/>
                  <w:vAlign w:val="center"/>
                </w:tcPr>
                <w:p>
                  <w:pPr>
                    <w:pStyle w:val="31"/>
                    <w:keepNext w:val="0"/>
                    <w:keepLines w:val="0"/>
                    <w:pageBreakBefore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val="0"/>
                      <w:bCs/>
                      <w:caps w:val="0"/>
                      <w:spacing w:val="0"/>
                      <w:w w:val="100"/>
                      <w:kern w:val="2"/>
                      <w:position w:val="0"/>
                      <w:sz w:val="21"/>
                      <w:szCs w:val="21"/>
                      <w:lang w:val="en-US" w:eastAsia="zh-CN" w:bidi="ar-SA"/>
                    </w:rPr>
                  </w:pPr>
                  <w:r>
                    <w:rPr>
                      <w:rFonts w:hint="default" w:ascii="Times New Roman" w:hAnsi="Times New Roman" w:eastAsia="宋体" w:cs="Times New Roman"/>
                      <w:b w:val="0"/>
                      <w:bCs/>
                      <w:caps w:val="0"/>
                      <w:color w:val="000000"/>
                      <w:spacing w:val="0"/>
                      <w:w w:val="100"/>
                      <w:position w:val="0"/>
                      <w:sz w:val="21"/>
                      <w:szCs w:val="21"/>
                      <w:highlight w:val="none"/>
                      <w:lang w:val="en-US" w:eastAsia="zh-CN"/>
                    </w:rPr>
                    <w:t>仓储区</w:t>
                  </w:r>
                </w:p>
              </w:tc>
              <w:tc>
                <w:tcPr>
                  <w:tcW w:w="991" w:type="pct"/>
                  <w:noWrap w:val="0"/>
                  <w:vAlign w:val="center"/>
                </w:tcPr>
                <w:p>
                  <w:pPr>
                    <w:keepNext w:val="0"/>
                    <w:keepLines w:val="0"/>
                    <w:pageBreakBefore w:val="0"/>
                    <w:widowControl/>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spacing w:val="0"/>
                      <w:w w:val="100"/>
                      <w:kern w:val="0"/>
                      <w:position w:val="0"/>
                      <w:sz w:val="21"/>
                      <w:szCs w:val="21"/>
                      <w:lang w:val="en-US" w:eastAsia="zh-CN" w:bidi="ar-SA"/>
                    </w:rPr>
                  </w:pPr>
                  <w:r>
                    <w:rPr>
                      <w:rFonts w:hint="default" w:ascii="Times New Roman" w:hAnsi="Times New Roman" w:eastAsia="宋体" w:cs="Times New Roman"/>
                      <w:b w:val="0"/>
                      <w:bCs/>
                      <w:caps w:val="0"/>
                      <w:color w:val="000000"/>
                      <w:spacing w:val="0"/>
                      <w:w w:val="100"/>
                      <w:kern w:val="0"/>
                      <w:position w:val="0"/>
                      <w:sz w:val="21"/>
                      <w:szCs w:val="21"/>
                      <w:highlight w:val="none"/>
                      <w:lang w:val="en-US" w:eastAsia="zh-CN"/>
                    </w:rPr>
                    <w:t>90</w:t>
                  </w:r>
                </w:p>
              </w:tc>
              <w:tc>
                <w:tcPr>
                  <w:tcW w:w="757" w:type="pct"/>
                  <w:vMerge w:val="continue"/>
                  <w:noWrap w:val="0"/>
                  <w:vAlign w:val="center"/>
                </w:tcPr>
                <w:p>
                  <w:pPr>
                    <w:widowControl/>
                    <w:spacing w:line="0" w:lineRule="atLeast"/>
                    <w:jc w:val="center"/>
                    <w:rPr>
                      <w:rFonts w:hint="default" w:ascii="Times New Roman" w:hAnsi="Times New Roman" w:cs="Times New Roman" w:eastAsiaTheme="majorEastAsia"/>
                      <w:b w:val="0"/>
                      <w:bCs/>
                      <w:caps w:val="0"/>
                      <w:spacing w:val="0"/>
                      <w:w w:val="100"/>
                      <w:kern w:val="0"/>
                      <w:position w:val="0"/>
                      <w:sz w:val="21"/>
                      <w:szCs w:val="21"/>
                      <w:highlight w:val="none"/>
                      <w:lang w:eastAsia="zh-CN"/>
                    </w:rPr>
                  </w:pPr>
                </w:p>
              </w:tc>
              <w:tc>
                <w:tcPr>
                  <w:tcW w:w="1992" w:type="pct"/>
                  <w:vMerge w:val="restart"/>
                  <w:noWrap w:val="0"/>
                  <w:vAlign w:val="center"/>
                </w:tcPr>
                <w:p>
                  <w:pPr>
                    <w:spacing w:line="0" w:lineRule="atLeast"/>
                    <w:jc w:val="center"/>
                    <w:rPr>
                      <w:rFonts w:hint="default" w:ascii="Times New Roman" w:hAnsi="Times New Roman" w:cs="Times New Roman" w:eastAsiaTheme="majorEastAsia"/>
                      <w:b w:val="0"/>
                      <w:bCs/>
                      <w:caps w:val="0"/>
                      <w:spacing w:val="0"/>
                      <w:w w:val="100"/>
                      <w:position w:val="0"/>
                      <w:sz w:val="21"/>
                      <w:szCs w:val="21"/>
                      <w:highlight w:val="none"/>
                      <w:lang w:val="en-US" w:eastAsia="zh-CN"/>
                    </w:rPr>
                  </w:pPr>
                  <w:r>
                    <w:rPr>
                      <w:rFonts w:hint="default" w:ascii="Times New Roman" w:hAnsi="Times New Roman" w:cs="Times New Roman" w:eastAsiaTheme="majorEastAsia"/>
                      <w:b w:val="0"/>
                      <w:bCs/>
                      <w:caps w:val="0"/>
                      <w:spacing w:val="0"/>
                      <w:w w:val="100"/>
                      <w:position w:val="0"/>
                      <w:sz w:val="21"/>
                      <w:szCs w:val="21"/>
                      <w:highlight w:val="none"/>
                      <w:lang w:val="en-US" w:eastAsia="zh-CN"/>
                    </w:rPr>
                    <w:t>用于成品储存</w:t>
                  </w:r>
                </w:p>
              </w:tc>
              <w:tc>
                <w:tcPr>
                  <w:tcW w:w="284" w:type="pct"/>
                  <w:noWrap w:val="0"/>
                  <w:vAlign w:val="center"/>
                </w:tcPr>
                <w:p>
                  <w:pPr>
                    <w:spacing w:line="0" w:lineRule="atLeast"/>
                    <w:jc w:val="center"/>
                    <w:rPr>
                      <w:rFonts w:hint="default" w:ascii="Times New Roman" w:hAnsi="Times New Roman" w:cs="Times New Roman" w:eastAsiaTheme="majorEastAsia"/>
                      <w:b w:val="0"/>
                      <w:bCs/>
                      <w:caps w:val="0"/>
                      <w:spacing w:val="0"/>
                      <w:w w:val="100"/>
                      <w:position w:val="0"/>
                      <w:sz w:val="21"/>
                      <w:szCs w:val="21"/>
                      <w:highlight w:val="none"/>
                      <w:lang w:val="en-US" w:eastAsia="zh-CN"/>
                    </w:rPr>
                  </w:pPr>
                  <w:r>
                    <w:rPr>
                      <w:rFonts w:hint="default" w:ascii="Times New Roman" w:hAnsi="Times New Roman" w:cs="Times New Roman" w:eastAsiaTheme="majorEastAsia"/>
                      <w:b w:val="0"/>
                      <w:bCs/>
                      <w:caps w:val="0"/>
                      <w:spacing w:val="0"/>
                      <w:w w:val="100"/>
                      <w:kern w:val="0"/>
                      <w:position w:val="0"/>
                      <w:sz w:val="21"/>
                      <w:szCs w:val="21"/>
                      <w:highlight w:val="none"/>
                      <w:lang w:val="en-US" w:eastAsia="zh-CN"/>
                    </w:rPr>
                    <w:t>依托</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455" w:type="pct"/>
                  <w:vMerge w:val="continue"/>
                  <w:noWrap w:val="0"/>
                  <w:vAlign w:val="center"/>
                </w:tcPr>
                <w:p>
                  <w:pPr>
                    <w:widowControl/>
                    <w:spacing w:line="0" w:lineRule="atLeast"/>
                    <w:jc w:val="center"/>
                    <w:rPr>
                      <w:rFonts w:hint="default" w:ascii="Times New Roman" w:hAnsi="Times New Roman" w:cs="Times New Roman" w:eastAsiaTheme="majorEastAsia"/>
                      <w:b w:val="0"/>
                      <w:bCs/>
                      <w:caps w:val="0"/>
                      <w:spacing w:val="0"/>
                      <w:w w:val="100"/>
                      <w:kern w:val="0"/>
                      <w:position w:val="0"/>
                      <w:sz w:val="21"/>
                      <w:szCs w:val="21"/>
                      <w:highlight w:val="none"/>
                    </w:rPr>
                  </w:pPr>
                </w:p>
              </w:tc>
              <w:tc>
                <w:tcPr>
                  <w:tcW w:w="519" w:type="pct"/>
                  <w:noWrap w:val="0"/>
                  <w:vAlign w:val="center"/>
                </w:tcPr>
                <w:p>
                  <w:pPr>
                    <w:pStyle w:val="31"/>
                    <w:keepNext w:val="0"/>
                    <w:keepLines w:val="0"/>
                    <w:pageBreakBefore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val="0"/>
                      <w:bCs/>
                      <w:caps w:val="0"/>
                      <w:spacing w:val="0"/>
                      <w:w w:val="100"/>
                      <w:kern w:val="2"/>
                      <w:position w:val="0"/>
                      <w:sz w:val="21"/>
                      <w:szCs w:val="21"/>
                      <w:lang w:val="en-US" w:eastAsia="zh-CN" w:bidi="ar-SA"/>
                    </w:rPr>
                  </w:pPr>
                  <w:r>
                    <w:rPr>
                      <w:rFonts w:hint="default" w:ascii="Times New Roman" w:hAnsi="Times New Roman" w:eastAsia="宋体" w:cs="Times New Roman"/>
                      <w:b w:val="0"/>
                      <w:bCs/>
                      <w:caps w:val="0"/>
                      <w:color w:val="000000"/>
                      <w:spacing w:val="0"/>
                      <w:w w:val="100"/>
                      <w:position w:val="0"/>
                      <w:sz w:val="21"/>
                      <w:szCs w:val="21"/>
                      <w:highlight w:val="none"/>
                      <w:lang w:val="en-US" w:eastAsia="zh-CN"/>
                    </w:rPr>
                    <w:t>危废间</w:t>
                  </w:r>
                </w:p>
              </w:tc>
              <w:tc>
                <w:tcPr>
                  <w:tcW w:w="991" w:type="pct"/>
                  <w:noWrap w:val="0"/>
                  <w:vAlign w:val="center"/>
                </w:tcPr>
                <w:p>
                  <w:pPr>
                    <w:keepNext w:val="0"/>
                    <w:keepLines w:val="0"/>
                    <w:pageBreakBefore w:val="0"/>
                    <w:widowControl/>
                    <w:kinsoku/>
                    <w:wordWrap/>
                    <w:overflowPunct/>
                    <w:topLinePunct w:val="0"/>
                    <w:bidi w:val="0"/>
                    <w:spacing w:line="320" w:lineRule="exact"/>
                    <w:ind w:firstLine="0" w:firstLineChars="0"/>
                    <w:jc w:val="center"/>
                    <w:textAlignment w:val="auto"/>
                    <w:rPr>
                      <w:rFonts w:hint="default" w:ascii="Times New Roman" w:hAnsi="Times New Roman" w:eastAsia="宋体" w:cs="Times New Roman"/>
                      <w:b w:val="0"/>
                      <w:bCs/>
                      <w:caps w:val="0"/>
                      <w:spacing w:val="0"/>
                      <w:w w:val="100"/>
                      <w:kern w:val="0"/>
                      <w:position w:val="0"/>
                      <w:sz w:val="21"/>
                      <w:szCs w:val="21"/>
                      <w:lang w:val="en-US" w:eastAsia="zh-CN" w:bidi="ar-SA"/>
                    </w:rPr>
                  </w:pPr>
                  <w:r>
                    <w:rPr>
                      <w:rFonts w:hint="default" w:ascii="Times New Roman" w:hAnsi="Times New Roman" w:eastAsia="宋体" w:cs="Times New Roman"/>
                      <w:b w:val="0"/>
                      <w:bCs/>
                      <w:caps w:val="0"/>
                      <w:color w:val="000000"/>
                      <w:spacing w:val="0"/>
                      <w:w w:val="100"/>
                      <w:kern w:val="0"/>
                      <w:position w:val="0"/>
                      <w:sz w:val="21"/>
                      <w:szCs w:val="21"/>
                      <w:highlight w:val="none"/>
                      <w:lang w:val="en-US" w:eastAsia="zh-CN"/>
                    </w:rPr>
                    <w:t>10</w:t>
                  </w:r>
                </w:p>
              </w:tc>
              <w:tc>
                <w:tcPr>
                  <w:tcW w:w="757" w:type="pct"/>
                  <w:vMerge w:val="continue"/>
                  <w:noWrap w:val="0"/>
                  <w:vAlign w:val="center"/>
                </w:tcPr>
                <w:p>
                  <w:pPr>
                    <w:widowControl/>
                    <w:spacing w:line="0" w:lineRule="atLeast"/>
                    <w:jc w:val="center"/>
                    <w:rPr>
                      <w:rFonts w:hint="default" w:ascii="Times New Roman" w:hAnsi="Times New Roman" w:cs="Times New Roman" w:eastAsiaTheme="majorEastAsia"/>
                      <w:b w:val="0"/>
                      <w:bCs/>
                      <w:caps w:val="0"/>
                      <w:spacing w:val="0"/>
                      <w:w w:val="100"/>
                      <w:kern w:val="0"/>
                      <w:position w:val="0"/>
                      <w:sz w:val="21"/>
                      <w:szCs w:val="21"/>
                      <w:highlight w:val="none"/>
                      <w:lang w:val="en-US" w:eastAsia="zh-CN"/>
                    </w:rPr>
                  </w:pPr>
                </w:p>
              </w:tc>
              <w:tc>
                <w:tcPr>
                  <w:tcW w:w="1992" w:type="pct"/>
                  <w:vMerge w:val="continue"/>
                  <w:noWrap w:val="0"/>
                  <w:vAlign w:val="center"/>
                </w:tcPr>
                <w:p>
                  <w:pPr>
                    <w:spacing w:line="0" w:lineRule="atLeast"/>
                    <w:jc w:val="center"/>
                    <w:rPr>
                      <w:rFonts w:hint="default" w:ascii="Times New Roman" w:hAnsi="Times New Roman" w:cs="Times New Roman" w:eastAsiaTheme="majorEastAsia"/>
                      <w:b w:val="0"/>
                      <w:bCs/>
                      <w:caps w:val="0"/>
                      <w:spacing w:val="0"/>
                      <w:w w:val="100"/>
                      <w:position w:val="0"/>
                      <w:sz w:val="21"/>
                      <w:szCs w:val="21"/>
                      <w:highlight w:val="none"/>
                      <w:lang w:val="en-US" w:eastAsia="zh-CN"/>
                    </w:rPr>
                  </w:pPr>
                </w:p>
              </w:tc>
              <w:tc>
                <w:tcPr>
                  <w:tcW w:w="284" w:type="pct"/>
                  <w:noWrap w:val="0"/>
                  <w:vAlign w:val="center"/>
                </w:tcPr>
                <w:p>
                  <w:pPr>
                    <w:spacing w:line="0" w:lineRule="atLeast"/>
                    <w:jc w:val="center"/>
                    <w:rPr>
                      <w:rFonts w:hint="default" w:ascii="Times New Roman" w:hAnsi="Times New Roman" w:cs="Times New Roman" w:eastAsiaTheme="majorEastAsia"/>
                      <w:b w:val="0"/>
                      <w:bCs/>
                      <w:caps w:val="0"/>
                      <w:spacing w:val="0"/>
                      <w:w w:val="100"/>
                      <w:position w:val="0"/>
                      <w:sz w:val="21"/>
                      <w:szCs w:val="21"/>
                      <w:highlight w:val="none"/>
                      <w:lang w:val="en-US" w:eastAsia="zh-CN"/>
                    </w:rPr>
                  </w:pPr>
                  <w:r>
                    <w:rPr>
                      <w:rFonts w:hint="default" w:ascii="Times New Roman" w:hAnsi="Times New Roman" w:cs="Times New Roman" w:eastAsiaTheme="majorEastAsia"/>
                      <w:b w:val="0"/>
                      <w:bCs/>
                      <w:caps w:val="0"/>
                      <w:spacing w:val="0"/>
                      <w:w w:val="100"/>
                      <w:kern w:val="0"/>
                      <w:position w:val="0"/>
                      <w:sz w:val="21"/>
                      <w:szCs w:val="21"/>
                      <w:highlight w:val="none"/>
                      <w:lang w:val="en-US" w:eastAsia="zh-CN"/>
                    </w:rPr>
                    <w:t>依托</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455" w:type="pct"/>
                  <w:vMerge w:val="restart"/>
                  <w:noWrap w:val="0"/>
                  <w:vAlign w:val="center"/>
                </w:tcPr>
                <w:p>
                  <w:pPr>
                    <w:widowControl/>
                    <w:spacing w:line="0" w:lineRule="atLeast"/>
                    <w:jc w:val="center"/>
                    <w:rPr>
                      <w:rFonts w:hint="default" w:ascii="Times New Roman" w:hAnsi="Times New Roman" w:cs="Times New Roman" w:eastAsiaTheme="majorEastAsia"/>
                      <w:b w:val="0"/>
                      <w:bCs/>
                      <w:caps w:val="0"/>
                      <w:spacing w:val="0"/>
                      <w:w w:val="100"/>
                      <w:kern w:val="0"/>
                      <w:position w:val="0"/>
                      <w:sz w:val="21"/>
                      <w:szCs w:val="21"/>
                      <w:highlight w:val="none"/>
                    </w:rPr>
                  </w:pPr>
                  <w:r>
                    <w:rPr>
                      <w:rFonts w:hint="default" w:ascii="Times New Roman" w:hAnsi="Times New Roman" w:cs="Times New Roman" w:eastAsiaTheme="majorEastAsia"/>
                      <w:b w:val="0"/>
                      <w:bCs/>
                      <w:caps w:val="0"/>
                      <w:spacing w:val="0"/>
                      <w:w w:val="100"/>
                      <w:kern w:val="0"/>
                      <w:position w:val="0"/>
                      <w:sz w:val="21"/>
                      <w:szCs w:val="21"/>
                      <w:highlight w:val="none"/>
                    </w:rPr>
                    <w:t>公用</w:t>
                  </w:r>
                </w:p>
                <w:p>
                  <w:pPr>
                    <w:widowControl/>
                    <w:spacing w:line="0" w:lineRule="atLeast"/>
                    <w:jc w:val="center"/>
                    <w:rPr>
                      <w:rFonts w:hint="default" w:ascii="Times New Roman" w:hAnsi="Times New Roman" w:cs="Times New Roman" w:eastAsiaTheme="majorEastAsia"/>
                      <w:b w:val="0"/>
                      <w:bCs/>
                      <w:caps w:val="0"/>
                      <w:spacing w:val="0"/>
                      <w:w w:val="100"/>
                      <w:kern w:val="0"/>
                      <w:position w:val="0"/>
                      <w:sz w:val="21"/>
                      <w:szCs w:val="21"/>
                      <w:highlight w:val="none"/>
                    </w:rPr>
                  </w:pPr>
                  <w:r>
                    <w:rPr>
                      <w:rFonts w:hint="default" w:ascii="Times New Roman" w:hAnsi="Times New Roman" w:cs="Times New Roman" w:eastAsiaTheme="majorEastAsia"/>
                      <w:b w:val="0"/>
                      <w:bCs/>
                      <w:caps w:val="0"/>
                      <w:spacing w:val="0"/>
                      <w:w w:val="100"/>
                      <w:kern w:val="0"/>
                      <w:position w:val="0"/>
                      <w:sz w:val="21"/>
                      <w:szCs w:val="21"/>
                      <w:highlight w:val="none"/>
                    </w:rPr>
                    <w:t>工程</w:t>
                  </w:r>
                </w:p>
              </w:tc>
              <w:tc>
                <w:tcPr>
                  <w:tcW w:w="519" w:type="pct"/>
                  <w:noWrap w:val="0"/>
                  <w:vAlign w:val="center"/>
                </w:tcPr>
                <w:p>
                  <w:pPr>
                    <w:widowControl/>
                    <w:spacing w:line="0" w:lineRule="atLeast"/>
                    <w:jc w:val="center"/>
                    <w:rPr>
                      <w:rFonts w:hint="default" w:ascii="Times New Roman" w:hAnsi="Times New Roman" w:cs="Times New Roman" w:eastAsiaTheme="majorEastAsia"/>
                      <w:b w:val="0"/>
                      <w:bCs/>
                      <w:caps w:val="0"/>
                      <w:spacing w:val="0"/>
                      <w:w w:val="100"/>
                      <w:kern w:val="0"/>
                      <w:position w:val="0"/>
                      <w:sz w:val="21"/>
                      <w:szCs w:val="21"/>
                      <w:highlight w:val="none"/>
                    </w:rPr>
                  </w:pPr>
                  <w:r>
                    <w:rPr>
                      <w:rFonts w:hint="default" w:ascii="Times New Roman" w:hAnsi="Times New Roman" w:cs="Times New Roman" w:eastAsiaTheme="majorEastAsia"/>
                      <w:b w:val="0"/>
                      <w:bCs/>
                      <w:caps w:val="0"/>
                      <w:spacing w:val="0"/>
                      <w:w w:val="100"/>
                      <w:kern w:val="0"/>
                      <w:position w:val="0"/>
                      <w:sz w:val="21"/>
                      <w:szCs w:val="21"/>
                      <w:highlight w:val="none"/>
                    </w:rPr>
                    <w:t>给水</w:t>
                  </w:r>
                </w:p>
              </w:tc>
              <w:tc>
                <w:tcPr>
                  <w:tcW w:w="3741" w:type="pct"/>
                  <w:gridSpan w:val="3"/>
                  <w:noWrap w:val="0"/>
                  <w:vAlign w:val="center"/>
                </w:tcPr>
                <w:p>
                  <w:pPr>
                    <w:keepNext w:val="0"/>
                    <w:keepLines w:val="0"/>
                    <w:pageBreakBefore w:val="0"/>
                    <w:widowControl/>
                    <w:kinsoku/>
                    <w:wordWrap/>
                    <w:overflowPunct/>
                    <w:topLinePunct w:val="0"/>
                    <w:bidi w:val="0"/>
                    <w:spacing w:line="320" w:lineRule="exact"/>
                    <w:ind w:firstLine="0" w:firstLineChars="0"/>
                    <w:jc w:val="left"/>
                    <w:textAlignment w:val="auto"/>
                    <w:rPr>
                      <w:rFonts w:hint="default" w:ascii="Times New Roman" w:hAnsi="Times New Roman" w:cs="Times New Roman" w:eastAsiaTheme="majorEastAsia"/>
                      <w:b w:val="0"/>
                      <w:bCs/>
                      <w:caps w:val="0"/>
                      <w:spacing w:val="0"/>
                      <w:w w:val="100"/>
                      <w:kern w:val="0"/>
                      <w:position w:val="0"/>
                      <w:sz w:val="21"/>
                      <w:szCs w:val="21"/>
                      <w:highlight w:val="none"/>
                      <w:lang w:val="en-US"/>
                    </w:rPr>
                  </w:pPr>
                  <w:r>
                    <w:rPr>
                      <w:rFonts w:hint="default" w:ascii="Times New Roman" w:hAnsi="Times New Roman" w:eastAsia="宋体" w:cs="Times New Roman"/>
                      <w:b w:val="0"/>
                      <w:bCs/>
                      <w:caps w:val="0"/>
                      <w:color w:val="000000"/>
                      <w:spacing w:val="0"/>
                      <w:w w:val="100"/>
                      <w:kern w:val="0"/>
                      <w:position w:val="0"/>
                      <w:sz w:val="21"/>
                      <w:szCs w:val="21"/>
                      <w:highlight w:val="none"/>
                      <w:lang w:val="en-US" w:eastAsia="zh-CN"/>
                    </w:rPr>
                    <w:t>李辛庄村供水管网</w:t>
                  </w:r>
                  <w:r>
                    <w:rPr>
                      <w:rFonts w:hint="eastAsia" w:ascii="Times New Roman" w:hAnsi="Times New Roman" w:cs="Times New Roman"/>
                      <w:b w:val="0"/>
                      <w:bCs/>
                      <w:caps w:val="0"/>
                      <w:color w:val="000000"/>
                      <w:spacing w:val="0"/>
                      <w:w w:val="100"/>
                      <w:kern w:val="0"/>
                      <w:position w:val="0"/>
                      <w:sz w:val="21"/>
                      <w:szCs w:val="21"/>
                      <w:highlight w:val="none"/>
                      <w:lang w:val="en-US" w:eastAsia="zh-CN"/>
                    </w:rPr>
                    <w:t>。</w:t>
                  </w:r>
                </w:p>
              </w:tc>
              <w:tc>
                <w:tcPr>
                  <w:tcW w:w="284" w:type="pct"/>
                  <w:noWrap w:val="0"/>
                  <w:vAlign w:val="center"/>
                </w:tcPr>
                <w:p>
                  <w:pPr>
                    <w:widowControl/>
                    <w:spacing w:line="0" w:lineRule="atLeast"/>
                    <w:jc w:val="center"/>
                    <w:rPr>
                      <w:rFonts w:hint="default" w:ascii="Times New Roman" w:hAnsi="Times New Roman" w:cs="Times New Roman" w:eastAsiaTheme="majorEastAsia"/>
                      <w:b w:val="0"/>
                      <w:bCs/>
                      <w:caps w:val="0"/>
                      <w:spacing w:val="0"/>
                      <w:w w:val="100"/>
                      <w:kern w:val="0"/>
                      <w:position w:val="0"/>
                      <w:sz w:val="21"/>
                      <w:szCs w:val="21"/>
                      <w:highlight w:val="none"/>
                      <w:lang w:val="en-US" w:eastAsia="zh-CN"/>
                    </w:rPr>
                  </w:pPr>
                  <w:r>
                    <w:rPr>
                      <w:rFonts w:hint="default" w:ascii="Times New Roman" w:hAnsi="Times New Roman" w:cs="Times New Roman" w:eastAsiaTheme="majorEastAsia"/>
                      <w:b w:val="0"/>
                      <w:bCs/>
                      <w:caps w:val="0"/>
                      <w:spacing w:val="0"/>
                      <w:w w:val="100"/>
                      <w:kern w:val="0"/>
                      <w:position w:val="0"/>
                      <w:sz w:val="21"/>
                      <w:szCs w:val="21"/>
                      <w:highlight w:val="none"/>
                      <w:lang w:val="en-US" w:eastAsia="zh-CN"/>
                    </w:rPr>
                    <w:t>依托</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455" w:type="pct"/>
                  <w:vMerge w:val="continue"/>
                  <w:noWrap w:val="0"/>
                  <w:vAlign w:val="center"/>
                </w:tcPr>
                <w:p>
                  <w:pPr>
                    <w:widowControl/>
                    <w:spacing w:line="0" w:lineRule="atLeast"/>
                    <w:jc w:val="center"/>
                    <w:rPr>
                      <w:rFonts w:hint="default" w:ascii="Times New Roman" w:hAnsi="Times New Roman" w:cs="Times New Roman" w:eastAsiaTheme="majorEastAsia"/>
                      <w:b w:val="0"/>
                      <w:bCs/>
                      <w:caps w:val="0"/>
                      <w:spacing w:val="0"/>
                      <w:w w:val="100"/>
                      <w:kern w:val="0"/>
                      <w:position w:val="0"/>
                      <w:sz w:val="21"/>
                      <w:szCs w:val="21"/>
                      <w:highlight w:val="none"/>
                    </w:rPr>
                  </w:pPr>
                </w:p>
              </w:tc>
              <w:tc>
                <w:tcPr>
                  <w:tcW w:w="519" w:type="pct"/>
                  <w:noWrap w:val="0"/>
                  <w:vAlign w:val="center"/>
                </w:tcPr>
                <w:p>
                  <w:pPr>
                    <w:widowControl/>
                    <w:spacing w:line="0" w:lineRule="atLeast"/>
                    <w:jc w:val="center"/>
                    <w:rPr>
                      <w:rFonts w:hint="default" w:ascii="Times New Roman" w:hAnsi="Times New Roman" w:cs="Times New Roman" w:eastAsiaTheme="majorEastAsia"/>
                      <w:b w:val="0"/>
                      <w:bCs/>
                      <w:caps w:val="0"/>
                      <w:spacing w:val="0"/>
                      <w:w w:val="100"/>
                      <w:kern w:val="0"/>
                      <w:position w:val="0"/>
                      <w:sz w:val="21"/>
                      <w:szCs w:val="21"/>
                      <w:highlight w:val="none"/>
                    </w:rPr>
                  </w:pPr>
                  <w:r>
                    <w:rPr>
                      <w:rFonts w:hint="default" w:ascii="Times New Roman" w:hAnsi="Times New Roman" w:cs="Times New Roman" w:eastAsiaTheme="majorEastAsia"/>
                      <w:b w:val="0"/>
                      <w:bCs/>
                      <w:caps w:val="0"/>
                      <w:spacing w:val="0"/>
                      <w:w w:val="100"/>
                      <w:kern w:val="0"/>
                      <w:position w:val="0"/>
                      <w:sz w:val="21"/>
                      <w:szCs w:val="21"/>
                      <w:highlight w:val="none"/>
                    </w:rPr>
                    <w:t>供电</w:t>
                  </w:r>
                </w:p>
              </w:tc>
              <w:tc>
                <w:tcPr>
                  <w:tcW w:w="3741" w:type="pct"/>
                  <w:gridSpan w:val="3"/>
                  <w:noWrap w:val="0"/>
                  <w:vAlign w:val="center"/>
                </w:tcPr>
                <w:p>
                  <w:pPr>
                    <w:keepNext w:val="0"/>
                    <w:keepLines w:val="0"/>
                    <w:pageBreakBefore w:val="0"/>
                    <w:widowControl/>
                    <w:kinsoku/>
                    <w:wordWrap/>
                    <w:overflowPunct/>
                    <w:topLinePunct w:val="0"/>
                    <w:bidi w:val="0"/>
                    <w:spacing w:line="320" w:lineRule="exact"/>
                    <w:ind w:firstLine="0" w:firstLineChars="0"/>
                    <w:jc w:val="left"/>
                    <w:textAlignment w:val="auto"/>
                    <w:rPr>
                      <w:rFonts w:hint="default" w:ascii="Times New Roman" w:hAnsi="Times New Roman" w:cs="Times New Roman" w:eastAsiaTheme="majorEastAsia"/>
                      <w:b w:val="0"/>
                      <w:bCs/>
                      <w:caps w:val="0"/>
                      <w:spacing w:val="0"/>
                      <w:w w:val="100"/>
                      <w:kern w:val="0"/>
                      <w:position w:val="0"/>
                      <w:sz w:val="21"/>
                      <w:szCs w:val="21"/>
                      <w:highlight w:val="none"/>
                      <w:lang w:val="en-US" w:eastAsia="zh-CN"/>
                    </w:rPr>
                  </w:pPr>
                  <w:r>
                    <w:rPr>
                      <w:rFonts w:hint="default" w:ascii="Times New Roman" w:hAnsi="Times New Roman" w:eastAsia="宋体" w:cs="Times New Roman"/>
                      <w:b w:val="0"/>
                      <w:bCs/>
                      <w:caps w:val="0"/>
                      <w:color w:val="000000"/>
                      <w:spacing w:val="0"/>
                      <w:w w:val="100"/>
                      <w:kern w:val="0"/>
                      <w:position w:val="0"/>
                      <w:sz w:val="21"/>
                      <w:szCs w:val="21"/>
                      <w:highlight w:val="none"/>
                      <w:lang w:val="en-US" w:eastAsia="zh-CN"/>
                    </w:rPr>
                    <w:t>高蓬镇</w:t>
                  </w:r>
                  <w:r>
                    <w:rPr>
                      <w:rFonts w:hint="default" w:ascii="Times New Roman" w:hAnsi="Times New Roman" w:eastAsia="宋体" w:cs="Times New Roman"/>
                      <w:b w:val="0"/>
                      <w:bCs/>
                      <w:caps w:val="0"/>
                      <w:color w:val="000000"/>
                      <w:spacing w:val="0"/>
                      <w:w w:val="100"/>
                      <w:kern w:val="0"/>
                      <w:position w:val="0"/>
                      <w:sz w:val="21"/>
                      <w:szCs w:val="21"/>
                      <w:highlight w:val="none"/>
                      <w:lang w:eastAsia="zh-CN"/>
                    </w:rPr>
                    <w:t>供电电网</w:t>
                  </w:r>
                  <w:r>
                    <w:rPr>
                      <w:rFonts w:hint="default" w:ascii="Times New Roman" w:hAnsi="Times New Roman" w:eastAsia="宋体" w:cs="Times New Roman"/>
                      <w:b w:val="0"/>
                      <w:bCs/>
                      <w:caps w:val="0"/>
                      <w:color w:val="000000"/>
                      <w:spacing w:val="0"/>
                      <w:w w:val="100"/>
                      <w:kern w:val="0"/>
                      <w:position w:val="0"/>
                      <w:sz w:val="21"/>
                      <w:szCs w:val="21"/>
                      <w:highlight w:val="none"/>
                      <w:lang w:val="en-US" w:eastAsia="zh-CN"/>
                    </w:rPr>
                    <w:t>供电</w:t>
                  </w:r>
                  <w:r>
                    <w:rPr>
                      <w:rFonts w:hint="eastAsia" w:ascii="Times New Roman" w:hAnsi="Times New Roman" w:cs="Times New Roman"/>
                      <w:b w:val="0"/>
                      <w:bCs/>
                      <w:caps w:val="0"/>
                      <w:color w:val="000000"/>
                      <w:spacing w:val="0"/>
                      <w:w w:val="100"/>
                      <w:kern w:val="0"/>
                      <w:position w:val="0"/>
                      <w:sz w:val="21"/>
                      <w:szCs w:val="21"/>
                      <w:highlight w:val="none"/>
                      <w:lang w:val="en-US" w:eastAsia="zh-CN"/>
                    </w:rPr>
                    <w:t>。</w:t>
                  </w:r>
                </w:p>
              </w:tc>
              <w:tc>
                <w:tcPr>
                  <w:tcW w:w="284" w:type="pct"/>
                  <w:noWrap w:val="0"/>
                  <w:vAlign w:val="center"/>
                </w:tcPr>
                <w:p>
                  <w:pPr>
                    <w:widowControl/>
                    <w:spacing w:line="0" w:lineRule="atLeast"/>
                    <w:jc w:val="center"/>
                    <w:rPr>
                      <w:rFonts w:hint="default" w:ascii="Times New Roman" w:hAnsi="Times New Roman" w:cs="Times New Roman" w:eastAsiaTheme="majorEastAsia"/>
                      <w:b w:val="0"/>
                      <w:bCs/>
                      <w:caps w:val="0"/>
                      <w:spacing w:val="0"/>
                      <w:w w:val="100"/>
                      <w:kern w:val="0"/>
                      <w:position w:val="0"/>
                      <w:sz w:val="21"/>
                      <w:szCs w:val="21"/>
                      <w:highlight w:val="none"/>
                      <w:lang w:val="en-US" w:eastAsia="zh-CN"/>
                    </w:rPr>
                  </w:pPr>
                  <w:r>
                    <w:rPr>
                      <w:rFonts w:hint="default" w:ascii="Times New Roman" w:hAnsi="Times New Roman" w:cs="Times New Roman" w:eastAsiaTheme="majorEastAsia"/>
                      <w:b w:val="0"/>
                      <w:bCs/>
                      <w:caps w:val="0"/>
                      <w:spacing w:val="0"/>
                      <w:w w:val="100"/>
                      <w:kern w:val="0"/>
                      <w:position w:val="0"/>
                      <w:sz w:val="21"/>
                      <w:szCs w:val="21"/>
                      <w:highlight w:val="none"/>
                      <w:lang w:val="en-US" w:eastAsia="zh-CN"/>
                    </w:rPr>
                    <w:t>依托</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455" w:type="pct"/>
                  <w:vMerge w:val="continue"/>
                  <w:noWrap w:val="0"/>
                  <w:vAlign w:val="center"/>
                </w:tcPr>
                <w:p>
                  <w:pPr>
                    <w:widowControl/>
                    <w:spacing w:line="0" w:lineRule="atLeast"/>
                    <w:jc w:val="center"/>
                    <w:rPr>
                      <w:rFonts w:hint="default" w:ascii="Times New Roman" w:hAnsi="Times New Roman" w:cs="Times New Roman" w:eastAsiaTheme="majorEastAsia"/>
                      <w:b w:val="0"/>
                      <w:bCs/>
                      <w:caps w:val="0"/>
                      <w:spacing w:val="0"/>
                      <w:w w:val="100"/>
                      <w:kern w:val="0"/>
                      <w:position w:val="0"/>
                      <w:sz w:val="21"/>
                      <w:szCs w:val="21"/>
                      <w:highlight w:val="none"/>
                    </w:rPr>
                  </w:pPr>
                </w:p>
              </w:tc>
              <w:tc>
                <w:tcPr>
                  <w:tcW w:w="519" w:type="pct"/>
                  <w:noWrap w:val="0"/>
                  <w:vAlign w:val="center"/>
                </w:tcPr>
                <w:p>
                  <w:pPr>
                    <w:widowControl/>
                    <w:spacing w:line="0" w:lineRule="atLeast"/>
                    <w:jc w:val="center"/>
                    <w:rPr>
                      <w:rFonts w:hint="default" w:ascii="Times New Roman" w:hAnsi="Times New Roman" w:cs="Times New Roman" w:eastAsiaTheme="majorEastAsia"/>
                      <w:b w:val="0"/>
                      <w:bCs/>
                      <w:caps w:val="0"/>
                      <w:spacing w:val="0"/>
                      <w:w w:val="100"/>
                      <w:kern w:val="0"/>
                      <w:position w:val="0"/>
                      <w:sz w:val="21"/>
                      <w:szCs w:val="21"/>
                      <w:highlight w:val="none"/>
                      <w:lang w:val="en-US" w:eastAsia="zh-CN" w:bidi="ar-SA"/>
                    </w:rPr>
                  </w:pPr>
                  <w:r>
                    <w:rPr>
                      <w:rFonts w:hint="default" w:ascii="Times New Roman" w:hAnsi="Times New Roman" w:cs="Times New Roman" w:eastAsiaTheme="majorEastAsia"/>
                      <w:b w:val="0"/>
                      <w:bCs/>
                      <w:caps w:val="0"/>
                      <w:spacing w:val="0"/>
                      <w:w w:val="100"/>
                      <w:kern w:val="0"/>
                      <w:position w:val="0"/>
                      <w:sz w:val="21"/>
                      <w:szCs w:val="21"/>
                      <w:highlight w:val="none"/>
                    </w:rPr>
                    <w:t>供暖制冷</w:t>
                  </w:r>
                </w:p>
              </w:tc>
              <w:tc>
                <w:tcPr>
                  <w:tcW w:w="3741" w:type="pct"/>
                  <w:gridSpan w:val="3"/>
                  <w:noWrap w:val="0"/>
                  <w:vAlign w:val="center"/>
                </w:tcPr>
                <w:p>
                  <w:pPr>
                    <w:keepNext w:val="0"/>
                    <w:keepLines w:val="0"/>
                    <w:pageBreakBefore w:val="0"/>
                    <w:widowControl/>
                    <w:kinsoku/>
                    <w:wordWrap/>
                    <w:overflowPunct/>
                    <w:topLinePunct w:val="0"/>
                    <w:bidi w:val="0"/>
                    <w:spacing w:line="320" w:lineRule="exact"/>
                    <w:ind w:firstLine="0" w:firstLineChars="0"/>
                    <w:jc w:val="left"/>
                    <w:textAlignment w:val="auto"/>
                    <w:rPr>
                      <w:rFonts w:hint="default" w:ascii="Times New Roman" w:hAnsi="Times New Roman" w:cs="Times New Roman" w:eastAsiaTheme="majorEastAsia"/>
                      <w:b w:val="0"/>
                      <w:bCs/>
                      <w:caps w:val="0"/>
                      <w:spacing w:val="0"/>
                      <w:w w:val="100"/>
                      <w:kern w:val="0"/>
                      <w:position w:val="0"/>
                      <w:sz w:val="21"/>
                      <w:szCs w:val="21"/>
                      <w:highlight w:val="none"/>
                      <w:lang w:val="en-US" w:eastAsia="zh-CN" w:bidi="ar-SA"/>
                    </w:rPr>
                  </w:pPr>
                  <w:r>
                    <w:rPr>
                      <w:rFonts w:hint="default" w:ascii="Times New Roman" w:hAnsi="Times New Roman" w:eastAsia="宋体" w:cs="Times New Roman"/>
                      <w:b w:val="0"/>
                      <w:bCs/>
                      <w:caps w:val="0"/>
                      <w:color w:val="000000"/>
                      <w:spacing w:val="0"/>
                      <w:w w:val="100"/>
                      <w:kern w:val="0"/>
                      <w:position w:val="0"/>
                      <w:sz w:val="21"/>
                      <w:szCs w:val="21"/>
                      <w:highlight w:val="none"/>
                      <w:lang w:val="en-US" w:eastAsia="zh-CN" w:bidi="ar-SA"/>
                    </w:rPr>
                    <w:t>办公室冬季供暖夏季制冷均采用分体空调</w:t>
                  </w:r>
                  <w:r>
                    <w:rPr>
                      <w:rFonts w:hint="eastAsia" w:ascii="Times New Roman" w:hAnsi="Times New Roman" w:cs="Times New Roman"/>
                      <w:b w:val="0"/>
                      <w:bCs/>
                      <w:caps w:val="0"/>
                      <w:color w:val="000000"/>
                      <w:spacing w:val="0"/>
                      <w:w w:val="100"/>
                      <w:kern w:val="0"/>
                      <w:position w:val="0"/>
                      <w:sz w:val="21"/>
                      <w:szCs w:val="21"/>
                      <w:highlight w:val="none"/>
                      <w:lang w:val="en-US" w:eastAsia="zh-CN" w:bidi="ar-SA"/>
                    </w:rPr>
                    <w:t>。</w:t>
                  </w:r>
                </w:p>
              </w:tc>
              <w:tc>
                <w:tcPr>
                  <w:tcW w:w="284" w:type="pct"/>
                  <w:noWrap w:val="0"/>
                  <w:vAlign w:val="center"/>
                </w:tcPr>
                <w:p>
                  <w:pPr>
                    <w:widowControl/>
                    <w:spacing w:line="0" w:lineRule="atLeast"/>
                    <w:jc w:val="center"/>
                    <w:rPr>
                      <w:rFonts w:hint="default" w:ascii="Times New Roman" w:hAnsi="Times New Roman" w:cs="Times New Roman" w:eastAsiaTheme="majorEastAsia"/>
                      <w:b w:val="0"/>
                      <w:bCs/>
                      <w:caps w:val="0"/>
                      <w:spacing w:val="0"/>
                      <w:w w:val="100"/>
                      <w:kern w:val="0"/>
                      <w:position w:val="0"/>
                      <w:sz w:val="21"/>
                      <w:szCs w:val="21"/>
                      <w:highlight w:val="none"/>
                      <w:lang w:val="en-US" w:eastAsia="zh-CN" w:bidi="ar-SA"/>
                    </w:rPr>
                  </w:pPr>
                  <w:r>
                    <w:rPr>
                      <w:rFonts w:hint="default" w:ascii="Times New Roman" w:hAnsi="Times New Roman" w:cs="Times New Roman" w:eastAsiaTheme="majorEastAsia"/>
                      <w:b w:val="0"/>
                      <w:bCs/>
                      <w:caps w:val="0"/>
                      <w:spacing w:val="0"/>
                      <w:w w:val="100"/>
                      <w:kern w:val="0"/>
                      <w:position w:val="0"/>
                      <w:sz w:val="21"/>
                      <w:szCs w:val="21"/>
                      <w:highlight w:val="none"/>
                      <w:lang w:val="en-US" w:eastAsia="zh-CN"/>
                    </w:rPr>
                    <w:t>依托</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455" w:type="pct"/>
                  <w:vMerge w:val="continue"/>
                  <w:noWrap w:val="0"/>
                  <w:vAlign w:val="center"/>
                </w:tcPr>
                <w:p>
                  <w:pPr>
                    <w:widowControl/>
                    <w:spacing w:line="0" w:lineRule="atLeast"/>
                    <w:jc w:val="center"/>
                    <w:rPr>
                      <w:rFonts w:hint="default" w:ascii="Times New Roman" w:hAnsi="Times New Roman" w:cs="Times New Roman" w:eastAsiaTheme="majorEastAsia"/>
                      <w:b w:val="0"/>
                      <w:bCs/>
                      <w:caps w:val="0"/>
                      <w:spacing w:val="0"/>
                      <w:w w:val="100"/>
                      <w:kern w:val="0"/>
                      <w:position w:val="0"/>
                      <w:sz w:val="21"/>
                      <w:szCs w:val="21"/>
                      <w:highlight w:val="none"/>
                    </w:rPr>
                  </w:pPr>
                </w:p>
              </w:tc>
              <w:tc>
                <w:tcPr>
                  <w:tcW w:w="519" w:type="pct"/>
                  <w:noWrap w:val="0"/>
                  <w:vAlign w:val="center"/>
                </w:tcPr>
                <w:p>
                  <w:pPr>
                    <w:widowControl/>
                    <w:spacing w:line="0" w:lineRule="atLeast"/>
                    <w:jc w:val="center"/>
                    <w:rPr>
                      <w:rFonts w:hint="default" w:ascii="Times New Roman" w:hAnsi="Times New Roman" w:cs="Times New Roman" w:eastAsiaTheme="majorEastAsia"/>
                      <w:b w:val="0"/>
                      <w:bCs/>
                      <w:caps w:val="0"/>
                      <w:spacing w:val="0"/>
                      <w:w w:val="100"/>
                      <w:kern w:val="0"/>
                      <w:position w:val="0"/>
                      <w:sz w:val="21"/>
                      <w:szCs w:val="21"/>
                      <w:highlight w:val="none"/>
                      <w:lang w:val="en-US" w:eastAsia="zh-CN" w:bidi="ar-SA"/>
                    </w:rPr>
                  </w:pPr>
                  <w:r>
                    <w:rPr>
                      <w:rFonts w:hint="default" w:ascii="Times New Roman" w:hAnsi="Times New Roman" w:cs="Times New Roman" w:eastAsiaTheme="majorEastAsia"/>
                      <w:b w:val="0"/>
                      <w:bCs/>
                      <w:caps w:val="0"/>
                      <w:spacing w:val="0"/>
                      <w:w w:val="100"/>
                      <w:kern w:val="0"/>
                      <w:position w:val="0"/>
                      <w:sz w:val="21"/>
                      <w:szCs w:val="21"/>
                      <w:highlight w:val="none"/>
                      <w:lang w:val="en-US" w:eastAsia="zh-CN" w:bidi="ar-SA"/>
                    </w:rPr>
                    <w:t>供气</w:t>
                  </w:r>
                </w:p>
              </w:tc>
              <w:tc>
                <w:tcPr>
                  <w:tcW w:w="3741" w:type="pct"/>
                  <w:gridSpan w:val="3"/>
                  <w:noWrap w:val="0"/>
                  <w:vAlign w:val="center"/>
                </w:tcPr>
                <w:p>
                  <w:pPr>
                    <w:keepNext w:val="0"/>
                    <w:keepLines w:val="0"/>
                    <w:pageBreakBefore w:val="0"/>
                    <w:widowControl/>
                    <w:kinsoku/>
                    <w:wordWrap/>
                    <w:overflowPunct/>
                    <w:topLinePunct w:val="0"/>
                    <w:bidi w:val="0"/>
                    <w:spacing w:line="320" w:lineRule="exact"/>
                    <w:ind w:firstLine="0" w:firstLineChars="0"/>
                    <w:jc w:val="left"/>
                    <w:textAlignment w:val="auto"/>
                    <w:rPr>
                      <w:rFonts w:hint="default" w:ascii="Times New Roman" w:hAnsi="Times New Roman" w:cs="Times New Roman" w:eastAsiaTheme="majorEastAsia"/>
                      <w:b w:val="0"/>
                      <w:bCs/>
                      <w:caps w:val="0"/>
                      <w:spacing w:val="0"/>
                      <w:w w:val="100"/>
                      <w:kern w:val="0"/>
                      <w:position w:val="0"/>
                      <w:sz w:val="21"/>
                      <w:szCs w:val="21"/>
                      <w:highlight w:val="none"/>
                      <w:vertAlign w:val="baseline"/>
                      <w:lang w:val="en-US" w:eastAsia="zh-CN" w:bidi="ar-SA"/>
                    </w:rPr>
                  </w:pPr>
                  <w:r>
                    <w:rPr>
                      <w:rFonts w:hint="default" w:ascii="Times New Roman" w:hAnsi="Times New Roman" w:eastAsia="宋体" w:cs="Times New Roman"/>
                      <w:b w:val="0"/>
                      <w:bCs/>
                      <w:caps w:val="0"/>
                      <w:color w:val="000000"/>
                      <w:spacing w:val="0"/>
                      <w:w w:val="100"/>
                      <w:kern w:val="0"/>
                      <w:position w:val="0"/>
                      <w:sz w:val="21"/>
                      <w:szCs w:val="21"/>
                      <w:highlight w:val="none"/>
                      <w:lang w:val="en-US" w:eastAsia="zh-CN" w:bidi="ar-SA"/>
                    </w:rPr>
                    <w:t>项目供气由园区供气管网提供</w:t>
                  </w:r>
                  <w:r>
                    <w:rPr>
                      <w:rFonts w:hint="eastAsia" w:ascii="Times New Roman" w:hAnsi="Times New Roman" w:cs="Times New Roman"/>
                      <w:b w:val="0"/>
                      <w:bCs/>
                      <w:caps w:val="0"/>
                      <w:color w:val="000000"/>
                      <w:spacing w:val="0"/>
                      <w:w w:val="100"/>
                      <w:kern w:val="0"/>
                      <w:position w:val="0"/>
                      <w:sz w:val="21"/>
                      <w:szCs w:val="21"/>
                      <w:highlight w:val="none"/>
                      <w:lang w:val="en-US" w:eastAsia="zh-CN" w:bidi="ar-SA"/>
                    </w:rPr>
                    <w:t>。</w:t>
                  </w:r>
                </w:p>
              </w:tc>
              <w:tc>
                <w:tcPr>
                  <w:tcW w:w="284" w:type="pct"/>
                  <w:noWrap w:val="0"/>
                  <w:vAlign w:val="center"/>
                </w:tcPr>
                <w:p>
                  <w:pPr>
                    <w:widowControl/>
                    <w:spacing w:line="0" w:lineRule="atLeast"/>
                    <w:jc w:val="center"/>
                    <w:rPr>
                      <w:rFonts w:hint="default" w:ascii="Times New Roman" w:hAnsi="Times New Roman" w:cs="Times New Roman" w:eastAsiaTheme="majorEastAsia"/>
                      <w:b w:val="0"/>
                      <w:bCs/>
                      <w:caps w:val="0"/>
                      <w:spacing w:val="0"/>
                      <w:w w:val="100"/>
                      <w:kern w:val="0"/>
                      <w:position w:val="0"/>
                      <w:sz w:val="21"/>
                      <w:szCs w:val="21"/>
                      <w:highlight w:val="none"/>
                      <w:lang w:val="en-US" w:eastAsia="zh-CN" w:bidi="ar-SA"/>
                    </w:rPr>
                  </w:pPr>
                  <w:r>
                    <w:rPr>
                      <w:rFonts w:hint="default" w:ascii="Times New Roman" w:hAnsi="Times New Roman" w:cs="Times New Roman" w:eastAsiaTheme="majorEastAsia"/>
                      <w:b w:val="0"/>
                      <w:bCs/>
                      <w:caps w:val="0"/>
                      <w:spacing w:val="0"/>
                      <w:w w:val="100"/>
                      <w:kern w:val="0"/>
                      <w:position w:val="0"/>
                      <w:sz w:val="21"/>
                      <w:szCs w:val="21"/>
                      <w:highlight w:val="none"/>
                      <w:lang w:val="en-US" w:eastAsia="zh-CN"/>
                    </w:rPr>
                    <w:t>依托</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455" w:type="pct"/>
                  <w:vMerge w:val="continue"/>
                  <w:noWrap w:val="0"/>
                  <w:vAlign w:val="center"/>
                </w:tcPr>
                <w:p>
                  <w:pPr>
                    <w:widowControl/>
                    <w:spacing w:line="0" w:lineRule="atLeast"/>
                    <w:jc w:val="center"/>
                    <w:rPr>
                      <w:rFonts w:hint="default" w:ascii="Times New Roman" w:hAnsi="Times New Roman" w:cs="Times New Roman" w:eastAsiaTheme="majorEastAsia"/>
                      <w:b w:val="0"/>
                      <w:bCs/>
                      <w:caps w:val="0"/>
                      <w:spacing w:val="0"/>
                      <w:w w:val="100"/>
                      <w:kern w:val="0"/>
                      <w:position w:val="0"/>
                      <w:sz w:val="21"/>
                      <w:szCs w:val="21"/>
                      <w:highlight w:val="none"/>
                    </w:rPr>
                  </w:pPr>
                </w:p>
              </w:tc>
              <w:tc>
                <w:tcPr>
                  <w:tcW w:w="519" w:type="pct"/>
                  <w:noWrap w:val="0"/>
                  <w:vAlign w:val="center"/>
                </w:tcPr>
                <w:p>
                  <w:pPr>
                    <w:widowControl/>
                    <w:spacing w:line="0" w:lineRule="atLeast"/>
                    <w:jc w:val="center"/>
                    <w:rPr>
                      <w:rFonts w:hint="default" w:ascii="Times New Roman" w:hAnsi="Times New Roman" w:cs="Times New Roman" w:eastAsiaTheme="majorEastAsia"/>
                      <w:b w:val="0"/>
                      <w:bCs/>
                      <w:caps w:val="0"/>
                      <w:spacing w:val="0"/>
                      <w:w w:val="100"/>
                      <w:kern w:val="0"/>
                      <w:position w:val="0"/>
                      <w:sz w:val="21"/>
                      <w:szCs w:val="21"/>
                      <w:highlight w:val="none"/>
                      <w:lang w:val="en-US" w:eastAsia="zh-CN"/>
                    </w:rPr>
                  </w:pPr>
                  <w:r>
                    <w:rPr>
                      <w:rFonts w:hint="default" w:ascii="Times New Roman" w:hAnsi="Times New Roman" w:cs="Times New Roman" w:eastAsiaTheme="majorEastAsia"/>
                      <w:b w:val="0"/>
                      <w:bCs/>
                      <w:caps w:val="0"/>
                      <w:spacing w:val="0"/>
                      <w:w w:val="100"/>
                      <w:kern w:val="0"/>
                      <w:position w:val="0"/>
                      <w:sz w:val="21"/>
                      <w:szCs w:val="21"/>
                      <w:highlight w:val="none"/>
                      <w:lang w:val="en-US" w:eastAsia="zh-CN"/>
                    </w:rPr>
                    <w:t>供热</w:t>
                  </w:r>
                </w:p>
              </w:tc>
              <w:tc>
                <w:tcPr>
                  <w:tcW w:w="3741" w:type="pct"/>
                  <w:gridSpan w:val="3"/>
                  <w:noWrap w:val="0"/>
                  <w:vAlign w:val="center"/>
                </w:tcPr>
                <w:p>
                  <w:pPr>
                    <w:keepNext w:val="0"/>
                    <w:keepLines w:val="0"/>
                    <w:pageBreakBefore w:val="0"/>
                    <w:widowControl/>
                    <w:kinsoku/>
                    <w:wordWrap/>
                    <w:overflowPunct/>
                    <w:topLinePunct w:val="0"/>
                    <w:bidi w:val="0"/>
                    <w:spacing w:line="320" w:lineRule="exact"/>
                    <w:ind w:firstLine="0" w:firstLineChars="0"/>
                    <w:jc w:val="left"/>
                    <w:textAlignment w:val="auto"/>
                    <w:rPr>
                      <w:rFonts w:hint="default" w:ascii="Times New Roman" w:hAnsi="Times New Roman" w:cs="Times New Roman" w:eastAsiaTheme="majorEastAsia"/>
                      <w:b w:val="0"/>
                      <w:bCs/>
                      <w:caps w:val="0"/>
                      <w:spacing w:val="0"/>
                      <w:w w:val="100"/>
                      <w:kern w:val="0"/>
                      <w:position w:val="0"/>
                      <w:sz w:val="21"/>
                      <w:szCs w:val="21"/>
                      <w:highlight w:val="none"/>
                      <w:lang w:val="en-US" w:eastAsia="zh-CN"/>
                    </w:rPr>
                  </w:pPr>
                  <w:r>
                    <w:rPr>
                      <w:rFonts w:hint="default" w:ascii="Times New Roman" w:hAnsi="Times New Roman" w:eastAsia="宋体" w:cs="Times New Roman"/>
                      <w:b w:val="0"/>
                      <w:bCs/>
                      <w:caps w:val="0"/>
                      <w:color w:val="000000"/>
                      <w:spacing w:val="0"/>
                      <w:w w:val="100"/>
                      <w:kern w:val="0"/>
                      <w:position w:val="0"/>
                      <w:sz w:val="21"/>
                      <w:szCs w:val="21"/>
                      <w:highlight w:val="none"/>
                      <w:lang w:val="en-US" w:eastAsia="zh-CN"/>
                    </w:rPr>
                    <w:t>项目采用天然气退火炉及燃气锌锅供热</w:t>
                  </w:r>
                  <w:r>
                    <w:rPr>
                      <w:rFonts w:hint="eastAsia" w:ascii="Times New Roman" w:hAnsi="Times New Roman" w:cs="Times New Roman"/>
                      <w:b w:val="0"/>
                      <w:bCs/>
                      <w:caps w:val="0"/>
                      <w:color w:val="000000"/>
                      <w:spacing w:val="0"/>
                      <w:w w:val="100"/>
                      <w:kern w:val="0"/>
                      <w:position w:val="0"/>
                      <w:sz w:val="21"/>
                      <w:szCs w:val="21"/>
                      <w:highlight w:val="none"/>
                      <w:lang w:val="en-US" w:eastAsia="zh-CN"/>
                    </w:rPr>
                    <w:t>。</w:t>
                  </w:r>
                </w:p>
              </w:tc>
              <w:tc>
                <w:tcPr>
                  <w:tcW w:w="284" w:type="pct"/>
                  <w:noWrap w:val="0"/>
                  <w:vAlign w:val="center"/>
                </w:tcPr>
                <w:p>
                  <w:pPr>
                    <w:widowControl/>
                    <w:spacing w:line="0" w:lineRule="atLeast"/>
                    <w:jc w:val="center"/>
                    <w:rPr>
                      <w:rFonts w:hint="default" w:ascii="Times New Roman" w:hAnsi="Times New Roman" w:cs="Times New Roman" w:eastAsiaTheme="majorEastAsia"/>
                      <w:b w:val="0"/>
                      <w:bCs/>
                      <w:caps w:val="0"/>
                      <w:spacing w:val="0"/>
                      <w:w w:val="100"/>
                      <w:kern w:val="0"/>
                      <w:position w:val="0"/>
                      <w:sz w:val="21"/>
                      <w:szCs w:val="21"/>
                      <w:highlight w:val="none"/>
                      <w:lang w:val="en-US" w:eastAsia="zh-CN"/>
                    </w:rPr>
                  </w:pPr>
                  <w:r>
                    <w:rPr>
                      <w:rFonts w:hint="default" w:ascii="Times New Roman" w:hAnsi="Times New Roman" w:cs="Times New Roman" w:eastAsiaTheme="majorEastAsia"/>
                      <w:b w:val="0"/>
                      <w:bCs/>
                      <w:caps w:val="0"/>
                      <w:spacing w:val="0"/>
                      <w:w w:val="100"/>
                      <w:kern w:val="0"/>
                      <w:position w:val="0"/>
                      <w:sz w:val="21"/>
                      <w:szCs w:val="21"/>
                      <w:highlight w:val="none"/>
                      <w:lang w:val="en-US" w:eastAsia="zh-CN"/>
                    </w:rPr>
                    <w:t>依托</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455" w:type="pct"/>
                  <w:vMerge w:val="restart"/>
                  <w:noWrap w:val="0"/>
                  <w:vAlign w:val="center"/>
                </w:tcPr>
                <w:p>
                  <w:pPr>
                    <w:widowControl/>
                    <w:spacing w:line="0" w:lineRule="atLeast"/>
                    <w:jc w:val="center"/>
                    <w:rPr>
                      <w:rFonts w:hint="default" w:ascii="Times New Roman" w:hAnsi="Times New Roman" w:cs="Times New Roman" w:eastAsiaTheme="majorEastAsia"/>
                      <w:b w:val="0"/>
                      <w:bCs/>
                      <w:caps w:val="0"/>
                      <w:spacing w:val="0"/>
                      <w:w w:val="100"/>
                      <w:kern w:val="0"/>
                      <w:position w:val="0"/>
                      <w:sz w:val="21"/>
                      <w:szCs w:val="21"/>
                      <w:highlight w:val="none"/>
                    </w:rPr>
                  </w:pPr>
                  <w:r>
                    <w:rPr>
                      <w:rFonts w:hint="default" w:ascii="Times New Roman" w:hAnsi="Times New Roman" w:cs="Times New Roman" w:eastAsiaTheme="majorEastAsia"/>
                      <w:b w:val="0"/>
                      <w:bCs/>
                      <w:caps w:val="0"/>
                      <w:spacing w:val="0"/>
                      <w:w w:val="100"/>
                      <w:kern w:val="0"/>
                      <w:position w:val="0"/>
                      <w:sz w:val="21"/>
                      <w:szCs w:val="21"/>
                      <w:highlight w:val="none"/>
                    </w:rPr>
                    <w:t>环保</w:t>
                  </w:r>
                </w:p>
                <w:p>
                  <w:pPr>
                    <w:widowControl/>
                    <w:spacing w:line="0" w:lineRule="atLeast"/>
                    <w:jc w:val="center"/>
                    <w:rPr>
                      <w:rFonts w:hint="default" w:ascii="Times New Roman" w:hAnsi="Times New Roman" w:cs="Times New Roman" w:eastAsiaTheme="majorEastAsia"/>
                      <w:b w:val="0"/>
                      <w:bCs/>
                      <w:caps w:val="0"/>
                      <w:spacing w:val="0"/>
                      <w:w w:val="100"/>
                      <w:kern w:val="0"/>
                      <w:position w:val="0"/>
                      <w:sz w:val="21"/>
                      <w:szCs w:val="21"/>
                      <w:highlight w:val="none"/>
                    </w:rPr>
                  </w:pPr>
                  <w:r>
                    <w:rPr>
                      <w:rFonts w:hint="default" w:ascii="Times New Roman" w:hAnsi="Times New Roman" w:cs="Times New Roman" w:eastAsiaTheme="majorEastAsia"/>
                      <w:b w:val="0"/>
                      <w:bCs/>
                      <w:caps w:val="0"/>
                      <w:spacing w:val="0"/>
                      <w:w w:val="100"/>
                      <w:kern w:val="0"/>
                      <w:position w:val="0"/>
                      <w:sz w:val="21"/>
                      <w:szCs w:val="21"/>
                      <w:highlight w:val="none"/>
                    </w:rPr>
                    <w:t>工程</w:t>
                  </w:r>
                </w:p>
              </w:tc>
              <w:tc>
                <w:tcPr>
                  <w:tcW w:w="519" w:type="pct"/>
                  <w:vMerge w:val="restart"/>
                  <w:noWrap w:val="0"/>
                  <w:vAlign w:val="center"/>
                </w:tcPr>
                <w:p>
                  <w:pPr>
                    <w:widowControl/>
                    <w:spacing w:line="0" w:lineRule="atLeast"/>
                    <w:jc w:val="center"/>
                    <w:rPr>
                      <w:rFonts w:hint="default" w:ascii="Times New Roman" w:hAnsi="Times New Roman" w:cs="Times New Roman" w:eastAsiaTheme="majorEastAsia"/>
                      <w:b w:val="0"/>
                      <w:bCs/>
                      <w:caps w:val="0"/>
                      <w:spacing w:val="0"/>
                      <w:w w:val="100"/>
                      <w:kern w:val="0"/>
                      <w:position w:val="0"/>
                      <w:sz w:val="21"/>
                      <w:szCs w:val="21"/>
                      <w:highlight w:val="none"/>
                    </w:rPr>
                  </w:pPr>
                  <w:r>
                    <w:rPr>
                      <w:rFonts w:hint="default" w:ascii="Times New Roman" w:hAnsi="Times New Roman" w:cs="Times New Roman" w:eastAsiaTheme="majorEastAsia"/>
                      <w:b w:val="0"/>
                      <w:bCs/>
                      <w:caps w:val="0"/>
                      <w:spacing w:val="0"/>
                      <w:w w:val="100"/>
                      <w:kern w:val="0"/>
                      <w:position w:val="0"/>
                      <w:sz w:val="21"/>
                      <w:szCs w:val="21"/>
                      <w:highlight w:val="none"/>
                    </w:rPr>
                    <w:t>废气</w:t>
                  </w:r>
                </w:p>
              </w:tc>
              <w:tc>
                <w:tcPr>
                  <w:tcW w:w="3741" w:type="pct"/>
                  <w:gridSpan w:val="3"/>
                  <w:noWrap w:val="0"/>
                  <w:vAlign w:val="center"/>
                </w:tcPr>
                <w:p>
                  <w:pPr>
                    <w:pStyle w:val="7"/>
                    <w:keepNext w:val="0"/>
                    <w:keepLines w:val="0"/>
                    <w:pageBreakBefore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cs="Times New Roman"/>
                      <w:b w:val="0"/>
                      <w:bCs/>
                      <w:caps w:val="0"/>
                      <w:spacing w:val="0"/>
                      <w:w w:val="100"/>
                      <w:position w:val="0"/>
                      <w:sz w:val="21"/>
                      <w:szCs w:val="21"/>
                      <w:highlight w:val="none"/>
                      <w:lang w:eastAsia="zh-CN"/>
                    </w:rPr>
                  </w:pPr>
                  <w:r>
                    <w:rPr>
                      <w:rFonts w:hint="eastAsia" w:ascii="Times New Roman" w:hAnsi="Times New Roman" w:cs="Times New Roman"/>
                      <w:caps w:val="0"/>
                      <w:color w:val="000000"/>
                      <w:spacing w:val="0"/>
                      <w:w w:val="100"/>
                      <w:position w:val="0"/>
                      <w:sz w:val="21"/>
                      <w:szCs w:val="21"/>
                      <w:highlight w:val="none"/>
                      <w:lang w:val="en-US" w:eastAsia="zh-CN"/>
                    </w:rPr>
                    <w:t>4#、5#</w:t>
                  </w:r>
                  <w:r>
                    <w:rPr>
                      <w:rFonts w:hint="default" w:ascii="Times New Roman" w:hAnsi="Times New Roman" w:cs="Times New Roman"/>
                      <w:caps w:val="0"/>
                      <w:color w:val="000000"/>
                      <w:spacing w:val="0"/>
                      <w:w w:val="100"/>
                      <w:position w:val="0"/>
                      <w:sz w:val="21"/>
                      <w:szCs w:val="21"/>
                      <w:highlight w:val="none"/>
                      <w:lang w:val="en-US" w:eastAsia="zh-CN"/>
                    </w:rPr>
                    <w:t>生产线酸洗工序产生的氯化氢：</w:t>
                  </w:r>
                  <w:r>
                    <w:rPr>
                      <w:rFonts w:hint="default" w:ascii="Times New Roman" w:hAnsi="Times New Roman" w:cs="Times New Roman"/>
                      <w:caps w:val="0"/>
                      <w:color w:val="000000"/>
                      <w:spacing w:val="0"/>
                      <w:w w:val="100"/>
                      <w:position w:val="0"/>
                      <w:sz w:val="21"/>
                      <w:szCs w:val="21"/>
                      <w:highlight w:val="none"/>
                    </w:rPr>
                    <w:t>酸洗盐酸液表面采用</w:t>
                  </w:r>
                  <w:r>
                    <w:rPr>
                      <w:rFonts w:hint="default" w:ascii="Times New Roman" w:hAnsi="Times New Roman" w:cs="Times New Roman"/>
                      <w:caps w:val="0"/>
                      <w:color w:val="000000"/>
                      <w:spacing w:val="0"/>
                      <w:w w:val="100"/>
                      <w:position w:val="0"/>
                      <w:sz w:val="21"/>
                      <w:szCs w:val="21"/>
                      <w:highlight w:val="none"/>
                      <w:lang w:eastAsia="zh-CN"/>
                    </w:rPr>
                    <w:t>酸雾抑制剂</w:t>
                  </w:r>
                  <w:r>
                    <w:rPr>
                      <w:rFonts w:hint="default" w:ascii="Times New Roman" w:hAnsi="Times New Roman" w:cs="Times New Roman"/>
                      <w:caps w:val="0"/>
                      <w:color w:val="000000"/>
                      <w:spacing w:val="0"/>
                      <w:w w:val="100"/>
                      <w:position w:val="0"/>
                      <w:sz w:val="21"/>
                      <w:szCs w:val="21"/>
                      <w:highlight w:val="none"/>
                    </w:rPr>
                    <w:t>，酸洗线两端安装水</w:t>
                  </w:r>
                  <w:r>
                    <w:rPr>
                      <w:rFonts w:hint="default" w:ascii="Times New Roman" w:hAnsi="Times New Roman" w:cs="Times New Roman"/>
                      <w:caps w:val="0"/>
                      <w:color w:val="000000"/>
                      <w:spacing w:val="0"/>
                      <w:w w:val="100"/>
                      <w:position w:val="0"/>
                      <w:sz w:val="21"/>
                      <w:szCs w:val="21"/>
                      <w:highlight w:val="none"/>
                      <w:lang w:val="en-US" w:eastAsia="zh-CN"/>
                    </w:rPr>
                    <w:t>帘封闭</w:t>
                  </w:r>
                  <w:r>
                    <w:rPr>
                      <w:rFonts w:hint="default" w:ascii="Times New Roman" w:hAnsi="Times New Roman" w:cs="Times New Roman"/>
                      <w:caps w:val="0"/>
                      <w:color w:val="000000"/>
                      <w:spacing w:val="0"/>
                      <w:w w:val="100"/>
                      <w:position w:val="0"/>
                      <w:sz w:val="21"/>
                      <w:szCs w:val="21"/>
                      <w:highlight w:val="none"/>
                    </w:rPr>
                    <w:t>装置</w:t>
                  </w:r>
                  <w:r>
                    <w:rPr>
                      <w:rFonts w:hint="eastAsia" w:cs="Times New Roman"/>
                      <w:caps w:val="0"/>
                      <w:color w:val="000000"/>
                      <w:spacing w:val="0"/>
                      <w:w w:val="100"/>
                      <w:position w:val="0"/>
                      <w:sz w:val="21"/>
                      <w:szCs w:val="21"/>
                      <w:highlight w:val="none"/>
                      <w:lang w:val="en-US" w:eastAsia="zh-CN"/>
                    </w:rPr>
                    <w:t>+</w:t>
                  </w:r>
                  <w:r>
                    <w:rPr>
                      <w:rFonts w:hint="default" w:ascii="Times New Roman" w:hAnsi="Times New Roman" w:cs="Times New Roman"/>
                      <w:caps w:val="0"/>
                      <w:color w:val="000000"/>
                      <w:spacing w:val="0"/>
                      <w:w w:val="100"/>
                      <w:position w:val="0"/>
                      <w:sz w:val="21"/>
                      <w:szCs w:val="21"/>
                      <w:highlight w:val="none"/>
                      <w:lang w:val="en-US" w:eastAsia="zh-CN"/>
                    </w:rPr>
                    <w:t>酸雾吸收塔处理后通过15m高排气筒</w:t>
                  </w:r>
                  <w:r>
                    <w:rPr>
                      <w:rFonts w:hint="eastAsia" w:ascii="Times New Roman" w:hAnsi="Times New Roman" w:cs="Times New Roman"/>
                      <w:caps w:val="0"/>
                      <w:color w:val="000000"/>
                      <w:spacing w:val="0"/>
                      <w:w w:val="100"/>
                      <w:position w:val="0"/>
                      <w:sz w:val="21"/>
                      <w:szCs w:val="21"/>
                      <w:highlight w:val="none"/>
                      <w:lang w:val="en-US" w:eastAsia="zh-CN"/>
                    </w:rPr>
                    <w:t>P</w:t>
                  </w:r>
                  <w:r>
                    <w:rPr>
                      <w:rFonts w:hint="eastAsia" w:cs="Times New Roman"/>
                      <w:caps w:val="0"/>
                      <w:color w:val="000000"/>
                      <w:spacing w:val="0"/>
                      <w:w w:val="100"/>
                      <w:position w:val="0"/>
                      <w:sz w:val="21"/>
                      <w:szCs w:val="21"/>
                      <w:highlight w:val="none"/>
                      <w:lang w:val="en-US" w:eastAsia="zh-CN"/>
                    </w:rPr>
                    <w:t>9</w:t>
                  </w:r>
                  <w:r>
                    <w:rPr>
                      <w:rFonts w:hint="default" w:ascii="Times New Roman" w:hAnsi="Times New Roman" w:cs="Times New Roman"/>
                      <w:caps w:val="0"/>
                      <w:color w:val="000000"/>
                      <w:spacing w:val="0"/>
                      <w:w w:val="100"/>
                      <w:position w:val="0"/>
                      <w:sz w:val="21"/>
                      <w:szCs w:val="21"/>
                      <w:highlight w:val="none"/>
                      <w:lang w:val="en-US" w:eastAsia="zh-CN"/>
                    </w:rPr>
                    <w:t>排放</w:t>
                  </w:r>
                  <w:r>
                    <w:rPr>
                      <w:rFonts w:hint="default" w:ascii="Times New Roman" w:hAnsi="Times New Roman" w:cs="Times New Roman"/>
                      <w:caps w:val="0"/>
                      <w:color w:val="000000"/>
                      <w:spacing w:val="0"/>
                      <w:w w:val="100"/>
                      <w:position w:val="0"/>
                      <w:sz w:val="21"/>
                      <w:szCs w:val="21"/>
                      <w:highlight w:val="none"/>
                      <w:lang w:eastAsia="zh-CN"/>
                    </w:rPr>
                    <w:t>；</w:t>
                  </w:r>
                </w:p>
              </w:tc>
              <w:tc>
                <w:tcPr>
                  <w:tcW w:w="284" w:type="pct"/>
                  <w:noWrap w:val="0"/>
                  <w:vAlign w:val="center"/>
                </w:tcPr>
                <w:p>
                  <w:pPr>
                    <w:widowControl/>
                    <w:spacing w:line="0" w:lineRule="atLeast"/>
                    <w:jc w:val="center"/>
                    <w:rPr>
                      <w:rFonts w:hint="default" w:ascii="Times New Roman" w:hAnsi="Times New Roman" w:cs="Times New Roman"/>
                      <w:b w:val="0"/>
                      <w:bCs/>
                      <w:caps w:val="0"/>
                      <w:spacing w:val="0"/>
                      <w:w w:val="100"/>
                      <w:position w:val="0"/>
                      <w:sz w:val="21"/>
                      <w:szCs w:val="21"/>
                      <w:highlight w:val="none"/>
                      <w:lang w:val="en-US" w:eastAsia="zh-CN"/>
                    </w:rPr>
                  </w:pPr>
                  <w:r>
                    <w:rPr>
                      <w:rFonts w:hint="eastAsia" w:cs="Times New Roman" w:eastAsiaTheme="majorEastAsia"/>
                      <w:b w:val="0"/>
                      <w:bCs/>
                      <w:caps w:val="0"/>
                      <w:spacing w:val="0"/>
                      <w:w w:val="100"/>
                      <w:kern w:val="0"/>
                      <w:position w:val="0"/>
                      <w:sz w:val="21"/>
                      <w:szCs w:val="21"/>
                      <w:highlight w:val="none"/>
                      <w:lang w:val="en-US" w:eastAsia="zh-CN"/>
                    </w:rPr>
                    <w:t>新增</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455" w:type="pct"/>
                  <w:vMerge w:val="continue"/>
                  <w:noWrap w:val="0"/>
                  <w:vAlign w:val="center"/>
                </w:tcPr>
                <w:p>
                  <w:pPr>
                    <w:widowControl/>
                    <w:spacing w:line="0" w:lineRule="atLeast"/>
                    <w:jc w:val="both"/>
                    <w:rPr>
                      <w:caps w:val="0"/>
                      <w:spacing w:val="0"/>
                      <w:w w:val="100"/>
                      <w:position w:val="0"/>
                    </w:rPr>
                  </w:pPr>
                </w:p>
              </w:tc>
              <w:tc>
                <w:tcPr>
                  <w:tcW w:w="519" w:type="pct"/>
                  <w:vMerge w:val="continue"/>
                  <w:noWrap w:val="0"/>
                  <w:vAlign w:val="center"/>
                </w:tcPr>
                <w:p>
                  <w:pPr>
                    <w:widowControl/>
                    <w:spacing w:line="0" w:lineRule="atLeast"/>
                    <w:jc w:val="both"/>
                    <w:rPr>
                      <w:caps w:val="0"/>
                      <w:spacing w:val="0"/>
                      <w:w w:val="100"/>
                      <w:position w:val="0"/>
                    </w:rPr>
                  </w:pPr>
                </w:p>
              </w:tc>
              <w:tc>
                <w:tcPr>
                  <w:tcW w:w="3741" w:type="pct"/>
                  <w:gridSpan w:val="3"/>
                  <w:noWrap w:val="0"/>
                  <w:vAlign w:val="center"/>
                </w:tcPr>
                <w:p>
                  <w:pPr>
                    <w:pStyle w:val="7"/>
                    <w:keepNext w:val="0"/>
                    <w:keepLines w:val="0"/>
                    <w:pageBreakBefore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eastAsia="宋体" w:cs="Times New Roman"/>
                      <w:b w:val="0"/>
                      <w:bCs/>
                      <w:caps w:val="0"/>
                      <w:color w:val="000000"/>
                      <w:spacing w:val="0"/>
                      <w:w w:val="100"/>
                      <w:position w:val="0"/>
                      <w:sz w:val="21"/>
                      <w:szCs w:val="21"/>
                      <w:highlight w:val="none"/>
                      <w:lang w:val="en-US" w:eastAsia="zh-CN"/>
                    </w:rPr>
                  </w:pPr>
                  <w:r>
                    <w:rPr>
                      <w:rFonts w:hint="eastAsia" w:ascii="Times New Roman" w:hAnsi="Times New Roman" w:cs="Times New Roman"/>
                      <w:caps w:val="0"/>
                      <w:color w:val="000000"/>
                      <w:spacing w:val="0"/>
                      <w:w w:val="100"/>
                      <w:position w:val="0"/>
                      <w:sz w:val="21"/>
                      <w:szCs w:val="21"/>
                      <w:highlight w:val="none"/>
                      <w:lang w:val="en-US" w:eastAsia="zh-CN"/>
                    </w:rPr>
                    <w:t>4#、5#</w:t>
                  </w:r>
                  <w:r>
                    <w:rPr>
                      <w:rFonts w:hint="default" w:ascii="Times New Roman" w:hAnsi="Times New Roman" w:cs="Times New Roman"/>
                      <w:caps w:val="0"/>
                      <w:color w:val="000000"/>
                      <w:spacing w:val="0"/>
                      <w:w w:val="100"/>
                      <w:position w:val="0"/>
                      <w:sz w:val="21"/>
                      <w:szCs w:val="21"/>
                      <w:highlight w:val="none"/>
                      <w:lang w:val="en-US" w:eastAsia="zh-CN"/>
                    </w:rPr>
                    <w:t>生产线退火炉烟气：燃烧天然气，经15m高排气筒</w:t>
                  </w:r>
                  <w:r>
                    <w:rPr>
                      <w:rFonts w:hint="eastAsia" w:ascii="Times New Roman" w:hAnsi="Times New Roman" w:cs="Times New Roman"/>
                      <w:caps w:val="0"/>
                      <w:color w:val="000000"/>
                      <w:spacing w:val="0"/>
                      <w:w w:val="100"/>
                      <w:position w:val="0"/>
                      <w:sz w:val="21"/>
                      <w:szCs w:val="21"/>
                      <w:highlight w:val="none"/>
                      <w:lang w:val="en-US" w:eastAsia="zh-CN"/>
                    </w:rPr>
                    <w:t>P</w:t>
                  </w:r>
                  <w:r>
                    <w:rPr>
                      <w:rFonts w:hint="eastAsia" w:cs="Times New Roman"/>
                      <w:caps w:val="0"/>
                      <w:color w:val="000000"/>
                      <w:spacing w:val="0"/>
                      <w:w w:val="100"/>
                      <w:position w:val="0"/>
                      <w:sz w:val="21"/>
                      <w:szCs w:val="21"/>
                      <w:highlight w:val="none"/>
                      <w:lang w:val="en-US" w:eastAsia="zh-CN"/>
                    </w:rPr>
                    <w:t>10</w:t>
                  </w:r>
                  <w:r>
                    <w:rPr>
                      <w:rFonts w:hint="default" w:ascii="Times New Roman" w:hAnsi="Times New Roman" w:cs="Times New Roman"/>
                      <w:caps w:val="0"/>
                      <w:color w:val="000000"/>
                      <w:spacing w:val="0"/>
                      <w:w w:val="100"/>
                      <w:position w:val="0"/>
                      <w:sz w:val="21"/>
                      <w:szCs w:val="21"/>
                      <w:highlight w:val="none"/>
                      <w:lang w:val="en-US" w:eastAsia="zh-CN"/>
                    </w:rPr>
                    <w:t>排放；</w:t>
                  </w:r>
                </w:p>
              </w:tc>
              <w:tc>
                <w:tcPr>
                  <w:tcW w:w="284" w:type="pct"/>
                  <w:noWrap w:val="0"/>
                  <w:vAlign w:val="center"/>
                </w:tcPr>
                <w:p>
                  <w:pPr>
                    <w:widowControl/>
                    <w:spacing w:line="0" w:lineRule="atLeast"/>
                    <w:jc w:val="center"/>
                    <w:rPr>
                      <w:rFonts w:hint="default" w:ascii="Times New Roman" w:hAnsi="Times New Roman" w:eastAsia="宋体" w:cs="Times New Roman"/>
                      <w:b w:val="0"/>
                      <w:bCs/>
                      <w:caps w:val="0"/>
                      <w:color w:val="000000"/>
                      <w:spacing w:val="0"/>
                      <w:w w:val="100"/>
                      <w:position w:val="0"/>
                      <w:sz w:val="21"/>
                      <w:szCs w:val="21"/>
                      <w:highlight w:val="none"/>
                      <w:lang w:val="en-US" w:eastAsia="zh-CN"/>
                    </w:rPr>
                  </w:pPr>
                  <w:r>
                    <w:rPr>
                      <w:rFonts w:hint="eastAsia" w:cs="Times New Roman" w:eastAsiaTheme="majorEastAsia"/>
                      <w:b w:val="0"/>
                      <w:bCs/>
                      <w:caps w:val="0"/>
                      <w:spacing w:val="0"/>
                      <w:w w:val="100"/>
                      <w:kern w:val="0"/>
                      <w:position w:val="0"/>
                      <w:sz w:val="21"/>
                      <w:szCs w:val="21"/>
                      <w:highlight w:val="none"/>
                      <w:lang w:val="en-US" w:eastAsia="zh-CN"/>
                    </w:rPr>
                    <w:t>新增</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455" w:type="pct"/>
                  <w:vMerge w:val="continue"/>
                  <w:noWrap w:val="0"/>
                  <w:vAlign w:val="center"/>
                </w:tcPr>
                <w:p>
                  <w:pPr>
                    <w:widowControl/>
                    <w:spacing w:line="0" w:lineRule="atLeast"/>
                    <w:jc w:val="both"/>
                    <w:rPr>
                      <w:rFonts w:hint="default" w:ascii="Times New Roman" w:hAnsi="Times New Roman" w:eastAsia="宋体" w:cs="Times New Roman"/>
                      <w:b w:val="0"/>
                      <w:bCs/>
                      <w:caps w:val="0"/>
                      <w:color w:val="000000"/>
                      <w:spacing w:val="0"/>
                      <w:w w:val="100"/>
                      <w:position w:val="0"/>
                      <w:sz w:val="21"/>
                      <w:szCs w:val="21"/>
                      <w:highlight w:val="none"/>
                      <w:lang w:val="en-US" w:eastAsia="zh-CN"/>
                    </w:rPr>
                  </w:pPr>
                </w:p>
              </w:tc>
              <w:tc>
                <w:tcPr>
                  <w:tcW w:w="519" w:type="pct"/>
                  <w:vMerge w:val="continue"/>
                  <w:noWrap w:val="0"/>
                  <w:vAlign w:val="center"/>
                </w:tcPr>
                <w:p>
                  <w:pPr>
                    <w:widowControl/>
                    <w:spacing w:line="0" w:lineRule="atLeast"/>
                    <w:jc w:val="both"/>
                    <w:rPr>
                      <w:rFonts w:hint="default" w:ascii="Times New Roman" w:hAnsi="Times New Roman" w:eastAsia="宋体" w:cs="Times New Roman"/>
                      <w:b w:val="0"/>
                      <w:bCs/>
                      <w:caps w:val="0"/>
                      <w:color w:val="000000"/>
                      <w:spacing w:val="0"/>
                      <w:w w:val="100"/>
                      <w:position w:val="0"/>
                      <w:sz w:val="21"/>
                      <w:szCs w:val="21"/>
                      <w:highlight w:val="none"/>
                      <w:lang w:val="en-US" w:eastAsia="zh-CN"/>
                    </w:rPr>
                  </w:pPr>
                </w:p>
              </w:tc>
              <w:tc>
                <w:tcPr>
                  <w:tcW w:w="3741" w:type="pct"/>
                  <w:gridSpan w:val="3"/>
                  <w:noWrap w:val="0"/>
                  <w:vAlign w:val="center"/>
                </w:tcPr>
                <w:p>
                  <w:pPr>
                    <w:pStyle w:val="7"/>
                    <w:keepNext w:val="0"/>
                    <w:keepLines w:val="0"/>
                    <w:pageBreakBefore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eastAsia="宋体" w:cs="Times New Roman"/>
                      <w:b w:val="0"/>
                      <w:bCs/>
                      <w:caps w:val="0"/>
                      <w:color w:val="000000"/>
                      <w:spacing w:val="0"/>
                      <w:w w:val="100"/>
                      <w:position w:val="0"/>
                      <w:sz w:val="21"/>
                      <w:szCs w:val="21"/>
                      <w:highlight w:val="none"/>
                      <w:lang w:val="en-US" w:eastAsia="zh-CN"/>
                    </w:rPr>
                  </w:pPr>
                  <w:r>
                    <w:rPr>
                      <w:rFonts w:hint="eastAsia" w:ascii="Times New Roman" w:hAnsi="Times New Roman" w:cs="Times New Roman"/>
                      <w:caps w:val="0"/>
                      <w:color w:val="000000"/>
                      <w:spacing w:val="0"/>
                      <w:w w:val="100"/>
                      <w:position w:val="0"/>
                      <w:sz w:val="21"/>
                      <w:szCs w:val="21"/>
                      <w:highlight w:val="none"/>
                      <w:lang w:val="en-US" w:eastAsia="zh-CN"/>
                    </w:rPr>
                    <w:t>4#、5#</w:t>
                  </w:r>
                  <w:r>
                    <w:rPr>
                      <w:rFonts w:hint="default" w:ascii="Times New Roman" w:hAnsi="Times New Roman" w:cs="Times New Roman"/>
                      <w:caps w:val="0"/>
                      <w:color w:val="000000"/>
                      <w:spacing w:val="0"/>
                      <w:w w:val="100"/>
                      <w:position w:val="0"/>
                      <w:sz w:val="21"/>
                      <w:szCs w:val="21"/>
                      <w:highlight w:val="none"/>
                      <w:lang w:val="en-US" w:eastAsia="zh-CN"/>
                    </w:rPr>
                    <w:t>生产线锌锅燃烧天燃气废气：燃烧天然气，经15m高排气筒</w:t>
                  </w:r>
                  <w:r>
                    <w:rPr>
                      <w:rFonts w:hint="eastAsia" w:ascii="Times New Roman" w:hAnsi="Times New Roman" w:cs="Times New Roman"/>
                      <w:caps w:val="0"/>
                      <w:color w:val="000000"/>
                      <w:spacing w:val="0"/>
                      <w:w w:val="100"/>
                      <w:position w:val="0"/>
                      <w:sz w:val="21"/>
                      <w:szCs w:val="21"/>
                      <w:highlight w:val="none"/>
                      <w:lang w:val="en-US" w:eastAsia="zh-CN"/>
                    </w:rPr>
                    <w:t>P</w:t>
                  </w:r>
                  <w:r>
                    <w:rPr>
                      <w:rFonts w:hint="eastAsia" w:cs="Times New Roman"/>
                      <w:caps w:val="0"/>
                      <w:color w:val="000000"/>
                      <w:spacing w:val="0"/>
                      <w:w w:val="100"/>
                      <w:position w:val="0"/>
                      <w:sz w:val="21"/>
                      <w:szCs w:val="21"/>
                      <w:highlight w:val="none"/>
                      <w:lang w:val="en-US" w:eastAsia="zh-CN"/>
                    </w:rPr>
                    <w:t>11</w:t>
                  </w:r>
                  <w:r>
                    <w:rPr>
                      <w:rFonts w:hint="default" w:ascii="Times New Roman" w:hAnsi="Times New Roman" w:cs="Times New Roman"/>
                      <w:caps w:val="0"/>
                      <w:color w:val="000000"/>
                      <w:spacing w:val="0"/>
                      <w:w w:val="100"/>
                      <w:position w:val="0"/>
                      <w:sz w:val="21"/>
                      <w:szCs w:val="21"/>
                      <w:highlight w:val="none"/>
                      <w:lang w:val="en-US" w:eastAsia="zh-CN"/>
                    </w:rPr>
                    <w:t>排放；</w:t>
                  </w:r>
                </w:p>
              </w:tc>
              <w:tc>
                <w:tcPr>
                  <w:tcW w:w="284" w:type="pct"/>
                  <w:noWrap w:val="0"/>
                  <w:vAlign w:val="center"/>
                </w:tcPr>
                <w:p>
                  <w:pPr>
                    <w:widowControl/>
                    <w:spacing w:line="0" w:lineRule="atLeast"/>
                    <w:jc w:val="center"/>
                    <w:rPr>
                      <w:rFonts w:hint="default" w:ascii="Times New Roman" w:hAnsi="Times New Roman" w:eastAsia="宋体" w:cs="Times New Roman"/>
                      <w:b w:val="0"/>
                      <w:bCs/>
                      <w:caps w:val="0"/>
                      <w:color w:val="000000"/>
                      <w:spacing w:val="0"/>
                      <w:w w:val="100"/>
                      <w:position w:val="0"/>
                      <w:sz w:val="21"/>
                      <w:szCs w:val="21"/>
                      <w:highlight w:val="none"/>
                      <w:lang w:val="en-US" w:eastAsia="zh-CN"/>
                    </w:rPr>
                  </w:pPr>
                  <w:r>
                    <w:rPr>
                      <w:rFonts w:hint="eastAsia" w:cs="Times New Roman" w:eastAsiaTheme="majorEastAsia"/>
                      <w:b w:val="0"/>
                      <w:bCs/>
                      <w:caps w:val="0"/>
                      <w:spacing w:val="0"/>
                      <w:w w:val="100"/>
                      <w:kern w:val="0"/>
                      <w:position w:val="0"/>
                      <w:sz w:val="21"/>
                      <w:szCs w:val="21"/>
                      <w:highlight w:val="none"/>
                      <w:lang w:val="en-US" w:eastAsia="zh-CN"/>
                    </w:rPr>
                    <w:t>新增</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455" w:type="pct"/>
                  <w:vMerge w:val="continue"/>
                  <w:noWrap w:val="0"/>
                  <w:vAlign w:val="center"/>
                </w:tcPr>
                <w:p>
                  <w:pPr>
                    <w:widowControl/>
                    <w:spacing w:line="0" w:lineRule="atLeast"/>
                    <w:jc w:val="both"/>
                    <w:rPr>
                      <w:rFonts w:hint="default" w:ascii="Times New Roman" w:hAnsi="Times New Roman" w:eastAsia="宋体" w:cs="Times New Roman"/>
                      <w:b w:val="0"/>
                      <w:bCs/>
                      <w:caps w:val="0"/>
                      <w:color w:val="000000"/>
                      <w:spacing w:val="0"/>
                      <w:w w:val="100"/>
                      <w:position w:val="0"/>
                      <w:sz w:val="21"/>
                      <w:szCs w:val="21"/>
                      <w:highlight w:val="none"/>
                      <w:lang w:val="en-US" w:eastAsia="zh-CN"/>
                    </w:rPr>
                  </w:pPr>
                </w:p>
              </w:tc>
              <w:tc>
                <w:tcPr>
                  <w:tcW w:w="519" w:type="pct"/>
                  <w:vMerge w:val="continue"/>
                  <w:noWrap w:val="0"/>
                  <w:vAlign w:val="center"/>
                </w:tcPr>
                <w:p>
                  <w:pPr>
                    <w:widowControl/>
                    <w:spacing w:line="0" w:lineRule="atLeast"/>
                    <w:jc w:val="both"/>
                    <w:rPr>
                      <w:rFonts w:hint="default" w:ascii="Times New Roman" w:hAnsi="Times New Roman" w:eastAsia="宋体" w:cs="Times New Roman"/>
                      <w:b w:val="0"/>
                      <w:bCs/>
                      <w:caps w:val="0"/>
                      <w:color w:val="000000"/>
                      <w:spacing w:val="0"/>
                      <w:w w:val="100"/>
                      <w:position w:val="0"/>
                      <w:sz w:val="21"/>
                      <w:szCs w:val="21"/>
                      <w:highlight w:val="none"/>
                      <w:lang w:val="en-US" w:eastAsia="zh-CN"/>
                    </w:rPr>
                  </w:pPr>
                </w:p>
              </w:tc>
              <w:tc>
                <w:tcPr>
                  <w:tcW w:w="3741" w:type="pct"/>
                  <w:gridSpan w:val="3"/>
                  <w:noWrap w:val="0"/>
                  <w:vAlign w:val="center"/>
                </w:tcPr>
                <w:p>
                  <w:pPr>
                    <w:keepNext w:val="0"/>
                    <w:keepLines w:val="0"/>
                    <w:pageBreakBefore w:val="0"/>
                    <w:widowControl/>
                    <w:kinsoku/>
                    <w:wordWrap/>
                    <w:overflowPunct/>
                    <w:topLinePunct w:val="0"/>
                    <w:bidi w:val="0"/>
                    <w:spacing w:line="320" w:lineRule="exact"/>
                    <w:ind w:firstLine="0" w:firstLineChars="0"/>
                    <w:jc w:val="left"/>
                    <w:textAlignment w:val="auto"/>
                    <w:rPr>
                      <w:rFonts w:hint="default" w:ascii="Times New Roman" w:hAnsi="Times New Roman" w:eastAsia="宋体" w:cs="Times New Roman"/>
                      <w:b w:val="0"/>
                      <w:bCs/>
                      <w:caps w:val="0"/>
                      <w:color w:val="000000"/>
                      <w:spacing w:val="0"/>
                      <w:w w:val="100"/>
                      <w:position w:val="0"/>
                      <w:sz w:val="21"/>
                      <w:szCs w:val="21"/>
                      <w:highlight w:val="none"/>
                      <w:lang w:val="en-US" w:eastAsia="zh-CN"/>
                    </w:rPr>
                  </w:pPr>
                  <w:r>
                    <w:rPr>
                      <w:rFonts w:hint="eastAsia" w:ascii="Times New Roman" w:hAnsi="Times New Roman" w:cs="Times New Roman"/>
                      <w:caps w:val="0"/>
                      <w:color w:val="000000"/>
                      <w:spacing w:val="0"/>
                      <w:w w:val="100"/>
                      <w:position w:val="0"/>
                      <w:sz w:val="21"/>
                      <w:szCs w:val="21"/>
                      <w:highlight w:val="none"/>
                      <w:lang w:val="en-US" w:eastAsia="zh-CN"/>
                    </w:rPr>
                    <w:t>4#、5#</w:t>
                  </w:r>
                  <w:r>
                    <w:rPr>
                      <w:rFonts w:hint="default" w:ascii="Times New Roman" w:hAnsi="Times New Roman" w:cs="Times New Roman"/>
                      <w:caps w:val="0"/>
                      <w:color w:val="000000"/>
                      <w:spacing w:val="0"/>
                      <w:w w:val="100"/>
                      <w:position w:val="0"/>
                      <w:sz w:val="21"/>
                      <w:szCs w:val="21"/>
                      <w:highlight w:val="none"/>
                      <w:lang w:val="en-US" w:eastAsia="zh-CN"/>
                    </w:rPr>
                    <w:t>生产线锌锅浸锌废气：设置全封闭集气罩+湿式除尘器+15m高排气筒</w:t>
                  </w:r>
                  <w:r>
                    <w:rPr>
                      <w:rFonts w:hint="eastAsia" w:ascii="Times New Roman" w:hAnsi="Times New Roman" w:cs="Times New Roman"/>
                      <w:caps w:val="0"/>
                      <w:color w:val="000000"/>
                      <w:spacing w:val="0"/>
                      <w:w w:val="100"/>
                      <w:position w:val="0"/>
                      <w:sz w:val="21"/>
                      <w:szCs w:val="21"/>
                      <w:highlight w:val="none"/>
                      <w:lang w:val="en-US" w:eastAsia="zh-CN"/>
                    </w:rPr>
                    <w:t>P</w:t>
                  </w:r>
                  <w:r>
                    <w:rPr>
                      <w:rFonts w:hint="eastAsia" w:cs="Times New Roman"/>
                      <w:caps w:val="0"/>
                      <w:color w:val="000000"/>
                      <w:spacing w:val="0"/>
                      <w:w w:val="100"/>
                      <w:position w:val="0"/>
                      <w:sz w:val="21"/>
                      <w:szCs w:val="21"/>
                      <w:highlight w:val="none"/>
                      <w:lang w:val="en-US" w:eastAsia="zh-CN"/>
                    </w:rPr>
                    <w:t>12</w:t>
                  </w:r>
                  <w:r>
                    <w:rPr>
                      <w:rFonts w:hint="default" w:ascii="Times New Roman" w:hAnsi="Times New Roman" w:cs="Times New Roman"/>
                      <w:caps w:val="0"/>
                      <w:color w:val="000000"/>
                      <w:spacing w:val="0"/>
                      <w:w w:val="100"/>
                      <w:position w:val="0"/>
                      <w:sz w:val="21"/>
                      <w:szCs w:val="21"/>
                      <w:highlight w:val="none"/>
                      <w:lang w:val="en-US" w:eastAsia="zh-CN"/>
                    </w:rPr>
                    <w:t>排放。</w:t>
                  </w:r>
                </w:p>
              </w:tc>
              <w:tc>
                <w:tcPr>
                  <w:tcW w:w="284" w:type="pct"/>
                  <w:noWrap w:val="0"/>
                  <w:vAlign w:val="center"/>
                </w:tcPr>
                <w:p>
                  <w:pPr>
                    <w:widowControl/>
                    <w:spacing w:line="0" w:lineRule="atLeast"/>
                    <w:jc w:val="center"/>
                    <w:rPr>
                      <w:rFonts w:hint="default" w:ascii="Times New Roman" w:hAnsi="Times New Roman" w:eastAsia="宋体" w:cs="Times New Roman"/>
                      <w:b w:val="0"/>
                      <w:bCs/>
                      <w:caps w:val="0"/>
                      <w:color w:val="000000"/>
                      <w:spacing w:val="0"/>
                      <w:w w:val="100"/>
                      <w:position w:val="0"/>
                      <w:sz w:val="21"/>
                      <w:szCs w:val="21"/>
                      <w:highlight w:val="none"/>
                      <w:lang w:val="en-US" w:eastAsia="zh-CN"/>
                    </w:rPr>
                  </w:pPr>
                  <w:r>
                    <w:rPr>
                      <w:rFonts w:hint="eastAsia" w:cs="Times New Roman" w:eastAsiaTheme="majorEastAsia"/>
                      <w:b w:val="0"/>
                      <w:bCs/>
                      <w:caps w:val="0"/>
                      <w:spacing w:val="0"/>
                      <w:w w:val="100"/>
                      <w:kern w:val="0"/>
                      <w:position w:val="0"/>
                      <w:sz w:val="21"/>
                      <w:szCs w:val="21"/>
                      <w:highlight w:val="none"/>
                      <w:lang w:val="en-US" w:eastAsia="zh-CN"/>
                    </w:rPr>
                    <w:t>新增</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455" w:type="pct"/>
                  <w:vMerge w:val="continue"/>
                  <w:noWrap w:val="0"/>
                  <w:vAlign w:val="center"/>
                </w:tcPr>
                <w:p>
                  <w:pPr>
                    <w:widowControl/>
                    <w:spacing w:line="0" w:lineRule="atLeast"/>
                    <w:jc w:val="center"/>
                    <w:rPr>
                      <w:rFonts w:hint="default" w:ascii="Times New Roman" w:hAnsi="Times New Roman" w:cs="Times New Roman" w:eastAsiaTheme="majorEastAsia"/>
                      <w:b w:val="0"/>
                      <w:bCs/>
                      <w:caps w:val="0"/>
                      <w:spacing w:val="0"/>
                      <w:w w:val="100"/>
                      <w:kern w:val="0"/>
                      <w:position w:val="0"/>
                      <w:sz w:val="21"/>
                      <w:szCs w:val="21"/>
                      <w:highlight w:val="none"/>
                    </w:rPr>
                  </w:pPr>
                </w:p>
              </w:tc>
              <w:tc>
                <w:tcPr>
                  <w:tcW w:w="519" w:type="pct"/>
                  <w:noWrap w:val="0"/>
                  <w:vAlign w:val="center"/>
                </w:tcPr>
                <w:p>
                  <w:pPr>
                    <w:widowControl/>
                    <w:spacing w:line="0" w:lineRule="atLeast"/>
                    <w:jc w:val="center"/>
                    <w:rPr>
                      <w:rFonts w:hint="default" w:ascii="Times New Roman" w:hAnsi="Times New Roman" w:cs="Times New Roman" w:eastAsiaTheme="majorEastAsia"/>
                      <w:b w:val="0"/>
                      <w:bCs/>
                      <w:caps w:val="0"/>
                      <w:spacing w:val="0"/>
                      <w:w w:val="100"/>
                      <w:kern w:val="0"/>
                      <w:position w:val="0"/>
                      <w:sz w:val="21"/>
                      <w:szCs w:val="21"/>
                      <w:highlight w:val="none"/>
                    </w:rPr>
                  </w:pPr>
                  <w:r>
                    <w:rPr>
                      <w:rFonts w:hint="default" w:ascii="Times New Roman" w:hAnsi="Times New Roman" w:cs="Times New Roman" w:eastAsiaTheme="majorEastAsia"/>
                      <w:b w:val="0"/>
                      <w:bCs/>
                      <w:caps w:val="0"/>
                      <w:spacing w:val="0"/>
                      <w:w w:val="100"/>
                      <w:kern w:val="0"/>
                      <w:position w:val="0"/>
                      <w:sz w:val="21"/>
                      <w:szCs w:val="21"/>
                      <w:highlight w:val="none"/>
                    </w:rPr>
                    <w:t>废水</w:t>
                  </w:r>
                </w:p>
              </w:tc>
              <w:tc>
                <w:tcPr>
                  <w:tcW w:w="3741" w:type="pct"/>
                  <w:gridSpan w:val="3"/>
                  <w:noWrap w:val="0"/>
                  <w:vAlign w:val="center"/>
                </w:tcPr>
                <w:p>
                  <w:pPr>
                    <w:widowControl/>
                    <w:spacing w:line="0" w:lineRule="atLeast"/>
                    <w:jc w:val="center"/>
                    <w:rPr>
                      <w:rFonts w:hint="default" w:ascii="Times New Roman" w:hAnsi="Times New Roman" w:cs="Times New Roman" w:eastAsiaTheme="majorEastAsia"/>
                      <w:b w:val="0"/>
                      <w:bCs/>
                      <w:caps w:val="0"/>
                      <w:spacing w:val="0"/>
                      <w:w w:val="100"/>
                      <w:kern w:val="0"/>
                      <w:position w:val="0"/>
                      <w:sz w:val="21"/>
                      <w:szCs w:val="21"/>
                      <w:highlight w:val="none"/>
                      <w:lang w:val="en-US" w:eastAsia="zh-CN"/>
                    </w:rPr>
                  </w:pPr>
                  <w:r>
                    <w:rPr>
                      <w:rFonts w:hint="default" w:ascii="Times New Roman" w:hAnsi="Times New Roman" w:cs="Times New Roman" w:eastAsiaTheme="majorEastAsia"/>
                      <w:b w:val="0"/>
                      <w:bCs/>
                      <w:caps w:val="0"/>
                      <w:color w:val="auto"/>
                      <w:spacing w:val="0"/>
                      <w:w w:val="100"/>
                      <w:kern w:val="2"/>
                      <w:position w:val="0"/>
                      <w:sz w:val="21"/>
                      <w:szCs w:val="21"/>
                      <w:highlight w:val="none"/>
                      <w:lang w:val="en-US" w:eastAsia="zh-CN"/>
                    </w:rPr>
                    <w:t>项目废水经污水暂存池收集后排入高蓬镇宜净污水处理厂集中处理</w:t>
                  </w:r>
                </w:p>
              </w:tc>
              <w:tc>
                <w:tcPr>
                  <w:tcW w:w="284" w:type="pct"/>
                  <w:noWrap w:val="0"/>
                  <w:vAlign w:val="center"/>
                </w:tcPr>
                <w:p>
                  <w:pPr>
                    <w:widowControl/>
                    <w:spacing w:line="0" w:lineRule="atLeast"/>
                    <w:jc w:val="center"/>
                    <w:rPr>
                      <w:rFonts w:hint="default" w:ascii="Times New Roman" w:hAnsi="Times New Roman" w:cs="Times New Roman" w:eastAsiaTheme="majorEastAsia"/>
                      <w:b w:val="0"/>
                      <w:bCs/>
                      <w:caps w:val="0"/>
                      <w:color w:val="auto"/>
                      <w:spacing w:val="0"/>
                      <w:w w:val="100"/>
                      <w:kern w:val="2"/>
                      <w:position w:val="0"/>
                      <w:sz w:val="21"/>
                      <w:szCs w:val="21"/>
                      <w:highlight w:val="none"/>
                      <w:lang w:val="en-US" w:eastAsia="zh-CN"/>
                    </w:rPr>
                  </w:pPr>
                  <w:r>
                    <w:rPr>
                      <w:rFonts w:hint="eastAsia" w:ascii="Times New Roman" w:hAnsi="Times New Roman" w:cs="Times New Roman" w:eastAsiaTheme="majorEastAsia"/>
                      <w:b w:val="0"/>
                      <w:bCs/>
                      <w:caps w:val="0"/>
                      <w:spacing w:val="0"/>
                      <w:w w:val="100"/>
                      <w:kern w:val="0"/>
                      <w:position w:val="0"/>
                      <w:sz w:val="21"/>
                      <w:szCs w:val="21"/>
                      <w:highlight w:val="none"/>
                      <w:lang w:val="en-US" w:eastAsia="zh-CN"/>
                    </w:rPr>
                    <w:t>依托</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455" w:type="pct"/>
                  <w:vMerge w:val="continue"/>
                  <w:noWrap w:val="0"/>
                  <w:vAlign w:val="center"/>
                </w:tcPr>
                <w:p>
                  <w:pPr>
                    <w:widowControl/>
                    <w:spacing w:line="0" w:lineRule="atLeast"/>
                    <w:jc w:val="center"/>
                    <w:rPr>
                      <w:rFonts w:hint="default" w:ascii="Times New Roman" w:hAnsi="Times New Roman" w:cs="Times New Roman" w:eastAsiaTheme="majorEastAsia"/>
                      <w:b w:val="0"/>
                      <w:bCs/>
                      <w:caps w:val="0"/>
                      <w:spacing w:val="0"/>
                      <w:w w:val="100"/>
                      <w:kern w:val="0"/>
                      <w:position w:val="0"/>
                      <w:sz w:val="21"/>
                      <w:szCs w:val="21"/>
                      <w:highlight w:val="none"/>
                    </w:rPr>
                  </w:pPr>
                </w:p>
              </w:tc>
              <w:tc>
                <w:tcPr>
                  <w:tcW w:w="519" w:type="pct"/>
                  <w:noWrap w:val="0"/>
                  <w:vAlign w:val="center"/>
                </w:tcPr>
                <w:p>
                  <w:pPr>
                    <w:widowControl/>
                    <w:spacing w:line="0" w:lineRule="atLeast"/>
                    <w:jc w:val="center"/>
                    <w:rPr>
                      <w:rFonts w:hint="default" w:ascii="Times New Roman" w:hAnsi="Times New Roman" w:cs="Times New Roman" w:eastAsiaTheme="majorEastAsia"/>
                      <w:b w:val="0"/>
                      <w:bCs/>
                      <w:caps w:val="0"/>
                      <w:spacing w:val="0"/>
                      <w:w w:val="100"/>
                      <w:kern w:val="0"/>
                      <w:position w:val="0"/>
                      <w:sz w:val="21"/>
                      <w:szCs w:val="21"/>
                      <w:highlight w:val="none"/>
                    </w:rPr>
                  </w:pPr>
                  <w:r>
                    <w:rPr>
                      <w:rFonts w:hint="default" w:ascii="Times New Roman" w:hAnsi="Times New Roman" w:cs="Times New Roman" w:eastAsiaTheme="majorEastAsia"/>
                      <w:b w:val="0"/>
                      <w:bCs/>
                      <w:caps w:val="0"/>
                      <w:spacing w:val="0"/>
                      <w:w w:val="100"/>
                      <w:kern w:val="0"/>
                      <w:position w:val="0"/>
                      <w:sz w:val="21"/>
                      <w:szCs w:val="21"/>
                      <w:highlight w:val="none"/>
                    </w:rPr>
                    <w:t>噪声</w:t>
                  </w:r>
                </w:p>
              </w:tc>
              <w:tc>
                <w:tcPr>
                  <w:tcW w:w="3741" w:type="pct"/>
                  <w:gridSpan w:val="3"/>
                  <w:noWrap w:val="0"/>
                  <w:vAlign w:val="center"/>
                </w:tcPr>
                <w:p>
                  <w:pPr>
                    <w:widowControl/>
                    <w:spacing w:line="0" w:lineRule="atLeast"/>
                    <w:jc w:val="center"/>
                    <w:rPr>
                      <w:rFonts w:hint="default" w:ascii="Times New Roman" w:hAnsi="Times New Roman" w:cs="Times New Roman" w:eastAsiaTheme="majorEastAsia"/>
                      <w:b w:val="0"/>
                      <w:bCs/>
                      <w:caps w:val="0"/>
                      <w:spacing w:val="0"/>
                      <w:w w:val="100"/>
                      <w:kern w:val="0"/>
                      <w:position w:val="0"/>
                      <w:sz w:val="21"/>
                      <w:szCs w:val="21"/>
                      <w:highlight w:val="none"/>
                      <w:lang w:val="en-US" w:eastAsia="zh-CN"/>
                    </w:rPr>
                  </w:pPr>
                  <w:r>
                    <w:rPr>
                      <w:rFonts w:hint="default" w:ascii="Times New Roman" w:hAnsi="Times New Roman" w:cs="Times New Roman" w:eastAsiaTheme="majorEastAsia"/>
                      <w:b w:val="0"/>
                      <w:bCs/>
                      <w:caps w:val="0"/>
                      <w:color w:val="auto"/>
                      <w:spacing w:val="0"/>
                      <w:w w:val="100"/>
                      <w:position w:val="0"/>
                      <w:sz w:val="21"/>
                      <w:szCs w:val="21"/>
                      <w:highlight w:val="none"/>
                    </w:rPr>
                    <w:t>选用低噪声设备，基础减震</w:t>
                  </w:r>
                  <w:r>
                    <w:rPr>
                      <w:rFonts w:hint="default" w:ascii="Times New Roman" w:hAnsi="Times New Roman" w:cs="Times New Roman" w:eastAsiaTheme="majorEastAsia"/>
                      <w:b w:val="0"/>
                      <w:bCs/>
                      <w:caps w:val="0"/>
                      <w:color w:val="auto"/>
                      <w:spacing w:val="0"/>
                      <w:w w:val="100"/>
                      <w:position w:val="0"/>
                      <w:sz w:val="21"/>
                      <w:szCs w:val="21"/>
                      <w:highlight w:val="none"/>
                      <w:lang w:eastAsia="zh-CN"/>
                    </w:rPr>
                    <w:t>，</w:t>
                  </w:r>
                  <w:r>
                    <w:rPr>
                      <w:rFonts w:hint="default" w:ascii="Times New Roman" w:hAnsi="Times New Roman" w:cs="Times New Roman" w:eastAsiaTheme="majorEastAsia"/>
                      <w:b w:val="0"/>
                      <w:bCs/>
                      <w:caps w:val="0"/>
                      <w:color w:val="auto"/>
                      <w:spacing w:val="0"/>
                      <w:w w:val="100"/>
                      <w:position w:val="0"/>
                      <w:sz w:val="21"/>
                      <w:szCs w:val="21"/>
                      <w:highlight w:val="none"/>
                      <w:lang w:val="en-US" w:eastAsia="zh-CN"/>
                    </w:rPr>
                    <w:t>风机加装消声器</w:t>
                  </w:r>
                </w:p>
              </w:tc>
              <w:tc>
                <w:tcPr>
                  <w:tcW w:w="284" w:type="pct"/>
                  <w:noWrap w:val="0"/>
                  <w:vAlign w:val="center"/>
                </w:tcPr>
                <w:p>
                  <w:pPr>
                    <w:widowControl/>
                    <w:spacing w:line="0" w:lineRule="atLeast"/>
                    <w:jc w:val="center"/>
                    <w:rPr>
                      <w:rFonts w:hint="default" w:ascii="Times New Roman" w:hAnsi="Times New Roman" w:cs="Times New Roman" w:eastAsiaTheme="majorEastAsia"/>
                      <w:b w:val="0"/>
                      <w:bCs/>
                      <w:caps w:val="0"/>
                      <w:color w:val="auto"/>
                      <w:spacing w:val="0"/>
                      <w:w w:val="100"/>
                      <w:position w:val="0"/>
                      <w:sz w:val="21"/>
                      <w:szCs w:val="21"/>
                      <w:highlight w:val="none"/>
                    </w:rPr>
                  </w:pPr>
                  <w:r>
                    <w:rPr>
                      <w:rFonts w:hint="default" w:ascii="Times New Roman" w:hAnsi="Times New Roman" w:cs="Times New Roman" w:eastAsiaTheme="majorEastAsia"/>
                      <w:b w:val="0"/>
                      <w:bCs/>
                      <w:caps w:val="0"/>
                      <w:spacing w:val="0"/>
                      <w:w w:val="100"/>
                      <w:kern w:val="0"/>
                      <w:position w:val="0"/>
                      <w:sz w:val="21"/>
                      <w:szCs w:val="21"/>
                      <w:highlight w:val="none"/>
                      <w:lang w:val="en-US" w:eastAsia="zh-CN"/>
                    </w:rPr>
                    <w:t>新增</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455" w:type="pct"/>
                  <w:vMerge w:val="continue"/>
                  <w:noWrap w:val="0"/>
                  <w:vAlign w:val="center"/>
                </w:tcPr>
                <w:p>
                  <w:pPr>
                    <w:widowControl/>
                    <w:spacing w:line="0" w:lineRule="atLeast"/>
                    <w:jc w:val="center"/>
                    <w:rPr>
                      <w:rFonts w:hint="default" w:ascii="Times New Roman" w:hAnsi="Times New Roman" w:cs="Times New Roman" w:eastAsiaTheme="majorEastAsia"/>
                      <w:b w:val="0"/>
                      <w:bCs/>
                      <w:caps w:val="0"/>
                      <w:spacing w:val="0"/>
                      <w:w w:val="100"/>
                      <w:kern w:val="0"/>
                      <w:position w:val="0"/>
                      <w:sz w:val="21"/>
                      <w:szCs w:val="21"/>
                      <w:highlight w:val="none"/>
                    </w:rPr>
                  </w:pPr>
                </w:p>
              </w:tc>
              <w:tc>
                <w:tcPr>
                  <w:tcW w:w="519" w:type="pct"/>
                  <w:noWrap w:val="0"/>
                  <w:vAlign w:val="center"/>
                </w:tcPr>
                <w:p>
                  <w:pPr>
                    <w:widowControl/>
                    <w:spacing w:line="0" w:lineRule="atLeast"/>
                    <w:jc w:val="center"/>
                    <w:rPr>
                      <w:rFonts w:hint="default" w:ascii="Times New Roman" w:hAnsi="Times New Roman" w:cs="Times New Roman" w:eastAsiaTheme="majorEastAsia"/>
                      <w:b w:val="0"/>
                      <w:bCs/>
                      <w:caps w:val="0"/>
                      <w:spacing w:val="0"/>
                      <w:w w:val="100"/>
                      <w:kern w:val="0"/>
                      <w:position w:val="0"/>
                      <w:sz w:val="21"/>
                      <w:szCs w:val="21"/>
                      <w:highlight w:val="none"/>
                      <w:lang w:val="en-US" w:eastAsia="zh-CN" w:bidi="ar-SA"/>
                    </w:rPr>
                  </w:pPr>
                  <w:r>
                    <w:rPr>
                      <w:rFonts w:hint="default" w:ascii="Times New Roman" w:hAnsi="Times New Roman" w:cs="Times New Roman" w:eastAsiaTheme="majorEastAsia"/>
                      <w:b w:val="0"/>
                      <w:bCs/>
                      <w:caps w:val="0"/>
                      <w:spacing w:val="0"/>
                      <w:w w:val="100"/>
                      <w:kern w:val="0"/>
                      <w:position w:val="0"/>
                      <w:sz w:val="21"/>
                      <w:szCs w:val="21"/>
                      <w:highlight w:val="none"/>
                    </w:rPr>
                    <w:t>固体废物</w:t>
                  </w:r>
                </w:p>
              </w:tc>
              <w:tc>
                <w:tcPr>
                  <w:tcW w:w="3741" w:type="pct"/>
                  <w:gridSpan w:val="3"/>
                  <w:noWrap w:val="0"/>
                  <w:vAlign w:val="center"/>
                </w:tcPr>
                <w:p>
                  <w:pPr>
                    <w:pStyle w:val="2"/>
                    <w:rPr>
                      <w:rFonts w:hint="default" w:ascii="Times New Roman" w:hAnsi="Times New Roman" w:cs="Times New Roman" w:eastAsiaTheme="majorEastAsia"/>
                      <w:b w:val="0"/>
                      <w:bCs/>
                      <w:caps w:val="0"/>
                      <w:color w:val="auto"/>
                      <w:spacing w:val="0"/>
                      <w:w w:val="100"/>
                      <w:position w:val="0"/>
                      <w:sz w:val="21"/>
                      <w:szCs w:val="21"/>
                      <w:highlight w:val="none"/>
                      <w:lang w:val="en-US" w:eastAsia="zh-CN"/>
                    </w:rPr>
                  </w:pPr>
                  <w:r>
                    <w:rPr>
                      <w:rFonts w:hint="default" w:ascii="Times New Roman" w:hAnsi="Times New Roman" w:eastAsia="宋体" w:cs="Times New Roman"/>
                      <w:caps w:val="0"/>
                      <w:color w:val="000000"/>
                      <w:spacing w:val="0"/>
                      <w:w w:val="100"/>
                      <w:position w:val="0"/>
                      <w:sz w:val="21"/>
                      <w:szCs w:val="21"/>
                      <w:highlight w:val="none"/>
                      <w:lang w:val="en-US" w:eastAsia="zh-CN"/>
                    </w:rPr>
                    <w:t>锌渣、次品集中收集后外售；定期更换的废酸（包括池底酸渣）、湿式除尘器产生的锌泥、助镀废渣定期交由有危废资质单位集中处置</w:t>
                  </w:r>
                  <w:r>
                    <w:rPr>
                      <w:rFonts w:hint="default" w:ascii="Times New Roman" w:hAnsi="Times New Roman" w:cs="Times New Roman" w:eastAsiaTheme="majorEastAsia"/>
                      <w:b w:val="0"/>
                      <w:bCs/>
                      <w:caps w:val="0"/>
                      <w:color w:val="auto"/>
                      <w:spacing w:val="0"/>
                      <w:w w:val="100"/>
                      <w:position w:val="0"/>
                      <w:sz w:val="21"/>
                      <w:szCs w:val="21"/>
                      <w:highlight w:val="none"/>
                      <w:lang w:val="en-US" w:eastAsia="zh-CN"/>
                    </w:rPr>
                    <w:t>。</w:t>
                  </w:r>
                </w:p>
              </w:tc>
              <w:tc>
                <w:tcPr>
                  <w:tcW w:w="284" w:type="pct"/>
                  <w:noWrap w:val="0"/>
                  <w:vAlign w:val="center"/>
                </w:tcPr>
                <w:p>
                  <w:pPr>
                    <w:pStyle w:val="2"/>
                    <w:jc w:val="center"/>
                    <w:rPr>
                      <w:rFonts w:hint="default" w:ascii="Times New Roman" w:hAnsi="Times New Roman" w:cs="Times New Roman" w:eastAsiaTheme="majorEastAsia"/>
                      <w:b w:val="0"/>
                      <w:bCs/>
                      <w:caps w:val="0"/>
                      <w:color w:val="auto"/>
                      <w:spacing w:val="0"/>
                      <w:w w:val="100"/>
                      <w:position w:val="0"/>
                      <w:sz w:val="21"/>
                      <w:szCs w:val="21"/>
                      <w:highlight w:val="none"/>
                      <w:lang w:val="en-US" w:eastAsia="zh-CN"/>
                    </w:rPr>
                  </w:pPr>
                  <w:r>
                    <w:rPr>
                      <w:rFonts w:hint="default" w:ascii="Times New Roman" w:hAnsi="Times New Roman" w:cs="Times New Roman" w:eastAsiaTheme="majorEastAsia"/>
                      <w:b w:val="0"/>
                      <w:bCs/>
                      <w:caps w:val="0"/>
                      <w:color w:val="auto"/>
                      <w:spacing w:val="0"/>
                      <w:w w:val="100"/>
                      <w:position w:val="0"/>
                      <w:sz w:val="21"/>
                      <w:szCs w:val="21"/>
                      <w:highlight w:val="none"/>
                      <w:lang w:val="en-US" w:eastAsia="zh-CN"/>
                    </w:rPr>
                    <w:t>新增</w:t>
                  </w:r>
                </w:p>
              </w:tc>
            </w:tr>
          </w:tbl>
          <w:p>
            <w:pPr>
              <w:keepNext w:val="0"/>
              <w:keepLines w:val="0"/>
              <w:pageBreakBefore w:val="0"/>
              <w:kinsoku/>
              <w:wordWrap/>
              <w:overflowPunct/>
              <w:topLinePunct w:val="0"/>
              <w:autoSpaceDE/>
              <w:autoSpaceDN/>
              <w:bidi w:val="0"/>
              <w:adjustRightInd w:val="0"/>
              <w:spacing w:line="480" w:lineRule="exact"/>
              <w:ind w:left="0" w:leftChars="0" w:right="0" w:rightChars="0" w:firstLine="482" w:firstLineChars="200"/>
              <w:textAlignment w:val="auto"/>
              <w:rPr>
                <w:rFonts w:hint="default" w:ascii="Times New Roman" w:hAnsi="Times New Roman" w:cs="Times New Roman" w:eastAsiaTheme="majorEastAsia"/>
                <w:b/>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4"/>
                <w:highlight w:val="none"/>
                <w:lang w:val="en-US" w:eastAsia="zh-CN"/>
                <w14:textFill>
                  <w14:solidFill>
                    <w14:schemeClr w14:val="tx1"/>
                  </w14:solidFill>
                </w14:textFill>
              </w:rPr>
              <w:t>3、生产设备</w:t>
            </w:r>
          </w:p>
          <w:p>
            <w:pPr>
              <w:spacing w:line="480" w:lineRule="exact"/>
              <w:ind w:firstLine="480" w:firstLineChars="200"/>
              <w:rPr>
                <w:rFonts w:hint="default" w:ascii="Times New Roman" w:hAnsi="Times New Roman" w:cs="Times New Roman" w:eastAsiaTheme="majorEastAsia"/>
                <w:bCs/>
                <w:caps w:val="0"/>
                <w:color w:val="000000" w:themeColor="text1"/>
                <w:spacing w:val="0"/>
                <w:w w:val="100"/>
                <w:position w:val="0"/>
                <w:sz w:val="24"/>
                <w:highlight w:val="none"/>
                <w14:textFill>
                  <w14:solidFill>
                    <w14:schemeClr w14:val="tx1"/>
                  </w14:solidFill>
                </w14:textFill>
              </w:rPr>
            </w:pPr>
            <w:r>
              <w:rPr>
                <w:rFonts w:hint="eastAsia"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扩建项目</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生产设备清单详见表</w:t>
            </w: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5</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cs="Times New Roman" w:eastAsiaTheme="majorEastAsia"/>
                <w:b/>
                <w:bCs w:val="0"/>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eastAsiaTheme="majorEastAsia"/>
                <w:b/>
                <w:bCs w:val="0"/>
                <w:caps w:val="0"/>
                <w:color w:val="000000" w:themeColor="text1"/>
                <w:spacing w:val="0"/>
                <w:w w:val="100"/>
                <w:position w:val="0"/>
                <w:sz w:val="24"/>
                <w:highlight w:val="none"/>
                <w:lang w:val="en-US" w:eastAsia="zh-CN"/>
                <w14:textFill>
                  <w14:solidFill>
                    <w14:schemeClr w14:val="tx1"/>
                  </w14:solidFill>
                </w14:textFill>
              </w:rPr>
              <w:t>表5  主要设备情况一览表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
              <w:gridCol w:w="2066"/>
              <w:gridCol w:w="2837"/>
              <w:gridCol w:w="2"/>
              <w:gridCol w:w="888"/>
              <w:gridCol w:w="2"/>
              <w:gridCol w:w="898"/>
              <w:gridCol w:w="2"/>
              <w:gridCol w:w="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序号</w:t>
                  </w:r>
                </w:p>
              </w:tc>
              <w:tc>
                <w:tcPr>
                  <w:tcW w:w="121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生产设备名称</w:t>
                  </w:r>
                </w:p>
              </w:tc>
              <w:tc>
                <w:tcPr>
                  <w:tcW w:w="167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型号</w:t>
                  </w:r>
                </w:p>
              </w:tc>
              <w:tc>
                <w:tcPr>
                  <w:tcW w:w="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单位</w:t>
                  </w:r>
                </w:p>
              </w:tc>
              <w:tc>
                <w:tcPr>
                  <w:tcW w:w="53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数量</w:t>
                  </w:r>
                </w:p>
              </w:tc>
              <w:tc>
                <w:tcPr>
                  <w:tcW w:w="53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aps w:val="0"/>
                      <w:color w:val="000000" w:themeColor="text1"/>
                      <w:spacing w:val="0"/>
                      <w:w w:val="100"/>
                      <w:position w:val="0"/>
                      <w:sz w:val="21"/>
                      <w:szCs w:val="21"/>
                      <w:lang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lang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9"/>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热镀锌丝生产设备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aps w:val="0"/>
                      <w:color w:val="000000" w:themeColor="text1"/>
                      <w:spacing w:val="0"/>
                      <w:w w:val="100"/>
                      <w:position w:val="0"/>
                      <w:sz w:val="21"/>
                      <w:szCs w:val="21"/>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lang w:val="en-US" w:eastAsia="zh-CN"/>
                      <w14:textFill>
                        <w14:solidFill>
                          <w14:schemeClr w14:val="tx1"/>
                        </w14:solidFill>
                      </w14:textFill>
                    </w:rPr>
                    <w:t>1</w:t>
                  </w:r>
                </w:p>
              </w:tc>
              <w:tc>
                <w:tcPr>
                  <w:tcW w:w="121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2"/>
                      <w:position w:val="0"/>
                      <w:sz w:val="21"/>
                      <w:szCs w:val="21"/>
                      <w:lang w:val="en-US" w:eastAsia="zh-CN" w:bidi="ar-SA"/>
                    </w:rPr>
                  </w:pPr>
                  <w:r>
                    <w:rPr>
                      <w:rFonts w:hint="default" w:ascii="Times New Roman" w:hAnsi="Times New Roman" w:cs="Times New Roman"/>
                      <w:b w:val="0"/>
                      <w:bCs/>
                      <w:caps w:val="0"/>
                      <w:color w:val="000000"/>
                      <w:spacing w:val="0"/>
                      <w:w w:val="100"/>
                      <w:position w:val="0"/>
                      <w:sz w:val="21"/>
                      <w:szCs w:val="21"/>
                    </w:rPr>
                    <w:t>天然气退火炉</w:t>
                  </w:r>
                </w:p>
              </w:tc>
              <w:tc>
                <w:tcPr>
                  <w:tcW w:w="167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2"/>
                      <w:position w:val="0"/>
                      <w:sz w:val="21"/>
                      <w:szCs w:val="21"/>
                      <w:lang w:val="en-US" w:eastAsia="zh-CN" w:bidi="ar-SA"/>
                    </w:rPr>
                  </w:pPr>
                  <w:r>
                    <w:rPr>
                      <w:rFonts w:hint="default" w:ascii="Times New Roman" w:hAnsi="Times New Roman" w:cs="Times New Roman"/>
                      <w:b w:val="0"/>
                      <w:bCs/>
                      <w:caps w:val="0"/>
                      <w:color w:val="000000"/>
                      <w:spacing w:val="0"/>
                      <w:w w:val="100"/>
                      <w:position w:val="0"/>
                      <w:sz w:val="21"/>
                      <w:szCs w:val="21"/>
                    </w:rPr>
                    <w:t>20m×2.9m</w:t>
                  </w:r>
                </w:p>
              </w:tc>
              <w:tc>
                <w:tcPr>
                  <w:tcW w:w="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台</w:t>
                  </w:r>
                </w:p>
              </w:tc>
              <w:tc>
                <w:tcPr>
                  <w:tcW w:w="53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aps w:val="0"/>
                      <w:color w:val="000000" w:themeColor="text1"/>
                      <w:spacing w:val="0"/>
                      <w:w w:val="100"/>
                      <w:position w:val="0"/>
                      <w:sz w:val="21"/>
                      <w:szCs w:val="21"/>
                      <w:lang w:eastAsia="zh-CN"/>
                      <w14:textFill>
                        <w14:solidFill>
                          <w14:schemeClr w14:val="tx1"/>
                        </w14:solidFill>
                      </w14:textFill>
                    </w:rPr>
                  </w:pPr>
                  <w:r>
                    <w:rPr>
                      <w:rFonts w:hint="eastAsia" w:ascii="Times New Roman" w:hAnsi="Times New Roman" w:cs="Times New Roman"/>
                      <w:caps w:val="0"/>
                      <w:color w:val="000000" w:themeColor="text1"/>
                      <w:spacing w:val="0"/>
                      <w:w w:val="100"/>
                      <w:position w:val="0"/>
                      <w:sz w:val="21"/>
                      <w:szCs w:val="21"/>
                      <w:lang w:val="en-US" w:eastAsia="zh-CN"/>
                      <w14:textFill>
                        <w14:solidFill>
                          <w14:schemeClr w14:val="tx1"/>
                        </w14:solidFill>
                      </w14:textFill>
                    </w:rPr>
                    <w:t>2</w:t>
                  </w:r>
                </w:p>
              </w:tc>
              <w:tc>
                <w:tcPr>
                  <w:tcW w:w="53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aps w:val="0"/>
                      <w:color w:val="000000" w:themeColor="text1"/>
                      <w:spacing w:val="0"/>
                      <w:w w:val="100"/>
                      <w:position w:val="0"/>
                      <w:sz w:val="21"/>
                      <w:szCs w:val="21"/>
                      <w:lang w:val="en-US" w:eastAsia="zh-CN"/>
                      <w14:textFill>
                        <w14:solidFill>
                          <w14:schemeClr w14:val="tx1"/>
                        </w14:solidFill>
                      </w14:textFill>
                    </w:rPr>
                  </w:pPr>
                  <w:r>
                    <w:rPr>
                      <w:rFonts w:hint="eastAsia" w:ascii="Times New Roman" w:hAnsi="Times New Roman" w:cs="Times New Roman"/>
                      <w:caps w:val="0"/>
                      <w:color w:val="000000" w:themeColor="text1"/>
                      <w:spacing w:val="0"/>
                      <w:w w:val="100"/>
                      <w:position w:val="0"/>
                      <w:sz w:val="21"/>
                      <w:szCs w:val="21"/>
                      <w:lang w:val="en-US" w:eastAsia="zh-CN"/>
                      <w14:textFill>
                        <w14:solidFill>
                          <w14:schemeClr w14:val="tx1"/>
                        </w14:solidFill>
                      </w14:textFill>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aps w:val="0"/>
                      <w:color w:val="000000" w:themeColor="text1"/>
                      <w:spacing w:val="0"/>
                      <w:w w:val="100"/>
                      <w:position w:val="0"/>
                      <w:sz w:val="21"/>
                      <w:szCs w:val="21"/>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lang w:val="en-US" w:eastAsia="zh-CN"/>
                      <w14:textFill>
                        <w14:solidFill>
                          <w14:schemeClr w14:val="tx1"/>
                        </w14:solidFill>
                      </w14:textFill>
                    </w:rPr>
                    <w:t>2</w:t>
                  </w:r>
                </w:p>
              </w:tc>
              <w:tc>
                <w:tcPr>
                  <w:tcW w:w="121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2"/>
                      <w:position w:val="0"/>
                      <w:sz w:val="21"/>
                      <w:szCs w:val="21"/>
                      <w:lang w:val="en-US" w:eastAsia="zh-CN" w:bidi="ar-SA"/>
                    </w:rPr>
                  </w:pPr>
                  <w:r>
                    <w:rPr>
                      <w:rFonts w:hint="default" w:ascii="Times New Roman" w:hAnsi="Times New Roman" w:cs="Times New Roman"/>
                      <w:b w:val="0"/>
                      <w:bCs/>
                      <w:caps w:val="0"/>
                      <w:color w:val="000000"/>
                      <w:spacing w:val="0"/>
                      <w:w w:val="100"/>
                      <w:position w:val="0"/>
                      <w:sz w:val="21"/>
                      <w:szCs w:val="21"/>
                    </w:rPr>
                    <w:t>酸洗池</w:t>
                  </w:r>
                </w:p>
              </w:tc>
              <w:tc>
                <w:tcPr>
                  <w:tcW w:w="167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2"/>
                      <w:position w:val="0"/>
                      <w:sz w:val="21"/>
                      <w:szCs w:val="21"/>
                      <w:lang w:val="en-US" w:eastAsia="zh-CN" w:bidi="ar-SA"/>
                    </w:rPr>
                  </w:pPr>
                  <w:r>
                    <w:rPr>
                      <w:rFonts w:hint="default" w:ascii="Times New Roman" w:hAnsi="Times New Roman" w:cs="Times New Roman"/>
                      <w:b w:val="0"/>
                      <w:bCs/>
                      <w:caps w:val="0"/>
                      <w:color w:val="000000"/>
                      <w:spacing w:val="0"/>
                      <w:w w:val="100"/>
                      <w:position w:val="0"/>
                      <w:sz w:val="21"/>
                      <w:szCs w:val="21"/>
                    </w:rPr>
                    <w:t>12.5m×1.96m</w:t>
                  </w:r>
                </w:p>
              </w:tc>
              <w:tc>
                <w:tcPr>
                  <w:tcW w:w="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个</w:t>
                  </w:r>
                </w:p>
              </w:tc>
              <w:tc>
                <w:tcPr>
                  <w:tcW w:w="53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aps w:val="0"/>
                      <w:color w:val="000000" w:themeColor="text1"/>
                      <w:spacing w:val="0"/>
                      <w:w w:val="100"/>
                      <w:position w:val="0"/>
                      <w:sz w:val="21"/>
                      <w:szCs w:val="21"/>
                      <w:lang w:eastAsia="zh-CN"/>
                      <w14:textFill>
                        <w14:solidFill>
                          <w14:schemeClr w14:val="tx1"/>
                        </w14:solidFill>
                      </w14:textFill>
                    </w:rPr>
                  </w:pPr>
                  <w:r>
                    <w:rPr>
                      <w:rFonts w:hint="eastAsia" w:ascii="Times New Roman" w:hAnsi="Times New Roman" w:cs="Times New Roman"/>
                      <w:caps w:val="0"/>
                      <w:color w:val="000000" w:themeColor="text1"/>
                      <w:spacing w:val="0"/>
                      <w:w w:val="100"/>
                      <w:position w:val="0"/>
                      <w:sz w:val="21"/>
                      <w:szCs w:val="21"/>
                      <w:lang w:val="en-US" w:eastAsia="zh-CN"/>
                      <w14:textFill>
                        <w14:solidFill>
                          <w14:schemeClr w14:val="tx1"/>
                        </w14:solidFill>
                      </w14:textFill>
                    </w:rPr>
                    <w:t>2</w:t>
                  </w:r>
                </w:p>
              </w:tc>
              <w:tc>
                <w:tcPr>
                  <w:tcW w:w="53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eastAsia" w:ascii="Times New Roman" w:hAnsi="Times New Roman" w:cs="Times New Roman"/>
                      <w:caps w:val="0"/>
                      <w:color w:val="000000" w:themeColor="text1"/>
                      <w:spacing w:val="0"/>
                      <w:w w:val="100"/>
                      <w:position w:val="0"/>
                      <w:sz w:val="21"/>
                      <w:szCs w:val="21"/>
                      <w:lang w:val="en-US" w:eastAsia="zh-CN"/>
                      <w14:textFill>
                        <w14:solidFill>
                          <w14:schemeClr w14:val="tx1"/>
                        </w14:solidFill>
                      </w14:textFill>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aps w:val="0"/>
                      <w:color w:val="000000" w:themeColor="text1"/>
                      <w:spacing w:val="0"/>
                      <w:w w:val="100"/>
                      <w:position w:val="0"/>
                      <w:sz w:val="21"/>
                      <w:szCs w:val="21"/>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lang w:val="en-US" w:eastAsia="zh-CN"/>
                      <w14:textFill>
                        <w14:solidFill>
                          <w14:schemeClr w14:val="tx1"/>
                        </w14:solidFill>
                      </w14:textFill>
                    </w:rPr>
                    <w:t>3</w:t>
                  </w:r>
                </w:p>
              </w:tc>
              <w:tc>
                <w:tcPr>
                  <w:tcW w:w="121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2"/>
                      <w:position w:val="0"/>
                      <w:sz w:val="21"/>
                      <w:szCs w:val="21"/>
                      <w:lang w:val="en-US" w:eastAsia="zh-CN" w:bidi="ar-SA"/>
                    </w:rPr>
                  </w:pPr>
                  <w:r>
                    <w:rPr>
                      <w:rFonts w:hint="default" w:ascii="Times New Roman" w:hAnsi="Times New Roman" w:cs="Times New Roman"/>
                      <w:b w:val="0"/>
                      <w:bCs/>
                      <w:caps w:val="0"/>
                      <w:color w:val="000000"/>
                      <w:spacing w:val="0"/>
                      <w:w w:val="100"/>
                      <w:position w:val="0"/>
                      <w:sz w:val="21"/>
                      <w:szCs w:val="21"/>
                    </w:rPr>
                    <w:t>水洗池</w:t>
                  </w:r>
                </w:p>
              </w:tc>
              <w:tc>
                <w:tcPr>
                  <w:tcW w:w="167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2"/>
                      <w:position w:val="0"/>
                      <w:sz w:val="21"/>
                      <w:szCs w:val="21"/>
                      <w:lang w:val="en-US" w:eastAsia="zh-CN" w:bidi="ar-SA"/>
                    </w:rPr>
                  </w:pPr>
                  <w:r>
                    <w:rPr>
                      <w:rFonts w:hint="default" w:ascii="Times New Roman" w:hAnsi="Times New Roman" w:cs="Times New Roman"/>
                      <w:b w:val="0"/>
                      <w:bCs/>
                      <w:caps w:val="0"/>
                      <w:color w:val="000000"/>
                      <w:spacing w:val="0"/>
                      <w:w w:val="100"/>
                      <w:position w:val="0"/>
                      <w:sz w:val="21"/>
                      <w:szCs w:val="21"/>
                    </w:rPr>
                    <w:t>1.0m×1.96m</w:t>
                  </w:r>
                </w:p>
              </w:tc>
              <w:tc>
                <w:tcPr>
                  <w:tcW w:w="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个</w:t>
                  </w:r>
                </w:p>
              </w:tc>
              <w:tc>
                <w:tcPr>
                  <w:tcW w:w="53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aps w:val="0"/>
                      <w:color w:val="000000" w:themeColor="text1"/>
                      <w:spacing w:val="0"/>
                      <w:w w:val="100"/>
                      <w:position w:val="0"/>
                      <w:sz w:val="21"/>
                      <w:szCs w:val="21"/>
                      <w:lang w:eastAsia="zh-CN"/>
                      <w14:textFill>
                        <w14:solidFill>
                          <w14:schemeClr w14:val="tx1"/>
                        </w14:solidFill>
                      </w14:textFill>
                    </w:rPr>
                  </w:pPr>
                  <w:r>
                    <w:rPr>
                      <w:rFonts w:hint="eastAsia" w:ascii="Times New Roman" w:hAnsi="Times New Roman" w:cs="Times New Roman"/>
                      <w:caps w:val="0"/>
                      <w:color w:val="000000" w:themeColor="text1"/>
                      <w:spacing w:val="0"/>
                      <w:w w:val="100"/>
                      <w:position w:val="0"/>
                      <w:sz w:val="21"/>
                      <w:szCs w:val="21"/>
                      <w:lang w:val="en-US" w:eastAsia="zh-CN"/>
                      <w14:textFill>
                        <w14:solidFill>
                          <w14:schemeClr w14:val="tx1"/>
                        </w14:solidFill>
                      </w14:textFill>
                    </w:rPr>
                    <w:t>4</w:t>
                  </w:r>
                </w:p>
              </w:tc>
              <w:tc>
                <w:tcPr>
                  <w:tcW w:w="53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eastAsia" w:ascii="Times New Roman" w:hAnsi="Times New Roman" w:cs="Times New Roman"/>
                      <w:caps w:val="0"/>
                      <w:color w:val="000000" w:themeColor="text1"/>
                      <w:spacing w:val="0"/>
                      <w:w w:val="100"/>
                      <w:position w:val="0"/>
                      <w:sz w:val="21"/>
                      <w:szCs w:val="21"/>
                      <w:lang w:val="en-US" w:eastAsia="zh-CN"/>
                      <w14:textFill>
                        <w14:solidFill>
                          <w14:schemeClr w14:val="tx1"/>
                        </w14:solidFill>
                      </w14:textFill>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0"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aps w:val="0"/>
                      <w:color w:val="000000" w:themeColor="text1"/>
                      <w:spacing w:val="0"/>
                      <w:w w:val="100"/>
                      <w:position w:val="0"/>
                      <w:sz w:val="21"/>
                      <w:szCs w:val="21"/>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lang w:val="en-US" w:eastAsia="zh-CN"/>
                      <w14:textFill>
                        <w14:solidFill>
                          <w14:schemeClr w14:val="tx1"/>
                        </w14:solidFill>
                      </w14:textFill>
                    </w:rPr>
                    <w:t>4</w:t>
                  </w:r>
                </w:p>
              </w:tc>
              <w:tc>
                <w:tcPr>
                  <w:tcW w:w="12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2"/>
                      <w:position w:val="0"/>
                      <w:sz w:val="21"/>
                      <w:szCs w:val="21"/>
                      <w:lang w:val="en-US" w:eastAsia="zh-CN" w:bidi="ar-SA"/>
                    </w:rPr>
                  </w:pPr>
                  <w:r>
                    <w:rPr>
                      <w:rFonts w:hint="default" w:ascii="Times New Roman" w:hAnsi="Times New Roman" w:cs="Times New Roman"/>
                      <w:b w:val="0"/>
                      <w:bCs/>
                      <w:caps w:val="0"/>
                      <w:color w:val="000000"/>
                      <w:spacing w:val="0"/>
                      <w:w w:val="100"/>
                      <w:position w:val="0"/>
                      <w:sz w:val="21"/>
                      <w:szCs w:val="21"/>
                    </w:rPr>
                    <w:t>铵化槽</w:t>
                  </w:r>
                </w:p>
              </w:tc>
              <w:tc>
                <w:tcPr>
                  <w:tcW w:w="167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2"/>
                      <w:position w:val="0"/>
                      <w:sz w:val="21"/>
                      <w:szCs w:val="21"/>
                      <w:lang w:val="en-US" w:eastAsia="zh-CN" w:bidi="ar-SA"/>
                    </w:rPr>
                  </w:pPr>
                  <w:r>
                    <w:rPr>
                      <w:rFonts w:hint="default" w:ascii="Times New Roman" w:hAnsi="Times New Roman" w:cs="Times New Roman"/>
                      <w:b w:val="0"/>
                      <w:bCs/>
                      <w:caps w:val="0"/>
                      <w:color w:val="000000"/>
                      <w:spacing w:val="0"/>
                      <w:w w:val="100"/>
                      <w:position w:val="0"/>
                      <w:sz w:val="21"/>
                      <w:szCs w:val="21"/>
                    </w:rPr>
                    <w:t>0.9m×1.48m×0.6m</w:t>
                  </w:r>
                </w:p>
              </w:tc>
              <w:tc>
                <w:tcPr>
                  <w:tcW w:w="524"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个</w:t>
                  </w:r>
                </w:p>
              </w:tc>
              <w:tc>
                <w:tcPr>
                  <w:tcW w:w="53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aps w:val="0"/>
                      <w:color w:val="000000" w:themeColor="text1"/>
                      <w:spacing w:val="0"/>
                      <w:w w:val="100"/>
                      <w:position w:val="0"/>
                      <w:sz w:val="21"/>
                      <w:szCs w:val="21"/>
                      <w:lang w:eastAsia="zh-CN"/>
                      <w14:textFill>
                        <w14:solidFill>
                          <w14:schemeClr w14:val="tx1"/>
                        </w14:solidFill>
                      </w14:textFill>
                    </w:rPr>
                  </w:pPr>
                  <w:r>
                    <w:rPr>
                      <w:rFonts w:hint="eastAsia" w:ascii="Times New Roman" w:hAnsi="Times New Roman" w:cs="Times New Roman"/>
                      <w:caps w:val="0"/>
                      <w:color w:val="000000" w:themeColor="text1"/>
                      <w:spacing w:val="0"/>
                      <w:w w:val="100"/>
                      <w:position w:val="0"/>
                      <w:sz w:val="21"/>
                      <w:szCs w:val="21"/>
                      <w:lang w:val="en-US" w:eastAsia="zh-CN"/>
                      <w14:textFill>
                        <w14:solidFill>
                          <w14:schemeClr w14:val="tx1"/>
                        </w14:solidFill>
                      </w14:textFill>
                    </w:rPr>
                    <w:t>2</w:t>
                  </w:r>
                </w:p>
              </w:tc>
              <w:tc>
                <w:tcPr>
                  <w:tcW w:w="53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eastAsia" w:ascii="Times New Roman" w:hAnsi="Times New Roman" w:cs="Times New Roman"/>
                      <w:caps w:val="0"/>
                      <w:color w:val="000000" w:themeColor="text1"/>
                      <w:spacing w:val="0"/>
                      <w:w w:val="100"/>
                      <w:position w:val="0"/>
                      <w:sz w:val="21"/>
                      <w:szCs w:val="21"/>
                      <w:lang w:val="en-US" w:eastAsia="zh-CN"/>
                      <w14:textFill>
                        <w14:solidFill>
                          <w14:schemeClr w14:val="tx1"/>
                        </w14:solidFill>
                      </w14:textFill>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0"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aps w:val="0"/>
                      <w:color w:val="000000" w:themeColor="text1"/>
                      <w:spacing w:val="0"/>
                      <w:w w:val="100"/>
                      <w:position w:val="0"/>
                      <w:sz w:val="21"/>
                      <w:szCs w:val="21"/>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lang w:val="en-US" w:eastAsia="zh-CN"/>
                      <w14:textFill>
                        <w14:solidFill>
                          <w14:schemeClr w14:val="tx1"/>
                        </w14:solidFill>
                      </w14:textFill>
                    </w:rPr>
                    <w:t>5</w:t>
                  </w:r>
                </w:p>
              </w:tc>
              <w:tc>
                <w:tcPr>
                  <w:tcW w:w="12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2"/>
                      <w:position w:val="0"/>
                      <w:sz w:val="21"/>
                      <w:szCs w:val="21"/>
                      <w:lang w:val="en-US" w:eastAsia="zh-CN" w:bidi="ar-SA"/>
                    </w:rPr>
                  </w:pPr>
                  <w:r>
                    <w:rPr>
                      <w:rFonts w:hint="default" w:ascii="Times New Roman" w:hAnsi="Times New Roman" w:cs="Times New Roman"/>
                      <w:b w:val="0"/>
                      <w:bCs/>
                      <w:caps w:val="0"/>
                      <w:color w:val="000000"/>
                      <w:spacing w:val="0"/>
                      <w:w w:val="100"/>
                      <w:position w:val="0"/>
                      <w:sz w:val="21"/>
                      <w:szCs w:val="21"/>
                    </w:rPr>
                    <w:t>镀锌锅</w:t>
                  </w:r>
                </w:p>
              </w:tc>
              <w:tc>
                <w:tcPr>
                  <w:tcW w:w="167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2"/>
                      <w:position w:val="0"/>
                      <w:sz w:val="21"/>
                      <w:szCs w:val="21"/>
                      <w:lang w:val="en-US" w:eastAsia="zh-CN" w:bidi="ar-SA"/>
                    </w:rPr>
                  </w:pPr>
                  <w:r>
                    <w:rPr>
                      <w:rFonts w:hint="default" w:ascii="Times New Roman" w:hAnsi="Times New Roman" w:cs="Times New Roman"/>
                      <w:b w:val="0"/>
                      <w:bCs/>
                      <w:caps w:val="0"/>
                      <w:color w:val="000000"/>
                      <w:spacing w:val="0"/>
                      <w:w w:val="100"/>
                      <w:position w:val="0"/>
                      <w:sz w:val="21"/>
                      <w:szCs w:val="21"/>
                    </w:rPr>
                    <w:t>0.9m×1.48m×0.6m</w:t>
                  </w:r>
                </w:p>
              </w:tc>
              <w:tc>
                <w:tcPr>
                  <w:tcW w:w="524"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个</w:t>
                  </w:r>
                </w:p>
              </w:tc>
              <w:tc>
                <w:tcPr>
                  <w:tcW w:w="53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aps w:val="0"/>
                      <w:color w:val="000000" w:themeColor="text1"/>
                      <w:spacing w:val="0"/>
                      <w:w w:val="100"/>
                      <w:position w:val="0"/>
                      <w:sz w:val="21"/>
                      <w:szCs w:val="21"/>
                      <w:lang w:eastAsia="zh-CN"/>
                      <w14:textFill>
                        <w14:solidFill>
                          <w14:schemeClr w14:val="tx1"/>
                        </w14:solidFill>
                      </w14:textFill>
                    </w:rPr>
                  </w:pPr>
                  <w:r>
                    <w:rPr>
                      <w:rFonts w:hint="eastAsia" w:ascii="Times New Roman" w:hAnsi="Times New Roman" w:cs="Times New Roman"/>
                      <w:caps w:val="0"/>
                      <w:color w:val="000000" w:themeColor="text1"/>
                      <w:spacing w:val="0"/>
                      <w:w w:val="100"/>
                      <w:position w:val="0"/>
                      <w:sz w:val="21"/>
                      <w:szCs w:val="21"/>
                      <w:lang w:val="en-US" w:eastAsia="zh-CN"/>
                      <w14:textFill>
                        <w14:solidFill>
                          <w14:schemeClr w14:val="tx1"/>
                        </w14:solidFill>
                      </w14:textFill>
                    </w:rPr>
                    <w:t>2</w:t>
                  </w:r>
                </w:p>
              </w:tc>
              <w:tc>
                <w:tcPr>
                  <w:tcW w:w="53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eastAsia" w:ascii="Times New Roman" w:hAnsi="Times New Roman" w:cs="Times New Roman"/>
                      <w:caps w:val="0"/>
                      <w:color w:val="000000" w:themeColor="text1"/>
                      <w:spacing w:val="0"/>
                      <w:w w:val="100"/>
                      <w:position w:val="0"/>
                      <w:sz w:val="21"/>
                      <w:szCs w:val="21"/>
                      <w:lang w:val="en-US" w:eastAsia="zh-CN"/>
                      <w14:textFill>
                        <w14:solidFill>
                          <w14:schemeClr w14:val="tx1"/>
                        </w14:solidFill>
                      </w14:textFill>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0"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aps w:val="0"/>
                      <w:color w:val="000000" w:themeColor="text1"/>
                      <w:spacing w:val="0"/>
                      <w:w w:val="100"/>
                      <w:position w:val="0"/>
                      <w:sz w:val="21"/>
                      <w:szCs w:val="21"/>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lang w:val="en-US" w:eastAsia="zh-CN"/>
                      <w14:textFill>
                        <w14:solidFill>
                          <w14:schemeClr w14:val="tx1"/>
                        </w14:solidFill>
                      </w14:textFill>
                    </w:rPr>
                    <w:t>6</w:t>
                  </w:r>
                </w:p>
              </w:tc>
              <w:tc>
                <w:tcPr>
                  <w:tcW w:w="12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2"/>
                      <w:position w:val="0"/>
                      <w:sz w:val="21"/>
                      <w:szCs w:val="21"/>
                      <w:lang w:val="en-US" w:eastAsia="zh-CN" w:bidi="ar-SA"/>
                    </w:rPr>
                  </w:pPr>
                  <w:r>
                    <w:rPr>
                      <w:rFonts w:hint="default" w:ascii="Times New Roman" w:hAnsi="Times New Roman" w:cs="Times New Roman"/>
                      <w:b w:val="0"/>
                      <w:bCs/>
                      <w:caps w:val="0"/>
                      <w:color w:val="000000"/>
                      <w:spacing w:val="0"/>
                      <w:w w:val="100"/>
                      <w:position w:val="0"/>
                      <w:sz w:val="21"/>
                      <w:szCs w:val="21"/>
                    </w:rPr>
                    <w:t>收线机</w:t>
                  </w:r>
                </w:p>
              </w:tc>
              <w:tc>
                <w:tcPr>
                  <w:tcW w:w="167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2"/>
                      <w:position w:val="0"/>
                      <w:sz w:val="21"/>
                      <w:szCs w:val="21"/>
                      <w:lang w:val="en-US" w:eastAsia="zh-CN" w:bidi="ar-SA"/>
                    </w:rPr>
                  </w:pPr>
                  <w:r>
                    <w:rPr>
                      <w:rFonts w:hint="default" w:ascii="Times New Roman" w:hAnsi="Times New Roman" w:cs="Times New Roman"/>
                      <w:b w:val="0"/>
                      <w:bCs/>
                      <w:caps w:val="0"/>
                      <w:color w:val="000000"/>
                      <w:spacing w:val="0"/>
                      <w:w w:val="100"/>
                      <w:position w:val="0"/>
                      <w:sz w:val="21"/>
                      <w:szCs w:val="21"/>
                    </w:rPr>
                    <w:t>--</w:t>
                  </w:r>
                </w:p>
              </w:tc>
              <w:tc>
                <w:tcPr>
                  <w:tcW w:w="524"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台</w:t>
                  </w:r>
                </w:p>
              </w:tc>
              <w:tc>
                <w:tcPr>
                  <w:tcW w:w="53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aps w:val="0"/>
                      <w:color w:val="000000" w:themeColor="text1"/>
                      <w:spacing w:val="0"/>
                      <w:w w:val="100"/>
                      <w:position w:val="0"/>
                      <w:sz w:val="21"/>
                      <w:szCs w:val="21"/>
                      <w:lang w:eastAsia="zh-CN"/>
                      <w14:textFill>
                        <w14:solidFill>
                          <w14:schemeClr w14:val="tx1"/>
                        </w14:solidFill>
                      </w14:textFill>
                    </w:rPr>
                  </w:pPr>
                  <w:r>
                    <w:rPr>
                      <w:rFonts w:hint="eastAsia" w:ascii="Times New Roman" w:hAnsi="Times New Roman" w:cs="Times New Roman"/>
                      <w:caps w:val="0"/>
                      <w:color w:val="000000" w:themeColor="text1"/>
                      <w:spacing w:val="0"/>
                      <w:w w:val="100"/>
                      <w:position w:val="0"/>
                      <w:sz w:val="21"/>
                      <w:szCs w:val="21"/>
                      <w:lang w:val="en-US" w:eastAsia="zh-CN"/>
                      <w14:textFill>
                        <w14:solidFill>
                          <w14:schemeClr w14:val="tx1"/>
                        </w14:solidFill>
                      </w14:textFill>
                    </w:rPr>
                    <w:t>2</w:t>
                  </w:r>
                </w:p>
              </w:tc>
              <w:tc>
                <w:tcPr>
                  <w:tcW w:w="53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eastAsia" w:ascii="Times New Roman" w:hAnsi="Times New Roman" w:cs="Times New Roman"/>
                      <w:caps w:val="0"/>
                      <w:color w:val="000000" w:themeColor="text1"/>
                      <w:spacing w:val="0"/>
                      <w:w w:val="100"/>
                      <w:position w:val="0"/>
                      <w:sz w:val="21"/>
                      <w:szCs w:val="21"/>
                      <w:lang w:val="en-US" w:eastAsia="zh-CN"/>
                      <w14:textFill>
                        <w14:solidFill>
                          <w14:schemeClr w14:val="tx1"/>
                        </w14:solidFill>
                      </w14:textFill>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0"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aps w:val="0"/>
                      <w:color w:val="000000" w:themeColor="text1"/>
                      <w:spacing w:val="0"/>
                      <w:w w:val="100"/>
                      <w:position w:val="0"/>
                      <w:sz w:val="21"/>
                      <w:szCs w:val="21"/>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lang w:val="en-US" w:eastAsia="zh-CN"/>
                      <w14:textFill>
                        <w14:solidFill>
                          <w14:schemeClr w14:val="tx1"/>
                        </w14:solidFill>
                      </w14:textFill>
                    </w:rPr>
                    <w:t>7</w:t>
                  </w:r>
                </w:p>
              </w:tc>
              <w:tc>
                <w:tcPr>
                  <w:tcW w:w="12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2"/>
                      <w:position w:val="0"/>
                      <w:sz w:val="21"/>
                      <w:szCs w:val="21"/>
                      <w:lang w:val="en-US" w:eastAsia="zh-CN" w:bidi="ar-SA"/>
                    </w:rPr>
                  </w:pPr>
                  <w:r>
                    <w:rPr>
                      <w:rFonts w:hint="default" w:ascii="Times New Roman" w:hAnsi="Times New Roman" w:cs="Times New Roman"/>
                      <w:b w:val="0"/>
                      <w:bCs/>
                      <w:caps w:val="0"/>
                      <w:color w:val="000000"/>
                      <w:spacing w:val="0"/>
                      <w:w w:val="100"/>
                      <w:position w:val="0"/>
                      <w:sz w:val="21"/>
                      <w:szCs w:val="21"/>
                    </w:rPr>
                    <w:t>放线机</w:t>
                  </w:r>
                </w:p>
              </w:tc>
              <w:tc>
                <w:tcPr>
                  <w:tcW w:w="167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kern w:val="2"/>
                      <w:position w:val="0"/>
                      <w:sz w:val="21"/>
                      <w:szCs w:val="21"/>
                      <w:lang w:val="en-US" w:eastAsia="zh-CN" w:bidi="ar-SA"/>
                    </w:rPr>
                  </w:pPr>
                  <w:r>
                    <w:rPr>
                      <w:rFonts w:hint="default" w:ascii="Times New Roman" w:hAnsi="Times New Roman" w:cs="Times New Roman"/>
                      <w:b w:val="0"/>
                      <w:bCs/>
                      <w:caps w:val="0"/>
                      <w:color w:val="000000"/>
                      <w:spacing w:val="0"/>
                      <w:w w:val="100"/>
                      <w:position w:val="0"/>
                      <w:sz w:val="21"/>
                      <w:szCs w:val="21"/>
                    </w:rPr>
                    <w:t>--</w:t>
                  </w:r>
                </w:p>
              </w:tc>
              <w:tc>
                <w:tcPr>
                  <w:tcW w:w="524"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台</w:t>
                  </w:r>
                </w:p>
              </w:tc>
              <w:tc>
                <w:tcPr>
                  <w:tcW w:w="53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aps w:val="0"/>
                      <w:color w:val="000000" w:themeColor="text1"/>
                      <w:spacing w:val="0"/>
                      <w:w w:val="100"/>
                      <w:position w:val="0"/>
                      <w:sz w:val="21"/>
                      <w:szCs w:val="21"/>
                      <w:lang w:eastAsia="zh-CN"/>
                      <w14:textFill>
                        <w14:solidFill>
                          <w14:schemeClr w14:val="tx1"/>
                        </w14:solidFill>
                      </w14:textFill>
                    </w:rPr>
                  </w:pPr>
                  <w:r>
                    <w:rPr>
                      <w:rFonts w:hint="eastAsia" w:ascii="Times New Roman" w:hAnsi="Times New Roman" w:cs="Times New Roman"/>
                      <w:caps w:val="0"/>
                      <w:color w:val="000000" w:themeColor="text1"/>
                      <w:spacing w:val="0"/>
                      <w:w w:val="100"/>
                      <w:position w:val="0"/>
                      <w:sz w:val="21"/>
                      <w:szCs w:val="21"/>
                      <w:lang w:val="en-US" w:eastAsia="zh-CN"/>
                      <w14:textFill>
                        <w14:solidFill>
                          <w14:schemeClr w14:val="tx1"/>
                        </w14:solidFill>
                      </w14:textFill>
                    </w:rPr>
                    <w:t>2</w:t>
                  </w:r>
                </w:p>
              </w:tc>
              <w:tc>
                <w:tcPr>
                  <w:tcW w:w="53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eastAsia" w:ascii="Times New Roman" w:hAnsi="Times New Roman" w:cs="Times New Roman"/>
                      <w:caps w:val="0"/>
                      <w:color w:val="000000" w:themeColor="text1"/>
                      <w:spacing w:val="0"/>
                      <w:w w:val="100"/>
                      <w:position w:val="0"/>
                      <w:sz w:val="21"/>
                      <w:szCs w:val="21"/>
                      <w:lang w:val="en-US" w:eastAsia="zh-CN"/>
                      <w14:textFill>
                        <w14:solidFill>
                          <w14:schemeClr w14:val="tx1"/>
                        </w14:solidFill>
                      </w14:textFill>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0"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aps w:val="0"/>
                      <w:color w:val="000000" w:themeColor="text1"/>
                      <w:spacing w:val="0"/>
                      <w:w w:val="100"/>
                      <w:position w:val="0"/>
                      <w:sz w:val="21"/>
                      <w:szCs w:val="21"/>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lang w:val="en-US" w:eastAsia="zh-CN"/>
                      <w14:textFill>
                        <w14:solidFill>
                          <w14:schemeClr w14:val="tx1"/>
                        </w14:solidFill>
                      </w14:textFill>
                    </w:rPr>
                    <w:t>8</w:t>
                  </w:r>
                </w:p>
              </w:tc>
              <w:tc>
                <w:tcPr>
                  <w:tcW w:w="12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盐酸储罐</w:t>
                  </w:r>
                </w:p>
              </w:tc>
              <w:tc>
                <w:tcPr>
                  <w:tcW w:w="1672"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vertAlign w:val="superscript"/>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40m</w:t>
                  </w:r>
                  <w:r>
                    <w:rPr>
                      <w:rFonts w:hint="default" w:ascii="Times New Roman" w:hAnsi="Times New Roman" w:cs="Times New Roman"/>
                      <w:caps w:val="0"/>
                      <w:color w:val="000000" w:themeColor="text1"/>
                      <w:spacing w:val="0"/>
                      <w:w w:val="100"/>
                      <w:position w:val="0"/>
                      <w:sz w:val="21"/>
                      <w:szCs w:val="21"/>
                      <w:vertAlign w:val="superscript"/>
                      <w14:textFill>
                        <w14:solidFill>
                          <w14:schemeClr w14:val="tx1"/>
                        </w14:solidFill>
                      </w14:textFill>
                    </w:rPr>
                    <w:t>3</w:t>
                  </w:r>
                </w:p>
              </w:tc>
              <w:tc>
                <w:tcPr>
                  <w:tcW w:w="524"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个</w:t>
                  </w:r>
                </w:p>
              </w:tc>
              <w:tc>
                <w:tcPr>
                  <w:tcW w:w="53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1</w:t>
                  </w:r>
                </w:p>
              </w:tc>
              <w:tc>
                <w:tcPr>
                  <w:tcW w:w="53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aps w:val="0"/>
                      <w:color w:val="000000" w:themeColor="text1"/>
                      <w:spacing w:val="0"/>
                      <w:w w:val="100"/>
                      <w:position w:val="0"/>
                      <w:sz w:val="21"/>
                      <w:szCs w:val="21"/>
                      <w:lang w:val="en-US" w:eastAsia="zh-CN"/>
                      <w14:textFill>
                        <w14:solidFill>
                          <w14:schemeClr w14:val="tx1"/>
                        </w14:solidFill>
                      </w14:textFill>
                    </w:rPr>
                  </w:pPr>
                  <w:r>
                    <w:rPr>
                      <w:rFonts w:hint="eastAsia" w:ascii="Times New Roman" w:hAnsi="Times New Roman" w:cs="Times New Roman"/>
                      <w:caps w:val="0"/>
                      <w:color w:val="000000" w:themeColor="text1"/>
                      <w:spacing w:val="0"/>
                      <w:w w:val="100"/>
                      <w:position w:val="0"/>
                      <w:sz w:val="21"/>
                      <w:szCs w:val="21"/>
                      <w:lang w:val="en-US" w:eastAsia="zh-CN"/>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0"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aps w:val="0"/>
                      <w:color w:val="000000" w:themeColor="text1"/>
                      <w:spacing w:val="0"/>
                      <w:w w:val="100"/>
                      <w:position w:val="0"/>
                      <w:sz w:val="21"/>
                      <w:szCs w:val="21"/>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lang w:val="en-US" w:eastAsia="zh-CN"/>
                      <w14:textFill>
                        <w14:solidFill>
                          <w14:schemeClr w14:val="tx1"/>
                        </w14:solidFill>
                      </w14:textFill>
                    </w:rPr>
                    <w:t>9</w:t>
                  </w:r>
                </w:p>
              </w:tc>
              <w:tc>
                <w:tcPr>
                  <w:tcW w:w="12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湿式除尘器</w:t>
                  </w:r>
                </w:p>
              </w:tc>
              <w:tc>
                <w:tcPr>
                  <w:tcW w:w="1672"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w:t>
                  </w:r>
                </w:p>
              </w:tc>
              <w:tc>
                <w:tcPr>
                  <w:tcW w:w="524"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个</w:t>
                  </w:r>
                </w:p>
              </w:tc>
              <w:tc>
                <w:tcPr>
                  <w:tcW w:w="53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1</w:t>
                  </w:r>
                </w:p>
              </w:tc>
              <w:tc>
                <w:tcPr>
                  <w:tcW w:w="53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eastAsia" w:cs="Times New Roman" w:eastAsiaTheme="majorEastAsia"/>
                      <w:b w:val="0"/>
                      <w:bCs/>
                      <w:caps w:val="0"/>
                      <w:spacing w:val="0"/>
                      <w:w w:val="100"/>
                      <w:kern w:val="0"/>
                      <w:position w:val="0"/>
                      <w:sz w:val="21"/>
                      <w:szCs w:val="21"/>
                      <w:highlight w:val="none"/>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0"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aps w:val="0"/>
                      <w:color w:val="000000" w:themeColor="text1"/>
                      <w:spacing w:val="0"/>
                      <w:w w:val="100"/>
                      <w:position w:val="0"/>
                      <w:sz w:val="21"/>
                      <w:szCs w:val="21"/>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lang w:val="en-US" w:eastAsia="zh-CN"/>
                      <w14:textFill>
                        <w14:solidFill>
                          <w14:schemeClr w14:val="tx1"/>
                        </w14:solidFill>
                      </w14:textFill>
                    </w:rPr>
                    <w:t>10</w:t>
                  </w:r>
                </w:p>
              </w:tc>
              <w:tc>
                <w:tcPr>
                  <w:tcW w:w="12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aps w:val="0"/>
                      <w:color w:val="000000" w:themeColor="text1"/>
                      <w:spacing w:val="0"/>
                      <w:w w:val="100"/>
                      <w:position w:val="0"/>
                      <w:sz w:val="21"/>
                      <w:szCs w:val="21"/>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lang w:val="en-US" w:eastAsia="zh-CN"/>
                      <w14:textFill>
                        <w14:solidFill>
                          <w14:schemeClr w14:val="tx1"/>
                        </w14:solidFill>
                      </w14:textFill>
                    </w:rPr>
                    <w:t>酸雾吸收塔</w:t>
                  </w:r>
                </w:p>
              </w:tc>
              <w:tc>
                <w:tcPr>
                  <w:tcW w:w="1672"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aps w:val="0"/>
                      <w:color w:val="000000" w:themeColor="text1"/>
                      <w:spacing w:val="0"/>
                      <w:w w:val="100"/>
                      <w:position w:val="0"/>
                      <w:sz w:val="21"/>
                      <w:szCs w:val="21"/>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lang w:val="en-US" w:eastAsia="zh-CN"/>
                      <w14:textFill>
                        <w14:solidFill>
                          <w14:schemeClr w14:val="tx1"/>
                        </w14:solidFill>
                      </w14:textFill>
                    </w:rPr>
                    <w:t>--</w:t>
                  </w:r>
                </w:p>
              </w:tc>
              <w:tc>
                <w:tcPr>
                  <w:tcW w:w="524"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aps w:val="0"/>
                      <w:color w:val="000000" w:themeColor="text1"/>
                      <w:spacing w:val="0"/>
                      <w:w w:val="100"/>
                      <w:position w:val="0"/>
                      <w:sz w:val="21"/>
                      <w:szCs w:val="21"/>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lang w:val="en-US" w:eastAsia="zh-CN"/>
                      <w14:textFill>
                        <w14:solidFill>
                          <w14:schemeClr w14:val="tx1"/>
                        </w14:solidFill>
                      </w14:textFill>
                    </w:rPr>
                    <w:t>个</w:t>
                  </w:r>
                </w:p>
              </w:tc>
              <w:tc>
                <w:tcPr>
                  <w:tcW w:w="53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aps w:val="0"/>
                      <w:color w:val="000000" w:themeColor="text1"/>
                      <w:spacing w:val="0"/>
                      <w:w w:val="100"/>
                      <w:position w:val="0"/>
                      <w:sz w:val="21"/>
                      <w:szCs w:val="21"/>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lang w:val="en-US" w:eastAsia="zh-CN"/>
                      <w14:textFill>
                        <w14:solidFill>
                          <w14:schemeClr w14:val="tx1"/>
                        </w14:solidFill>
                      </w14:textFill>
                    </w:rPr>
                    <w:t>1</w:t>
                  </w:r>
                </w:p>
              </w:tc>
              <w:tc>
                <w:tcPr>
                  <w:tcW w:w="53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lang w:val="en-US" w:eastAsia="zh-CN"/>
                      <w14:textFill>
                        <w14:solidFill>
                          <w14:schemeClr w14:val="tx1"/>
                        </w14:solidFill>
                      </w14:textFill>
                    </w:rPr>
                  </w:pPr>
                  <w:r>
                    <w:rPr>
                      <w:rFonts w:hint="eastAsia" w:cs="Times New Roman" w:eastAsiaTheme="majorEastAsia"/>
                      <w:b w:val="0"/>
                      <w:bCs/>
                      <w:caps w:val="0"/>
                      <w:spacing w:val="0"/>
                      <w:w w:val="100"/>
                      <w:kern w:val="0"/>
                      <w:position w:val="0"/>
                      <w:sz w:val="21"/>
                      <w:szCs w:val="21"/>
                      <w:highlight w:val="none"/>
                      <w:lang w:val="en-US" w:eastAsia="zh-CN"/>
                    </w:rPr>
                    <w:t>新增</w:t>
                  </w:r>
                </w:p>
              </w:tc>
            </w:tr>
          </w:tbl>
          <w:p>
            <w:pPr>
              <w:keepNext w:val="0"/>
              <w:keepLines w:val="0"/>
              <w:pageBreakBefore w:val="0"/>
              <w:kinsoku/>
              <w:wordWrap/>
              <w:overflowPunct/>
              <w:topLinePunct w:val="0"/>
              <w:autoSpaceDE/>
              <w:autoSpaceDN/>
              <w:bidi w:val="0"/>
              <w:adjustRightInd w:val="0"/>
              <w:spacing w:line="480" w:lineRule="exact"/>
              <w:ind w:left="0" w:leftChars="0" w:right="0" w:rightChars="0" w:firstLine="480" w:firstLineChars="200"/>
              <w:textAlignment w:val="auto"/>
              <w:rPr>
                <w:rFonts w:hint="default" w:ascii="Times New Roman" w:hAnsi="Times New Roman" w:cs="Times New Roman" w:eastAsiaTheme="majorEastAsia"/>
                <w:b w:val="0"/>
                <w:bCs/>
                <w:caps w:val="0"/>
                <w:color w:val="000000" w:themeColor="text1"/>
                <w:spacing w:val="0"/>
                <w:w w:val="100"/>
                <w:position w:val="0"/>
                <w:sz w:val="24"/>
                <w:highlight w:val="none"/>
                <w:lang w:val="en-US" w:eastAsia="zh-CN"/>
                <w14:textFill>
                  <w14:solidFill>
                    <w14:schemeClr w14:val="tx1"/>
                  </w14:solidFill>
                </w14:textFill>
              </w:rPr>
            </w:pPr>
            <w:r>
              <w:rPr>
                <w:rFonts w:hint="eastAsia" w:cs="Times New Roman" w:eastAsiaTheme="majorEastAsia"/>
                <w:b w:val="0"/>
                <w:bCs/>
                <w:caps w:val="0"/>
                <w:color w:val="000000" w:themeColor="text1"/>
                <w:spacing w:val="0"/>
                <w:w w:val="100"/>
                <w:position w:val="0"/>
                <w:sz w:val="24"/>
                <w:highlight w:val="none"/>
                <w:lang w:val="en-US" w:eastAsia="zh-CN"/>
                <w14:textFill>
                  <w14:solidFill>
                    <w14:schemeClr w14:val="tx1"/>
                  </w14:solidFill>
                </w14:textFill>
              </w:rPr>
              <w:t>扩建完成后全厂生产设备清单详见表6。</w:t>
            </w:r>
          </w:p>
          <w:p>
            <w:pPr>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cs="Times New Roman" w:eastAsiaTheme="majorEastAsia"/>
                <w:b/>
                <w:bCs w:val="0"/>
                <w:caps w:val="0"/>
                <w:color w:val="000000" w:themeColor="text1"/>
                <w:spacing w:val="0"/>
                <w:w w:val="100"/>
                <w:position w:val="0"/>
                <w:sz w:val="24"/>
                <w:lang w:val="en-US" w:eastAsia="zh-CN"/>
                <w14:textFill>
                  <w14:solidFill>
                    <w14:schemeClr w14:val="tx1"/>
                  </w14:solidFill>
                </w14:textFill>
              </w:rPr>
            </w:pPr>
            <w:r>
              <w:rPr>
                <w:rFonts w:hint="default" w:ascii="Times New Roman" w:hAnsi="Times New Roman" w:cs="Times New Roman" w:eastAsiaTheme="majorEastAsia"/>
                <w:b/>
                <w:bCs w:val="0"/>
                <w:caps w:val="0"/>
                <w:color w:val="000000" w:themeColor="text1"/>
                <w:spacing w:val="0"/>
                <w:w w:val="100"/>
                <w:position w:val="0"/>
                <w:sz w:val="24"/>
                <w:lang w:val="en-US" w:eastAsia="zh-CN"/>
                <w14:textFill>
                  <w14:solidFill>
                    <w14:schemeClr w14:val="tx1"/>
                  </w14:solidFill>
                </w14:textFill>
              </w:rPr>
              <w:t>表2  扩建完成后全厂主要设备情况一览表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2241"/>
              <w:gridCol w:w="2849"/>
              <w:gridCol w:w="1008"/>
              <w:gridCol w:w="1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aps w:val="0"/>
                      <w:spacing w:val="0"/>
                      <w:w w:val="100"/>
                      <w:kern w:val="0"/>
                      <w:position w:val="0"/>
                      <w:sz w:val="21"/>
                      <w:szCs w:val="21"/>
                      <w:lang w:eastAsia="zh-CN"/>
                    </w:rPr>
                  </w:pPr>
                  <w:r>
                    <w:rPr>
                      <w:rFonts w:hint="default" w:ascii="Times New Roman" w:hAnsi="Times New Roman" w:cs="Times New Roman"/>
                      <w:b w:val="0"/>
                      <w:bCs/>
                      <w:caps w:val="0"/>
                      <w:spacing w:val="0"/>
                      <w:w w:val="100"/>
                      <w:kern w:val="0"/>
                      <w:position w:val="0"/>
                      <w:sz w:val="21"/>
                      <w:szCs w:val="21"/>
                      <w:lang w:eastAsia="zh-CN"/>
                    </w:rPr>
                    <w:t>序号</w:t>
                  </w:r>
                </w:p>
              </w:tc>
              <w:tc>
                <w:tcPr>
                  <w:tcW w:w="131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aps w:val="0"/>
                      <w:spacing w:val="0"/>
                      <w:w w:val="100"/>
                      <w:kern w:val="0"/>
                      <w:position w:val="0"/>
                      <w:sz w:val="21"/>
                      <w:szCs w:val="21"/>
                      <w:lang w:eastAsia="zh-CN"/>
                    </w:rPr>
                  </w:pPr>
                  <w:r>
                    <w:rPr>
                      <w:rFonts w:hint="default" w:ascii="Times New Roman" w:hAnsi="Times New Roman" w:cs="Times New Roman"/>
                      <w:b w:val="0"/>
                      <w:bCs/>
                      <w:caps w:val="0"/>
                      <w:spacing w:val="0"/>
                      <w:w w:val="100"/>
                      <w:kern w:val="0"/>
                      <w:position w:val="0"/>
                      <w:sz w:val="21"/>
                      <w:szCs w:val="21"/>
                      <w:lang w:eastAsia="zh-CN"/>
                    </w:rPr>
                    <w:t>生产设备名称</w:t>
                  </w:r>
                </w:p>
              </w:tc>
              <w:tc>
                <w:tcPr>
                  <w:tcW w:w="1677"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aps w:val="0"/>
                      <w:spacing w:val="0"/>
                      <w:w w:val="100"/>
                      <w:kern w:val="0"/>
                      <w:position w:val="0"/>
                      <w:sz w:val="21"/>
                      <w:szCs w:val="21"/>
                      <w:lang w:eastAsia="zh-CN"/>
                    </w:rPr>
                  </w:pPr>
                  <w:r>
                    <w:rPr>
                      <w:rFonts w:hint="default" w:ascii="Times New Roman" w:hAnsi="Times New Roman" w:cs="Times New Roman"/>
                      <w:b w:val="0"/>
                      <w:bCs/>
                      <w:caps w:val="0"/>
                      <w:spacing w:val="0"/>
                      <w:w w:val="100"/>
                      <w:kern w:val="0"/>
                      <w:position w:val="0"/>
                      <w:sz w:val="21"/>
                      <w:szCs w:val="21"/>
                      <w:lang w:eastAsia="zh-CN"/>
                    </w:rPr>
                    <w:t>型号</w:t>
                  </w:r>
                </w:p>
              </w:tc>
              <w:tc>
                <w:tcPr>
                  <w:tcW w:w="59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aps w:val="0"/>
                      <w:spacing w:val="0"/>
                      <w:w w:val="100"/>
                      <w:kern w:val="0"/>
                      <w:position w:val="0"/>
                      <w:sz w:val="21"/>
                      <w:szCs w:val="21"/>
                      <w:lang w:eastAsia="zh-CN"/>
                    </w:rPr>
                  </w:pPr>
                  <w:r>
                    <w:rPr>
                      <w:rFonts w:hint="default" w:ascii="Times New Roman" w:hAnsi="Times New Roman" w:cs="Times New Roman"/>
                      <w:b w:val="0"/>
                      <w:bCs/>
                      <w:caps w:val="0"/>
                      <w:spacing w:val="0"/>
                      <w:w w:val="100"/>
                      <w:kern w:val="0"/>
                      <w:position w:val="0"/>
                      <w:sz w:val="21"/>
                      <w:szCs w:val="21"/>
                      <w:lang w:eastAsia="zh-CN"/>
                    </w:rPr>
                    <w:t>单位</w:t>
                  </w:r>
                </w:p>
              </w:tc>
              <w:tc>
                <w:tcPr>
                  <w:tcW w:w="95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aps w:val="0"/>
                      <w:spacing w:val="0"/>
                      <w:w w:val="100"/>
                      <w:kern w:val="0"/>
                      <w:position w:val="0"/>
                      <w:sz w:val="21"/>
                      <w:szCs w:val="21"/>
                      <w:lang w:eastAsia="zh-CN"/>
                    </w:rPr>
                  </w:pPr>
                  <w:r>
                    <w:rPr>
                      <w:rFonts w:hint="default" w:ascii="Times New Roman" w:hAnsi="Times New Roman" w:cs="Times New Roman"/>
                      <w:b w:val="0"/>
                      <w:bCs/>
                      <w:caps w:val="0"/>
                      <w:spacing w:val="0"/>
                      <w:w w:val="100"/>
                      <w:kern w:val="0"/>
                      <w:position w:val="0"/>
                      <w:sz w:val="21"/>
                      <w:szCs w:val="21"/>
                      <w:lang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position w:val="0"/>
                      <w:sz w:val="21"/>
                      <w:szCs w:val="21"/>
                      <w:lang w:val="en-US" w:eastAsia="zh-CN"/>
                    </w:rPr>
                  </w:pPr>
                  <w:r>
                    <w:rPr>
                      <w:rFonts w:hint="default" w:ascii="Times New Roman" w:hAnsi="Times New Roman" w:cs="Times New Roman"/>
                      <w:b w:val="0"/>
                      <w:bCs/>
                      <w:caps w:val="0"/>
                      <w:color w:val="000000"/>
                      <w:spacing w:val="0"/>
                      <w:w w:val="100"/>
                      <w:position w:val="0"/>
                      <w:sz w:val="21"/>
                      <w:szCs w:val="21"/>
                      <w:lang w:val="en-US" w:eastAsia="zh-CN"/>
                    </w:rPr>
                    <w:t>1</w:t>
                  </w:r>
                </w:p>
              </w:tc>
              <w:tc>
                <w:tcPr>
                  <w:tcW w:w="131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天然气退火炉</w:t>
                  </w:r>
                </w:p>
              </w:tc>
              <w:tc>
                <w:tcPr>
                  <w:tcW w:w="167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20m×2.9m</w:t>
                  </w:r>
                </w:p>
              </w:tc>
              <w:tc>
                <w:tcPr>
                  <w:tcW w:w="59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台</w:t>
                  </w:r>
                </w:p>
              </w:tc>
              <w:tc>
                <w:tcPr>
                  <w:tcW w:w="95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b w:val="0"/>
                      <w:bCs/>
                      <w:caps w:val="0"/>
                      <w:color w:val="000000"/>
                      <w:spacing w:val="0"/>
                      <w:w w:val="100"/>
                      <w:position w:val="0"/>
                      <w:sz w:val="21"/>
                      <w:szCs w:val="21"/>
                      <w:lang w:eastAsia="zh-CN"/>
                    </w:rPr>
                  </w:pPr>
                  <w:r>
                    <w:rPr>
                      <w:rFonts w:hint="eastAsia" w:cs="Times New Roman"/>
                      <w:b w:val="0"/>
                      <w:bCs/>
                      <w:caps w:val="0"/>
                      <w:color w:val="000000"/>
                      <w:spacing w:val="0"/>
                      <w:w w:val="100"/>
                      <w:position w:val="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position w:val="0"/>
                      <w:sz w:val="21"/>
                      <w:szCs w:val="21"/>
                      <w:lang w:val="en-US" w:eastAsia="zh-CN"/>
                    </w:rPr>
                  </w:pPr>
                  <w:r>
                    <w:rPr>
                      <w:rFonts w:hint="default" w:ascii="Times New Roman" w:hAnsi="Times New Roman" w:cs="Times New Roman"/>
                      <w:b w:val="0"/>
                      <w:bCs/>
                      <w:caps w:val="0"/>
                      <w:color w:val="000000"/>
                      <w:spacing w:val="0"/>
                      <w:w w:val="100"/>
                      <w:position w:val="0"/>
                      <w:sz w:val="21"/>
                      <w:szCs w:val="21"/>
                      <w:lang w:val="en-US" w:eastAsia="zh-CN"/>
                    </w:rPr>
                    <w:t>2</w:t>
                  </w:r>
                </w:p>
              </w:tc>
              <w:tc>
                <w:tcPr>
                  <w:tcW w:w="131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酸洗池</w:t>
                  </w:r>
                </w:p>
              </w:tc>
              <w:tc>
                <w:tcPr>
                  <w:tcW w:w="167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12.5m×1.96m</w:t>
                  </w:r>
                </w:p>
              </w:tc>
              <w:tc>
                <w:tcPr>
                  <w:tcW w:w="59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个</w:t>
                  </w:r>
                </w:p>
              </w:tc>
              <w:tc>
                <w:tcPr>
                  <w:tcW w:w="95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b w:val="0"/>
                      <w:bCs/>
                      <w:caps w:val="0"/>
                      <w:color w:val="000000"/>
                      <w:spacing w:val="0"/>
                      <w:w w:val="100"/>
                      <w:position w:val="0"/>
                      <w:sz w:val="21"/>
                      <w:szCs w:val="21"/>
                      <w:lang w:eastAsia="zh-CN"/>
                    </w:rPr>
                  </w:pPr>
                  <w:r>
                    <w:rPr>
                      <w:rFonts w:hint="eastAsia" w:cs="Times New Roman"/>
                      <w:b w:val="0"/>
                      <w:bCs/>
                      <w:caps w:val="0"/>
                      <w:color w:val="000000"/>
                      <w:spacing w:val="0"/>
                      <w:w w:val="100"/>
                      <w:position w:val="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position w:val="0"/>
                      <w:sz w:val="21"/>
                      <w:szCs w:val="21"/>
                      <w:lang w:val="en-US" w:eastAsia="zh-CN"/>
                    </w:rPr>
                  </w:pPr>
                  <w:r>
                    <w:rPr>
                      <w:rFonts w:hint="default" w:ascii="Times New Roman" w:hAnsi="Times New Roman" w:cs="Times New Roman"/>
                      <w:b w:val="0"/>
                      <w:bCs/>
                      <w:caps w:val="0"/>
                      <w:color w:val="000000"/>
                      <w:spacing w:val="0"/>
                      <w:w w:val="100"/>
                      <w:position w:val="0"/>
                      <w:sz w:val="21"/>
                      <w:szCs w:val="21"/>
                      <w:lang w:val="en-US" w:eastAsia="zh-CN"/>
                    </w:rPr>
                    <w:t>3</w:t>
                  </w:r>
                </w:p>
              </w:tc>
              <w:tc>
                <w:tcPr>
                  <w:tcW w:w="131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水洗池</w:t>
                  </w:r>
                </w:p>
              </w:tc>
              <w:tc>
                <w:tcPr>
                  <w:tcW w:w="167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1.0m×1.96m</w:t>
                  </w:r>
                </w:p>
              </w:tc>
              <w:tc>
                <w:tcPr>
                  <w:tcW w:w="59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个</w:t>
                  </w:r>
                </w:p>
              </w:tc>
              <w:tc>
                <w:tcPr>
                  <w:tcW w:w="95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position w:val="0"/>
                      <w:sz w:val="21"/>
                      <w:szCs w:val="21"/>
                      <w:lang w:val="en-US" w:eastAsia="zh-CN"/>
                    </w:rPr>
                  </w:pPr>
                  <w:r>
                    <w:rPr>
                      <w:rFonts w:hint="eastAsia" w:cs="Times New Roman"/>
                      <w:b w:val="0"/>
                      <w:bCs/>
                      <w:caps w:val="0"/>
                      <w:color w:val="000000"/>
                      <w:spacing w:val="0"/>
                      <w:w w:val="100"/>
                      <w:positio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position w:val="0"/>
                      <w:sz w:val="21"/>
                      <w:szCs w:val="21"/>
                      <w:lang w:val="en-US" w:eastAsia="zh-CN"/>
                    </w:rPr>
                  </w:pPr>
                  <w:r>
                    <w:rPr>
                      <w:rFonts w:hint="default" w:ascii="Times New Roman" w:hAnsi="Times New Roman" w:cs="Times New Roman"/>
                      <w:b w:val="0"/>
                      <w:bCs/>
                      <w:caps w:val="0"/>
                      <w:color w:val="000000"/>
                      <w:spacing w:val="0"/>
                      <w:w w:val="100"/>
                      <w:position w:val="0"/>
                      <w:sz w:val="21"/>
                      <w:szCs w:val="21"/>
                      <w:lang w:val="en-US" w:eastAsia="zh-CN"/>
                    </w:rPr>
                    <w:t>4</w:t>
                  </w:r>
                </w:p>
              </w:tc>
              <w:tc>
                <w:tcPr>
                  <w:tcW w:w="131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铵化槽</w:t>
                  </w:r>
                </w:p>
              </w:tc>
              <w:tc>
                <w:tcPr>
                  <w:tcW w:w="167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0.9m×1.48m×0.6m</w:t>
                  </w:r>
                </w:p>
              </w:tc>
              <w:tc>
                <w:tcPr>
                  <w:tcW w:w="59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个</w:t>
                  </w:r>
                </w:p>
              </w:tc>
              <w:tc>
                <w:tcPr>
                  <w:tcW w:w="95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b w:val="0"/>
                      <w:bCs/>
                      <w:caps w:val="0"/>
                      <w:color w:val="000000"/>
                      <w:spacing w:val="0"/>
                      <w:w w:val="100"/>
                      <w:position w:val="0"/>
                      <w:sz w:val="21"/>
                      <w:szCs w:val="21"/>
                      <w:lang w:eastAsia="zh-CN"/>
                    </w:rPr>
                  </w:pPr>
                  <w:r>
                    <w:rPr>
                      <w:rFonts w:hint="eastAsia" w:cs="Times New Roman"/>
                      <w:b w:val="0"/>
                      <w:bCs/>
                      <w:caps w:val="0"/>
                      <w:color w:val="000000"/>
                      <w:spacing w:val="0"/>
                      <w:w w:val="100"/>
                      <w:position w:val="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position w:val="0"/>
                      <w:sz w:val="21"/>
                      <w:szCs w:val="21"/>
                      <w:lang w:val="en-US" w:eastAsia="zh-CN"/>
                    </w:rPr>
                  </w:pPr>
                  <w:r>
                    <w:rPr>
                      <w:rFonts w:hint="default" w:ascii="Times New Roman" w:hAnsi="Times New Roman" w:cs="Times New Roman"/>
                      <w:b w:val="0"/>
                      <w:bCs/>
                      <w:caps w:val="0"/>
                      <w:color w:val="000000"/>
                      <w:spacing w:val="0"/>
                      <w:w w:val="100"/>
                      <w:position w:val="0"/>
                      <w:sz w:val="21"/>
                      <w:szCs w:val="21"/>
                      <w:lang w:val="en-US" w:eastAsia="zh-CN"/>
                    </w:rPr>
                    <w:t>5</w:t>
                  </w:r>
                </w:p>
              </w:tc>
              <w:tc>
                <w:tcPr>
                  <w:tcW w:w="131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镀锌锅</w:t>
                  </w:r>
                </w:p>
              </w:tc>
              <w:tc>
                <w:tcPr>
                  <w:tcW w:w="167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0.9m×1.48m×0.6m</w:t>
                  </w:r>
                </w:p>
              </w:tc>
              <w:tc>
                <w:tcPr>
                  <w:tcW w:w="59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个</w:t>
                  </w:r>
                </w:p>
              </w:tc>
              <w:tc>
                <w:tcPr>
                  <w:tcW w:w="95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b w:val="0"/>
                      <w:bCs/>
                      <w:caps w:val="0"/>
                      <w:color w:val="000000"/>
                      <w:spacing w:val="0"/>
                      <w:w w:val="100"/>
                      <w:position w:val="0"/>
                      <w:sz w:val="21"/>
                      <w:szCs w:val="21"/>
                      <w:lang w:eastAsia="zh-CN"/>
                    </w:rPr>
                  </w:pPr>
                  <w:r>
                    <w:rPr>
                      <w:rFonts w:hint="eastAsia" w:cs="Times New Roman"/>
                      <w:b w:val="0"/>
                      <w:bCs/>
                      <w:caps w:val="0"/>
                      <w:color w:val="000000"/>
                      <w:spacing w:val="0"/>
                      <w:w w:val="100"/>
                      <w:position w:val="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position w:val="0"/>
                      <w:sz w:val="21"/>
                      <w:szCs w:val="21"/>
                      <w:lang w:val="en-US" w:eastAsia="zh-CN"/>
                    </w:rPr>
                  </w:pPr>
                  <w:r>
                    <w:rPr>
                      <w:rFonts w:hint="default" w:ascii="Times New Roman" w:hAnsi="Times New Roman" w:cs="Times New Roman"/>
                      <w:b w:val="0"/>
                      <w:bCs/>
                      <w:caps w:val="0"/>
                      <w:color w:val="000000"/>
                      <w:spacing w:val="0"/>
                      <w:w w:val="100"/>
                      <w:position w:val="0"/>
                      <w:sz w:val="21"/>
                      <w:szCs w:val="21"/>
                      <w:lang w:val="en-US" w:eastAsia="zh-CN"/>
                    </w:rPr>
                    <w:t>6</w:t>
                  </w:r>
                </w:p>
              </w:tc>
              <w:tc>
                <w:tcPr>
                  <w:tcW w:w="131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收线机</w:t>
                  </w:r>
                </w:p>
              </w:tc>
              <w:tc>
                <w:tcPr>
                  <w:tcW w:w="167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w:t>
                  </w:r>
                </w:p>
              </w:tc>
              <w:tc>
                <w:tcPr>
                  <w:tcW w:w="59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台</w:t>
                  </w:r>
                </w:p>
              </w:tc>
              <w:tc>
                <w:tcPr>
                  <w:tcW w:w="95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b w:val="0"/>
                      <w:bCs/>
                      <w:caps w:val="0"/>
                      <w:color w:val="000000"/>
                      <w:spacing w:val="0"/>
                      <w:w w:val="100"/>
                      <w:position w:val="0"/>
                      <w:sz w:val="21"/>
                      <w:szCs w:val="21"/>
                      <w:lang w:eastAsia="zh-CN"/>
                    </w:rPr>
                  </w:pPr>
                  <w:r>
                    <w:rPr>
                      <w:rFonts w:hint="eastAsia" w:cs="Times New Roman"/>
                      <w:b w:val="0"/>
                      <w:bCs/>
                      <w:caps w:val="0"/>
                      <w:color w:val="000000"/>
                      <w:spacing w:val="0"/>
                      <w:w w:val="100"/>
                      <w:position w:val="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position w:val="0"/>
                      <w:sz w:val="21"/>
                      <w:szCs w:val="21"/>
                      <w:lang w:val="en-US" w:eastAsia="zh-CN"/>
                    </w:rPr>
                  </w:pPr>
                  <w:r>
                    <w:rPr>
                      <w:rFonts w:hint="default" w:ascii="Times New Roman" w:hAnsi="Times New Roman" w:cs="Times New Roman"/>
                      <w:b w:val="0"/>
                      <w:bCs/>
                      <w:caps w:val="0"/>
                      <w:color w:val="000000"/>
                      <w:spacing w:val="0"/>
                      <w:w w:val="100"/>
                      <w:position w:val="0"/>
                      <w:sz w:val="21"/>
                      <w:szCs w:val="21"/>
                      <w:lang w:val="en-US" w:eastAsia="zh-CN"/>
                    </w:rPr>
                    <w:t>7</w:t>
                  </w:r>
                </w:p>
              </w:tc>
              <w:tc>
                <w:tcPr>
                  <w:tcW w:w="131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放线机</w:t>
                  </w:r>
                </w:p>
              </w:tc>
              <w:tc>
                <w:tcPr>
                  <w:tcW w:w="167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w:t>
                  </w:r>
                </w:p>
              </w:tc>
              <w:tc>
                <w:tcPr>
                  <w:tcW w:w="59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台</w:t>
                  </w:r>
                </w:p>
              </w:tc>
              <w:tc>
                <w:tcPr>
                  <w:tcW w:w="95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b w:val="0"/>
                      <w:bCs/>
                      <w:caps w:val="0"/>
                      <w:color w:val="000000"/>
                      <w:spacing w:val="0"/>
                      <w:w w:val="100"/>
                      <w:position w:val="0"/>
                      <w:sz w:val="21"/>
                      <w:szCs w:val="21"/>
                      <w:lang w:eastAsia="zh-CN"/>
                    </w:rPr>
                  </w:pPr>
                  <w:r>
                    <w:rPr>
                      <w:rFonts w:hint="eastAsia" w:cs="Times New Roman"/>
                      <w:b w:val="0"/>
                      <w:bCs/>
                      <w:caps w:val="0"/>
                      <w:color w:val="000000"/>
                      <w:spacing w:val="0"/>
                      <w:w w:val="100"/>
                      <w:position w:val="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lang w:val="en-US" w:eastAsia="zh-CN"/>
                    </w:rPr>
                  </w:pPr>
                  <w:r>
                    <w:rPr>
                      <w:rFonts w:hint="default" w:ascii="Times New Roman" w:hAnsi="Times New Roman" w:cs="Times New Roman"/>
                      <w:b w:val="0"/>
                      <w:bCs/>
                      <w:caps w:val="0"/>
                      <w:color w:val="000000"/>
                      <w:spacing w:val="0"/>
                      <w:w w:val="100"/>
                      <w:position w:val="0"/>
                      <w:sz w:val="21"/>
                      <w:szCs w:val="21"/>
                      <w:lang w:val="en-US" w:eastAsia="zh-CN"/>
                    </w:rPr>
                    <w:t>8</w:t>
                  </w:r>
                </w:p>
              </w:tc>
              <w:tc>
                <w:tcPr>
                  <w:tcW w:w="131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position w:val="0"/>
                      <w:sz w:val="21"/>
                      <w:szCs w:val="21"/>
                      <w:lang w:eastAsia="zh-CN"/>
                    </w:rPr>
                  </w:pPr>
                  <w:r>
                    <w:rPr>
                      <w:rFonts w:hint="default" w:ascii="Times New Roman" w:hAnsi="Times New Roman" w:cs="Times New Roman"/>
                      <w:b w:val="0"/>
                      <w:bCs/>
                      <w:caps w:val="0"/>
                      <w:color w:val="000000"/>
                      <w:spacing w:val="0"/>
                      <w:w w:val="100"/>
                      <w:position w:val="0"/>
                      <w:sz w:val="21"/>
                      <w:szCs w:val="21"/>
                      <w:lang w:eastAsia="zh-CN"/>
                    </w:rPr>
                    <w:t>大车拔丝机</w:t>
                  </w:r>
                </w:p>
              </w:tc>
              <w:tc>
                <w:tcPr>
                  <w:tcW w:w="167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position w:val="0"/>
                      <w:sz w:val="21"/>
                      <w:szCs w:val="21"/>
                      <w:lang w:val="en-US" w:eastAsia="zh-CN"/>
                    </w:rPr>
                  </w:pPr>
                  <w:r>
                    <w:rPr>
                      <w:rFonts w:hint="default" w:ascii="Times New Roman" w:hAnsi="Times New Roman" w:cs="Times New Roman"/>
                      <w:b w:val="0"/>
                      <w:bCs/>
                      <w:caps w:val="0"/>
                      <w:color w:val="000000"/>
                      <w:spacing w:val="0"/>
                      <w:w w:val="100"/>
                      <w:position w:val="0"/>
                      <w:sz w:val="21"/>
                      <w:szCs w:val="21"/>
                      <w:lang w:val="en-US" w:eastAsia="zh-CN"/>
                    </w:rPr>
                    <w:t>--</w:t>
                  </w:r>
                </w:p>
              </w:tc>
              <w:tc>
                <w:tcPr>
                  <w:tcW w:w="59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position w:val="0"/>
                      <w:sz w:val="21"/>
                      <w:szCs w:val="21"/>
                      <w:lang w:eastAsia="zh-CN"/>
                    </w:rPr>
                  </w:pPr>
                  <w:r>
                    <w:rPr>
                      <w:rFonts w:hint="default" w:ascii="Times New Roman" w:hAnsi="Times New Roman" w:cs="Times New Roman"/>
                      <w:b w:val="0"/>
                      <w:bCs/>
                      <w:caps w:val="0"/>
                      <w:color w:val="000000"/>
                      <w:spacing w:val="0"/>
                      <w:w w:val="100"/>
                      <w:position w:val="0"/>
                      <w:sz w:val="21"/>
                      <w:szCs w:val="21"/>
                      <w:lang w:eastAsia="zh-CN"/>
                    </w:rPr>
                    <w:t>台</w:t>
                  </w:r>
                </w:p>
              </w:tc>
              <w:tc>
                <w:tcPr>
                  <w:tcW w:w="95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lang w:val="en-US" w:eastAsia="zh-CN"/>
                    </w:rPr>
                  </w:pPr>
                  <w:r>
                    <w:rPr>
                      <w:rFonts w:hint="default" w:ascii="Times New Roman" w:hAnsi="Times New Roman" w:cs="Times New Roman"/>
                      <w:b w:val="0"/>
                      <w:bCs/>
                      <w:caps w:val="0"/>
                      <w:color w:val="000000"/>
                      <w:spacing w:val="0"/>
                      <w:w w:val="100"/>
                      <w:position w:val="0"/>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lang w:val="en-US" w:eastAsia="zh-CN"/>
                    </w:rPr>
                  </w:pPr>
                  <w:r>
                    <w:rPr>
                      <w:rFonts w:hint="default" w:ascii="Times New Roman" w:hAnsi="Times New Roman" w:cs="Times New Roman"/>
                      <w:b w:val="0"/>
                      <w:bCs/>
                      <w:caps w:val="0"/>
                      <w:color w:val="000000"/>
                      <w:spacing w:val="0"/>
                      <w:w w:val="100"/>
                      <w:position w:val="0"/>
                      <w:sz w:val="21"/>
                      <w:szCs w:val="21"/>
                      <w:lang w:val="en-US" w:eastAsia="zh-CN"/>
                    </w:rPr>
                    <w:t>9</w:t>
                  </w:r>
                </w:p>
              </w:tc>
              <w:tc>
                <w:tcPr>
                  <w:tcW w:w="131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position w:val="0"/>
                      <w:sz w:val="21"/>
                      <w:szCs w:val="21"/>
                      <w:lang w:eastAsia="zh-CN"/>
                    </w:rPr>
                  </w:pPr>
                  <w:r>
                    <w:rPr>
                      <w:rFonts w:hint="default" w:ascii="Times New Roman" w:hAnsi="Times New Roman" w:cs="Times New Roman"/>
                      <w:b w:val="0"/>
                      <w:bCs/>
                      <w:caps w:val="0"/>
                      <w:color w:val="000000"/>
                      <w:spacing w:val="0"/>
                      <w:w w:val="100"/>
                      <w:position w:val="0"/>
                      <w:sz w:val="21"/>
                      <w:szCs w:val="21"/>
                      <w:lang w:eastAsia="zh-CN"/>
                    </w:rPr>
                    <w:t>水箱拔丝机</w:t>
                  </w:r>
                </w:p>
              </w:tc>
              <w:tc>
                <w:tcPr>
                  <w:tcW w:w="167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position w:val="0"/>
                      <w:sz w:val="21"/>
                      <w:szCs w:val="21"/>
                      <w:lang w:val="en-US" w:eastAsia="zh-CN"/>
                    </w:rPr>
                  </w:pPr>
                  <w:r>
                    <w:rPr>
                      <w:rFonts w:hint="default" w:ascii="Times New Roman" w:hAnsi="Times New Roman" w:cs="Times New Roman"/>
                      <w:b w:val="0"/>
                      <w:bCs/>
                      <w:caps w:val="0"/>
                      <w:color w:val="000000"/>
                      <w:spacing w:val="0"/>
                      <w:w w:val="100"/>
                      <w:position w:val="0"/>
                      <w:sz w:val="21"/>
                      <w:szCs w:val="21"/>
                      <w:lang w:val="en-US" w:eastAsia="zh-CN"/>
                    </w:rPr>
                    <w:t>--</w:t>
                  </w:r>
                </w:p>
              </w:tc>
              <w:tc>
                <w:tcPr>
                  <w:tcW w:w="59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position w:val="0"/>
                      <w:sz w:val="21"/>
                      <w:szCs w:val="21"/>
                      <w:lang w:eastAsia="zh-CN"/>
                    </w:rPr>
                  </w:pPr>
                  <w:r>
                    <w:rPr>
                      <w:rFonts w:hint="default" w:ascii="Times New Roman" w:hAnsi="Times New Roman" w:cs="Times New Roman"/>
                      <w:b w:val="0"/>
                      <w:bCs/>
                      <w:caps w:val="0"/>
                      <w:color w:val="000000"/>
                      <w:spacing w:val="0"/>
                      <w:w w:val="100"/>
                      <w:position w:val="0"/>
                      <w:sz w:val="21"/>
                      <w:szCs w:val="21"/>
                      <w:lang w:eastAsia="zh-CN"/>
                    </w:rPr>
                    <w:t>台</w:t>
                  </w:r>
                </w:p>
              </w:tc>
              <w:tc>
                <w:tcPr>
                  <w:tcW w:w="95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lang w:val="en-US" w:eastAsia="zh-CN"/>
                    </w:rPr>
                  </w:pPr>
                  <w:r>
                    <w:rPr>
                      <w:rFonts w:hint="default" w:ascii="Times New Roman" w:hAnsi="Times New Roman" w:cs="Times New Roman"/>
                      <w:b w:val="0"/>
                      <w:bCs/>
                      <w:caps w:val="0"/>
                      <w:color w:val="000000"/>
                      <w:spacing w:val="0"/>
                      <w:w w:val="100"/>
                      <w:position w:val="0"/>
                      <w:sz w:val="21"/>
                      <w:szCs w:val="21"/>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position w:val="0"/>
                      <w:sz w:val="21"/>
                      <w:szCs w:val="21"/>
                      <w:lang w:val="en-US" w:eastAsia="zh-CN"/>
                    </w:rPr>
                  </w:pPr>
                  <w:r>
                    <w:rPr>
                      <w:rFonts w:hint="default" w:ascii="Times New Roman" w:hAnsi="Times New Roman" w:eastAsia="宋体" w:cs="Times New Roman"/>
                      <w:b w:val="0"/>
                      <w:bCs/>
                      <w:caps w:val="0"/>
                      <w:color w:val="000000"/>
                      <w:spacing w:val="0"/>
                      <w:w w:val="100"/>
                      <w:position w:val="0"/>
                      <w:sz w:val="21"/>
                      <w:szCs w:val="21"/>
                      <w:lang w:val="en-US" w:eastAsia="zh-CN"/>
                    </w:rPr>
                    <w:t>10</w:t>
                  </w:r>
                </w:p>
              </w:tc>
              <w:tc>
                <w:tcPr>
                  <w:tcW w:w="131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auto"/>
                      <w:spacing w:val="0"/>
                      <w:w w:val="100"/>
                      <w:position w:val="0"/>
                      <w:sz w:val="21"/>
                      <w:szCs w:val="21"/>
                    </w:rPr>
                    <w:t>盐酸储罐</w:t>
                  </w:r>
                </w:p>
              </w:tc>
              <w:tc>
                <w:tcPr>
                  <w:tcW w:w="167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vertAlign w:val="superscript"/>
                    </w:rPr>
                  </w:pPr>
                  <w:r>
                    <w:rPr>
                      <w:rFonts w:hint="default" w:ascii="Times New Roman" w:hAnsi="Times New Roman" w:cs="Times New Roman"/>
                      <w:b w:val="0"/>
                      <w:bCs/>
                      <w:caps w:val="0"/>
                      <w:color w:val="000000"/>
                      <w:spacing w:val="0"/>
                      <w:w w:val="100"/>
                      <w:position w:val="0"/>
                      <w:sz w:val="21"/>
                      <w:szCs w:val="21"/>
                    </w:rPr>
                    <w:t>40m</w:t>
                  </w:r>
                  <w:r>
                    <w:rPr>
                      <w:rFonts w:hint="default" w:ascii="Times New Roman" w:hAnsi="Times New Roman" w:cs="Times New Roman"/>
                      <w:b w:val="0"/>
                      <w:bCs/>
                      <w:caps w:val="0"/>
                      <w:color w:val="000000"/>
                      <w:spacing w:val="0"/>
                      <w:w w:val="100"/>
                      <w:position w:val="0"/>
                      <w:sz w:val="21"/>
                      <w:szCs w:val="21"/>
                      <w:vertAlign w:val="superscript"/>
                    </w:rPr>
                    <w:t>3</w:t>
                  </w:r>
                </w:p>
              </w:tc>
              <w:tc>
                <w:tcPr>
                  <w:tcW w:w="59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个</w:t>
                  </w:r>
                </w:p>
              </w:tc>
              <w:tc>
                <w:tcPr>
                  <w:tcW w:w="95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position w:val="0"/>
                      <w:sz w:val="21"/>
                      <w:szCs w:val="21"/>
                      <w:lang w:val="en-US" w:eastAsia="zh-CN"/>
                    </w:rPr>
                  </w:pPr>
                  <w:r>
                    <w:rPr>
                      <w:rFonts w:hint="eastAsia" w:cs="Times New Roman"/>
                      <w:b w:val="0"/>
                      <w:bCs/>
                      <w:caps w:val="0"/>
                      <w:color w:val="000000"/>
                      <w:spacing w:val="0"/>
                      <w:w w:val="100"/>
                      <w:position w:val="0"/>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position w:val="0"/>
                      <w:sz w:val="21"/>
                      <w:szCs w:val="21"/>
                      <w:lang w:val="en-US" w:eastAsia="zh-CN"/>
                    </w:rPr>
                  </w:pPr>
                  <w:r>
                    <w:rPr>
                      <w:rFonts w:hint="default" w:ascii="Times New Roman" w:hAnsi="Times New Roman" w:eastAsia="宋体" w:cs="Times New Roman"/>
                      <w:b w:val="0"/>
                      <w:bCs/>
                      <w:caps w:val="0"/>
                      <w:color w:val="000000"/>
                      <w:spacing w:val="0"/>
                      <w:w w:val="100"/>
                      <w:position w:val="0"/>
                      <w:sz w:val="21"/>
                      <w:szCs w:val="21"/>
                      <w:lang w:val="en-US" w:eastAsia="zh-CN"/>
                    </w:rPr>
                    <w:t>11</w:t>
                  </w:r>
                </w:p>
              </w:tc>
              <w:tc>
                <w:tcPr>
                  <w:tcW w:w="131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湿式除尘器</w:t>
                  </w:r>
                </w:p>
              </w:tc>
              <w:tc>
                <w:tcPr>
                  <w:tcW w:w="167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w:t>
                  </w:r>
                </w:p>
              </w:tc>
              <w:tc>
                <w:tcPr>
                  <w:tcW w:w="59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default" w:ascii="Times New Roman" w:hAnsi="Times New Roman" w:cs="Times New Roman"/>
                      <w:b w:val="0"/>
                      <w:bCs/>
                      <w:caps w:val="0"/>
                      <w:color w:val="000000"/>
                      <w:spacing w:val="0"/>
                      <w:w w:val="100"/>
                      <w:position w:val="0"/>
                      <w:sz w:val="21"/>
                      <w:szCs w:val="21"/>
                    </w:rPr>
                    <w:t>个</w:t>
                  </w:r>
                </w:p>
              </w:tc>
              <w:tc>
                <w:tcPr>
                  <w:tcW w:w="95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rPr>
                  </w:pPr>
                  <w:r>
                    <w:rPr>
                      <w:rFonts w:hint="eastAsia" w:cs="Times New Roman"/>
                      <w:b w:val="0"/>
                      <w:bCs/>
                      <w:caps w:val="0"/>
                      <w:color w:val="000000"/>
                      <w:spacing w:val="0"/>
                      <w:w w:val="100"/>
                      <w:position w:val="0"/>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position w:val="0"/>
                      <w:sz w:val="21"/>
                      <w:szCs w:val="21"/>
                      <w:lang w:val="en-US" w:eastAsia="zh-CN"/>
                    </w:rPr>
                  </w:pPr>
                  <w:r>
                    <w:rPr>
                      <w:rFonts w:hint="default" w:ascii="Times New Roman" w:hAnsi="Times New Roman" w:eastAsia="宋体" w:cs="Times New Roman"/>
                      <w:b w:val="0"/>
                      <w:bCs/>
                      <w:caps w:val="0"/>
                      <w:color w:val="000000"/>
                      <w:spacing w:val="0"/>
                      <w:w w:val="100"/>
                      <w:position w:val="0"/>
                      <w:sz w:val="21"/>
                      <w:szCs w:val="21"/>
                      <w:lang w:val="en-US" w:eastAsia="zh-CN"/>
                    </w:rPr>
                    <w:t>12</w:t>
                  </w:r>
                </w:p>
              </w:tc>
              <w:tc>
                <w:tcPr>
                  <w:tcW w:w="131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position w:val="0"/>
                      <w:sz w:val="21"/>
                      <w:szCs w:val="21"/>
                      <w:lang w:val="en-US" w:eastAsia="zh-CN"/>
                    </w:rPr>
                  </w:pPr>
                  <w:r>
                    <w:rPr>
                      <w:rFonts w:hint="default" w:ascii="Times New Roman" w:hAnsi="Times New Roman" w:cs="Times New Roman"/>
                      <w:b w:val="0"/>
                      <w:bCs/>
                      <w:caps w:val="0"/>
                      <w:color w:val="000000"/>
                      <w:spacing w:val="0"/>
                      <w:w w:val="100"/>
                      <w:position w:val="0"/>
                      <w:sz w:val="21"/>
                      <w:szCs w:val="21"/>
                      <w:lang w:val="en-US" w:eastAsia="zh-CN"/>
                    </w:rPr>
                    <w:t>酸雾吸收塔</w:t>
                  </w:r>
                </w:p>
              </w:tc>
              <w:tc>
                <w:tcPr>
                  <w:tcW w:w="167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position w:val="0"/>
                      <w:sz w:val="21"/>
                      <w:szCs w:val="21"/>
                      <w:lang w:val="en-US" w:eastAsia="zh-CN"/>
                    </w:rPr>
                  </w:pPr>
                  <w:r>
                    <w:rPr>
                      <w:rFonts w:hint="default" w:ascii="Times New Roman" w:hAnsi="Times New Roman" w:cs="Times New Roman"/>
                      <w:b w:val="0"/>
                      <w:bCs/>
                      <w:caps w:val="0"/>
                      <w:color w:val="000000"/>
                      <w:spacing w:val="0"/>
                      <w:w w:val="100"/>
                      <w:position w:val="0"/>
                      <w:sz w:val="21"/>
                      <w:szCs w:val="21"/>
                      <w:lang w:val="en-US" w:eastAsia="zh-CN"/>
                    </w:rPr>
                    <w:t>--</w:t>
                  </w:r>
                </w:p>
              </w:tc>
              <w:tc>
                <w:tcPr>
                  <w:tcW w:w="59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000000"/>
                      <w:spacing w:val="0"/>
                      <w:w w:val="100"/>
                      <w:position w:val="0"/>
                      <w:sz w:val="21"/>
                      <w:szCs w:val="21"/>
                      <w:lang w:val="en-US" w:eastAsia="zh-CN"/>
                    </w:rPr>
                  </w:pPr>
                  <w:r>
                    <w:rPr>
                      <w:rFonts w:hint="default" w:ascii="Times New Roman" w:hAnsi="Times New Roman" w:cs="Times New Roman"/>
                      <w:b w:val="0"/>
                      <w:bCs/>
                      <w:caps w:val="0"/>
                      <w:color w:val="000000"/>
                      <w:spacing w:val="0"/>
                      <w:w w:val="100"/>
                      <w:position w:val="0"/>
                      <w:sz w:val="21"/>
                      <w:szCs w:val="21"/>
                      <w:lang w:val="en-US" w:eastAsia="zh-CN"/>
                    </w:rPr>
                    <w:t>个</w:t>
                  </w:r>
                </w:p>
              </w:tc>
              <w:tc>
                <w:tcPr>
                  <w:tcW w:w="95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aps w:val="0"/>
                      <w:color w:val="000000"/>
                      <w:spacing w:val="0"/>
                      <w:w w:val="100"/>
                      <w:position w:val="0"/>
                      <w:sz w:val="21"/>
                      <w:szCs w:val="21"/>
                      <w:lang w:val="en-US" w:eastAsia="zh-CN"/>
                    </w:rPr>
                  </w:pPr>
                  <w:r>
                    <w:rPr>
                      <w:rFonts w:hint="eastAsia" w:cs="Times New Roman"/>
                      <w:b w:val="0"/>
                      <w:bCs/>
                      <w:caps w:val="0"/>
                      <w:color w:val="000000"/>
                      <w:spacing w:val="0"/>
                      <w:w w:val="100"/>
                      <w:position w:val="0"/>
                      <w:sz w:val="21"/>
                      <w:szCs w:val="21"/>
                      <w:lang w:val="en-US" w:eastAsia="zh-CN"/>
                    </w:rPr>
                    <w:t>3</w:t>
                  </w:r>
                </w:p>
              </w:tc>
            </w:tr>
          </w:tbl>
          <w:p>
            <w:pPr>
              <w:keepNext w:val="0"/>
              <w:keepLines w:val="0"/>
              <w:pageBreakBefore w:val="0"/>
              <w:kinsoku/>
              <w:wordWrap/>
              <w:overflowPunct/>
              <w:topLinePunct w:val="0"/>
              <w:autoSpaceDE/>
              <w:autoSpaceDN/>
              <w:bidi w:val="0"/>
              <w:adjustRightInd w:val="0"/>
              <w:spacing w:line="480" w:lineRule="exact"/>
              <w:ind w:left="0" w:leftChars="0" w:right="0" w:rightChars="0" w:firstLine="482" w:firstLineChars="200"/>
              <w:textAlignment w:val="auto"/>
              <w:rPr>
                <w:rFonts w:hint="default" w:ascii="Times New Roman" w:hAnsi="Times New Roman" w:cs="Times New Roman" w:eastAsiaTheme="majorEastAsia"/>
                <w:b/>
                <w:caps w:val="0"/>
                <w:color w:val="000000" w:themeColor="text1"/>
                <w:spacing w:val="0"/>
                <w:w w:val="100"/>
                <w:position w:val="0"/>
                <w:sz w:val="24"/>
                <w:highlight w:val="none"/>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val="0"/>
              <w:spacing w:line="480" w:lineRule="exact"/>
              <w:ind w:left="0" w:leftChars="0" w:right="0" w:rightChars="0" w:firstLine="482" w:firstLineChars="200"/>
              <w:textAlignment w:val="auto"/>
              <w:rPr>
                <w:rFonts w:hint="default" w:ascii="Times New Roman" w:hAnsi="Times New Roman" w:cs="Times New Roman" w:eastAsiaTheme="majorEastAsia"/>
                <w:b/>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4"/>
                <w:highlight w:val="none"/>
                <w:lang w:val="en-US" w:eastAsia="zh-CN"/>
                <w14:textFill>
                  <w14:solidFill>
                    <w14:schemeClr w14:val="tx1"/>
                  </w14:solidFill>
                </w14:textFill>
              </w:rPr>
              <w:t>4、</w:t>
            </w:r>
            <w:r>
              <w:rPr>
                <w:rFonts w:hint="default" w:ascii="Times New Roman" w:hAnsi="Times New Roman" w:cs="Times New Roman" w:eastAsiaTheme="majorEastAsia"/>
                <w:b/>
                <w:caps w:val="0"/>
                <w:color w:val="000000" w:themeColor="text1"/>
                <w:spacing w:val="0"/>
                <w:w w:val="100"/>
                <w:position w:val="0"/>
                <w:sz w:val="24"/>
                <w:highlight w:val="none"/>
                <w14:textFill>
                  <w14:solidFill>
                    <w14:schemeClr w14:val="tx1"/>
                  </w14:solidFill>
                </w14:textFill>
              </w:rPr>
              <w:t>原</w:t>
            </w:r>
            <w:r>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t>辅材料及能源消耗</w:t>
            </w:r>
          </w:p>
          <w:p>
            <w:pPr>
              <w:keepNext w:val="0"/>
              <w:keepLines w:val="0"/>
              <w:pageBreakBefore w:val="0"/>
              <w:widowControl w:val="0"/>
              <w:kinsoku/>
              <w:wordWrap/>
              <w:overflowPunct/>
              <w:topLinePunct w:val="0"/>
              <w:autoSpaceDE/>
              <w:autoSpaceDN/>
              <w:bidi w:val="0"/>
              <w:snapToGrid w:val="0"/>
              <w:spacing w:line="480" w:lineRule="exact"/>
              <w:ind w:firstLine="480" w:firstLineChars="200"/>
              <w:textAlignment w:val="auto"/>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pPr>
            <w:r>
              <w:rPr>
                <w:rFonts w:hint="eastAsia"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扩建项目</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主要</w:t>
            </w: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原辅料及能源消耗详见表6。</w:t>
            </w:r>
          </w:p>
          <w:p>
            <w:pPr>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cs="Times New Roman" w:eastAsiaTheme="majorEastAsia"/>
                <w:b/>
                <w:bCs w:val="0"/>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eastAsiaTheme="majorEastAsia"/>
                <w:b/>
                <w:bCs w:val="0"/>
                <w:caps w:val="0"/>
                <w:color w:val="000000" w:themeColor="text1"/>
                <w:spacing w:val="0"/>
                <w:w w:val="100"/>
                <w:position w:val="0"/>
                <w:sz w:val="24"/>
                <w:highlight w:val="none"/>
                <w:lang w:val="en-US" w:eastAsia="zh-CN"/>
                <w14:textFill>
                  <w14:solidFill>
                    <w14:schemeClr w14:val="tx1"/>
                  </w14:solidFill>
                </w14:textFill>
              </w:rPr>
              <w:t>表6  主要原辅材料</w:t>
            </w:r>
            <w:r>
              <w:rPr>
                <w:rFonts w:hint="default" w:ascii="Times New Roman" w:hAnsi="Times New Roman" w:cs="Times New Roman" w:eastAsiaTheme="majorEastAsia"/>
                <w:b/>
                <w:bCs/>
                <w:caps w:val="0"/>
                <w:color w:val="000000" w:themeColor="text1"/>
                <w:spacing w:val="0"/>
                <w:w w:val="100"/>
                <w:position w:val="0"/>
                <w:sz w:val="24"/>
                <w:highlight w:val="none"/>
                <w:lang w:val="en-US" w:eastAsia="zh-CN"/>
                <w14:textFill>
                  <w14:solidFill>
                    <w14:schemeClr w14:val="tx1"/>
                  </w14:solidFill>
                </w14:textFill>
              </w:rPr>
              <w:t>及能源消耗</w:t>
            </w:r>
            <w:r>
              <w:rPr>
                <w:rFonts w:hint="default" w:ascii="Times New Roman" w:hAnsi="Times New Roman" w:cs="Times New Roman" w:eastAsiaTheme="majorEastAsia"/>
                <w:b/>
                <w:bCs w:val="0"/>
                <w:caps w:val="0"/>
                <w:color w:val="000000" w:themeColor="text1"/>
                <w:spacing w:val="0"/>
                <w:w w:val="100"/>
                <w:position w:val="0"/>
                <w:sz w:val="24"/>
                <w:highlight w:val="none"/>
                <w:lang w:val="en-US" w:eastAsia="zh-CN"/>
                <w14:textFill>
                  <w14:solidFill>
                    <w14:schemeClr w14:val="tx1"/>
                  </w14:solidFill>
                </w14:textFill>
              </w:rPr>
              <w:t>情况一览表</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1607"/>
              <w:gridCol w:w="1716"/>
              <w:gridCol w:w="1160"/>
              <w:gridCol w:w="946"/>
              <w:gridCol w:w="2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9" w:type="pct"/>
                  <w:vAlign w:val="center"/>
                </w:tcPr>
                <w:p>
                  <w:pPr>
                    <w:pStyle w:val="31"/>
                    <w:keepNext w:val="0"/>
                    <w:keepLines w:val="0"/>
                    <w:pageBreakBefore w:val="0"/>
                    <w:widowControl w:val="0"/>
                    <w:kinsoku/>
                    <w:wordWrap/>
                    <w:overflowPunct/>
                    <w:topLinePunct w:val="0"/>
                    <w:autoSpaceDE/>
                    <w:autoSpaceDN/>
                    <w:bidi w:val="0"/>
                    <w:adjustRightInd/>
                    <w:snapToGrid/>
                    <w:spacing w:line="320" w:lineRule="exact"/>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序号</w:t>
                  </w:r>
                </w:p>
              </w:tc>
              <w:tc>
                <w:tcPr>
                  <w:tcW w:w="946" w:type="pct"/>
                  <w:vAlign w:val="center"/>
                </w:tcPr>
                <w:p>
                  <w:pPr>
                    <w:pStyle w:val="31"/>
                    <w:keepNext w:val="0"/>
                    <w:keepLines w:val="0"/>
                    <w:pageBreakBefore w:val="0"/>
                    <w:widowControl w:val="0"/>
                    <w:kinsoku/>
                    <w:wordWrap/>
                    <w:overflowPunct/>
                    <w:topLinePunct w:val="0"/>
                    <w:autoSpaceDE/>
                    <w:autoSpaceDN/>
                    <w:bidi w:val="0"/>
                    <w:adjustRightInd/>
                    <w:snapToGrid/>
                    <w:spacing w:line="320" w:lineRule="exact"/>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名称</w:t>
                  </w: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组分规格</w:t>
                  </w:r>
                </w:p>
              </w:tc>
              <w:tc>
                <w:tcPr>
                  <w:tcW w:w="683"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单位</w:t>
                  </w:r>
                </w:p>
              </w:tc>
              <w:tc>
                <w:tcPr>
                  <w:tcW w:w="557"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消耗量</w:t>
                  </w:r>
                </w:p>
              </w:tc>
              <w:tc>
                <w:tcPr>
                  <w:tcW w:w="1403"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lang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9"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1</w:t>
                  </w:r>
                </w:p>
              </w:tc>
              <w:tc>
                <w:tcPr>
                  <w:tcW w:w="946"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lang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铁丝</w:t>
                  </w: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Φ</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0.5</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mm</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-1.7mm</w:t>
                  </w:r>
                </w:p>
              </w:tc>
              <w:tc>
                <w:tcPr>
                  <w:tcW w:w="683" w:type="pct"/>
                  <w:vAlign w:val="center"/>
                </w:tcPr>
                <w:p>
                  <w:pPr>
                    <w:adjustRightInd w:val="0"/>
                    <w:snapToGrid w:val="0"/>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t/a</w:t>
                  </w:r>
                </w:p>
              </w:tc>
              <w:tc>
                <w:tcPr>
                  <w:tcW w:w="557"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eastAsia"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16000</w:t>
                  </w:r>
                </w:p>
              </w:tc>
              <w:tc>
                <w:tcPr>
                  <w:tcW w:w="1403"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市场外购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9"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2</w:t>
                  </w:r>
                </w:p>
              </w:tc>
              <w:tc>
                <w:tcPr>
                  <w:tcW w:w="946"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锌锭</w:t>
                  </w: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≥99.9%</w:t>
                  </w:r>
                </w:p>
              </w:tc>
              <w:tc>
                <w:tcPr>
                  <w:tcW w:w="683" w:type="pct"/>
                  <w:vAlign w:val="center"/>
                </w:tcPr>
                <w:p>
                  <w:pPr>
                    <w:adjustRightInd w:val="0"/>
                    <w:snapToGrid w:val="0"/>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t/a</w:t>
                  </w:r>
                </w:p>
              </w:tc>
              <w:tc>
                <w:tcPr>
                  <w:tcW w:w="557"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eastAsia"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890</w:t>
                  </w:r>
                </w:p>
              </w:tc>
              <w:tc>
                <w:tcPr>
                  <w:tcW w:w="1403"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热镀锌工序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9"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3</w:t>
                  </w:r>
                </w:p>
              </w:tc>
              <w:tc>
                <w:tcPr>
                  <w:tcW w:w="946"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盐酸</w:t>
                  </w: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18%</w:t>
                  </w:r>
                </w:p>
              </w:tc>
              <w:tc>
                <w:tcPr>
                  <w:tcW w:w="683" w:type="pct"/>
                  <w:vAlign w:val="center"/>
                </w:tcPr>
                <w:p>
                  <w:pPr>
                    <w:adjustRightInd w:val="0"/>
                    <w:snapToGrid w:val="0"/>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t/a</w:t>
                  </w:r>
                </w:p>
              </w:tc>
              <w:tc>
                <w:tcPr>
                  <w:tcW w:w="557"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eastAsia"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230</w:t>
                  </w:r>
                </w:p>
              </w:tc>
              <w:tc>
                <w:tcPr>
                  <w:tcW w:w="1403"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1个40m</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盐酸储罐，厂内无需配置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9"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4</w:t>
                  </w:r>
                </w:p>
              </w:tc>
              <w:tc>
                <w:tcPr>
                  <w:tcW w:w="946"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氯化铵</w:t>
                  </w: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工业级，≥99%</w:t>
                  </w:r>
                </w:p>
              </w:tc>
              <w:tc>
                <w:tcPr>
                  <w:tcW w:w="683" w:type="pct"/>
                  <w:vAlign w:val="center"/>
                </w:tcPr>
                <w:p>
                  <w:pPr>
                    <w:adjustRightInd w:val="0"/>
                    <w:snapToGrid w:val="0"/>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t/a</w:t>
                  </w:r>
                </w:p>
              </w:tc>
              <w:tc>
                <w:tcPr>
                  <w:tcW w:w="557"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eastAsia"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16</w:t>
                  </w:r>
                </w:p>
              </w:tc>
              <w:tc>
                <w:tcPr>
                  <w:tcW w:w="1403"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助镀，袋装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9"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5</w:t>
                  </w:r>
                </w:p>
              </w:tc>
              <w:tc>
                <w:tcPr>
                  <w:tcW w:w="946" w:type="pct"/>
                  <w:vAlign w:val="center"/>
                </w:tcPr>
                <w:p>
                  <w:pPr>
                    <w:spacing w:line="340" w:lineRule="exact"/>
                    <w:jc w:val="center"/>
                    <w:textAlignment w:val="baseline"/>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酸雾抑制剂</w:t>
                  </w: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HN-AD</w:t>
                  </w:r>
                  <w:r>
                    <w:rPr>
                      <w:rFonts w:hint="default" w:ascii="Times New Roman" w:hAnsi="Times New Roman" w:cs="Times New Roman"/>
                      <w:b w:val="0"/>
                      <w:bCs w:val="0"/>
                      <w:caps w:val="0"/>
                      <w:color w:val="000000" w:themeColor="text1"/>
                      <w:spacing w:val="0"/>
                      <w:w w:val="100"/>
                      <w:position w:val="0"/>
                      <w:sz w:val="21"/>
                      <w:szCs w:val="21"/>
                      <w:highlight w:val="none"/>
                      <w:vertAlign w:val="subscript"/>
                      <w14:textFill>
                        <w14:solidFill>
                          <w14:schemeClr w14:val="tx1"/>
                        </w14:solidFill>
                      </w14:textFill>
                    </w:rPr>
                    <w:t>3</w:t>
                  </w:r>
                </w:p>
              </w:tc>
              <w:tc>
                <w:tcPr>
                  <w:tcW w:w="683" w:type="pct"/>
                  <w:vAlign w:val="center"/>
                </w:tcPr>
                <w:p>
                  <w:pPr>
                    <w:adjustRightInd w:val="0"/>
                    <w:snapToGrid w:val="0"/>
                    <w:jc w:val="center"/>
                    <w:rPr>
                      <w:rFonts w:hint="default" w:ascii="Times New Roman" w:hAnsi="Times New Roman" w:cs="Times New Roman" w:eastAsiaTheme="majorEastAsia"/>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t/a</w:t>
                  </w:r>
                </w:p>
              </w:tc>
              <w:tc>
                <w:tcPr>
                  <w:tcW w:w="557"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eastAsia"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9</w:t>
                  </w:r>
                </w:p>
              </w:tc>
              <w:tc>
                <w:tcPr>
                  <w:tcW w:w="1403"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塑料桶装，外购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9"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6</w:t>
                  </w:r>
                </w:p>
              </w:tc>
              <w:tc>
                <w:tcPr>
                  <w:tcW w:w="946" w:type="pct"/>
                  <w:vAlign w:val="center"/>
                </w:tcPr>
                <w:p>
                  <w:pPr>
                    <w:spacing w:line="340" w:lineRule="exact"/>
                    <w:jc w:val="center"/>
                    <w:textAlignment w:val="baseline"/>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双氧水</w:t>
                  </w: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25%</w:t>
                  </w:r>
                </w:p>
              </w:tc>
              <w:tc>
                <w:tcPr>
                  <w:tcW w:w="683" w:type="pct"/>
                  <w:vAlign w:val="center"/>
                </w:tcPr>
                <w:p>
                  <w:pPr>
                    <w:adjustRightInd w:val="0"/>
                    <w:snapToGrid w:val="0"/>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t/a</w:t>
                  </w:r>
                </w:p>
              </w:tc>
              <w:tc>
                <w:tcPr>
                  <w:tcW w:w="557"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0.02</w:t>
                  </w:r>
                </w:p>
              </w:tc>
              <w:tc>
                <w:tcPr>
                  <w:tcW w:w="1403"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桶装，外购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9"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7</w:t>
                  </w:r>
                </w:p>
              </w:tc>
              <w:tc>
                <w:tcPr>
                  <w:tcW w:w="946" w:type="pct"/>
                  <w:vAlign w:val="center"/>
                </w:tcPr>
                <w:p>
                  <w:pPr>
                    <w:spacing w:line="340" w:lineRule="exact"/>
                    <w:jc w:val="center"/>
                    <w:textAlignment w:val="baseline"/>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氨水</w:t>
                  </w: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20%</w:t>
                  </w:r>
                </w:p>
              </w:tc>
              <w:tc>
                <w:tcPr>
                  <w:tcW w:w="683" w:type="pct"/>
                  <w:vAlign w:val="center"/>
                </w:tcPr>
                <w:p>
                  <w:pPr>
                    <w:adjustRightInd w:val="0"/>
                    <w:snapToGrid w:val="0"/>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t/a</w:t>
                  </w:r>
                </w:p>
              </w:tc>
              <w:tc>
                <w:tcPr>
                  <w:tcW w:w="557"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0.05</w:t>
                  </w:r>
                </w:p>
              </w:tc>
              <w:tc>
                <w:tcPr>
                  <w:tcW w:w="1403"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桶装，外购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9"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8</w:t>
                  </w:r>
                </w:p>
              </w:tc>
              <w:tc>
                <w:tcPr>
                  <w:tcW w:w="946"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新鲜水</w:t>
                  </w: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eastAsia="zh-CN"/>
                      <w14:textFill>
                        <w14:solidFill>
                          <w14:schemeClr w14:val="tx1"/>
                        </w14:solidFill>
                      </w14:textFill>
                    </w:rPr>
                    <w:t>——</w:t>
                  </w:r>
                </w:p>
              </w:tc>
              <w:tc>
                <w:tcPr>
                  <w:tcW w:w="683"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m</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superscript"/>
                      <w14:textFill>
                        <w14:solidFill>
                          <w14:schemeClr w14:val="tx1"/>
                        </w14:solidFill>
                      </w14:textFill>
                    </w:rPr>
                    <w:t>3</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/a</w:t>
                  </w:r>
                </w:p>
              </w:tc>
              <w:tc>
                <w:tcPr>
                  <w:tcW w:w="557"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eastAsia"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915</w:t>
                  </w:r>
                </w:p>
              </w:tc>
              <w:tc>
                <w:tcPr>
                  <w:tcW w:w="1403"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eastAsia" w:ascii="Times New Roman" w:hAnsi="Times New Roman" w:cs="Times New Roman" w:eastAsiaTheme="majorEastAsia"/>
                      <w:b w:val="0"/>
                      <w:bCs w:val="0"/>
                      <w:caps w:val="0"/>
                      <w:color w:val="000000" w:themeColor="text1"/>
                      <w:spacing w:val="0"/>
                      <w:w w:val="100"/>
                      <w:kern w:val="0"/>
                      <w:position w:val="0"/>
                      <w:sz w:val="21"/>
                      <w:szCs w:val="21"/>
                      <w:highlight w:val="none"/>
                      <w:lang w:val="en-US" w:eastAsia="zh-CN"/>
                      <w14:textFill>
                        <w14:solidFill>
                          <w14:schemeClr w14:val="tx1"/>
                        </w14:solidFill>
                      </w14:textFill>
                    </w:rPr>
                    <w:t>依托现有工程供水系统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9"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9</w:t>
                  </w:r>
                </w:p>
              </w:tc>
              <w:tc>
                <w:tcPr>
                  <w:tcW w:w="946"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天然气</w:t>
                  </w: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eastAsia="zh-CN"/>
                      <w14:textFill>
                        <w14:solidFill>
                          <w14:schemeClr w14:val="tx1"/>
                        </w14:solidFill>
                      </w14:textFill>
                    </w:rPr>
                    <w:t>——</w:t>
                  </w:r>
                </w:p>
              </w:tc>
              <w:tc>
                <w:tcPr>
                  <w:tcW w:w="683" w:type="pct"/>
                  <w:vAlign w:val="center"/>
                </w:tcPr>
                <w:p>
                  <w:pPr>
                    <w:adjustRightInd w:val="0"/>
                    <w:snapToGrid w:val="0"/>
                    <w:jc w:val="center"/>
                    <w:rPr>
                      <w:rFonts w:hint="default" w:ascii="Times New Roman" w:hAnsi="Times New Roman" w:cs="Times New Roman" w:eastAsiaTheme="majorEastAsia"/>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万m</w:t>
                  </w:r>
                  <w:r>
                    <w:rPr>
                      <w:rFonts w:hint="default" w:ascii="Times New Roman" w:hAnsi="Times New Roman" w:cs="Times New Roman"/>
                      <w:b w:val="0"/>
                      <w:bCs w:val="0"/>
                      <w:caps w:val="0"/>
                      <w:color w:val="000000" w:themeColor="text1"/>
                      <w:spacing w:val="0"/>
                      <w:w w:val="100"/>
                      <w:position w:val="0"/>
                      <w:sz w:val="21"/>
                      <w:szCs w:val="21"/>
                      <w:highlight w:val="none"/>
                      <w:vertAlign w:val="superscript"/>
                      <w14:textFill>
                        <w14:solidFill>
                          <w14:schemeClr w14:val="tx1"/>
                        </w14:solidFill>
                      </w14:textFill>
                    </w:rPr>
                    <w:t>3</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/a</w:t>
                  </w:r>
                </w:p>
              </w:tc>
              <w:tc>
                <w:tcPr>
                  <w:tcW w:w="557"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eastAsia"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36</w:t>
                  </w:r>
                </w:p>
              </w:tc>
              <w:tc>
                <w:tcPr>
                  <w:tcW w:w="1403"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eastAsia" w:ascii="Times New Roman" w:hAnsi="Times New Roman" w:cs="Times New Roman" w:eastAsiaTheme="majorEastAsia"/>
                      <w:b w:val="0"/>
                      <w:bCs w:val="0"/>
                      <w:caps w:val="0"/>
                      <w:color w:val="000000" w:themeColor="text1"/>
                      <w:spacing w:val="0"/>
                      <w:w w:val="100"/>
                      <w:kern w:val="0"/>
                      <w:position w:val="0"/>
                      <w:sz w:val="21"/>
                      <w:szCs w:val="21"/>
                      <w:highlight w:val="none"/>
                      <w:lang w:val="en-US" w:eastAsia="zh-CN"/>
                      <w14:textFill>
                        <w14:solidFill>
                          <w14:schemeClr w14:val="tx1"/>
                        </w14:solidFill>
                      </w14:textFill>
                    </w:rPr>
                    <w:t>依托现有工程</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供气</w:t>
                  </w:r>
                  <w:r>
                    <w:rPr>
                      <w:rFonts w:hint="eastAsia"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9"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10</w:t>
                  </w:r>
                </w:p>
              </w:tc>
              <w:tc>
                <w:tcPr>
                  <w:tcW w:w="946"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电</w:t>
                  </w: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eastAsia="zh-CN"/>
                      <w14:textFill>
                        <w14:solidFill>
                          <w14:schemeClr w14:val="tx1"/>
                        </w14:solidFill>
                      </w14:textFill>
                    </w:rPr>
                    <w:t>——</w:t>
                  </w:r>
                </w:p>
              </w:tc>
              <w:tc>
                <w:tcPr>
                  <w:tcW w:w="683" w:type="pct"/>
                  <w:vAlign w:val="center"/>
                </w:tcPr>
                <w:p>
                  <w:pPr>
                    <w:adjustRightInd w:val="0"/>
                    <w:snapToGrid w:val="0"/>
                    <w:jc w:val="center"/>
                    <w:rPr>
                      <w:rFonts w:hint="default" w:ascii="Times New Roman" w:hAnsi="Times New Roman" w:cs="Times New Roman" w:eastAsiaTheme="majorEastAsia"/>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万kW▪</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h</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/a</w:t>
                  </w:r>
                </w:p>
              </w:tc>
              <w:tc>
                <w:tcPr>
                  <w:tcW w:w="557"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40</w:t>
                  </w:r>
                </w:p>
              </w:tc>
              <w:tc>
                <w:tcPr>
                  <w:tcW w:w="1403"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eastAsia" w:ascii="Times New Roman" w:hAnsi="Times New Roman" w:cs="Times New Roman" w:eastAsiaTheme="majorEastAsia"/>
                      <w:b w:val="0"/>
                      <w:bCs w:val="0"/>
                      <w:caps w:val="0"/>
                      <w:color w:val="000000" w:themeColor="text1"/>
                      <w:spacing w:val="0"/>
                      <w:w w:val="100"/>
                      <w:kern w:val="0"/>
                      <w:position w:val="0"/>
                      <w:sz w:val="21"/>
                      <w:szCs w:val="21"/>
                      <w:highlight w:val="none"/>
                      <w:lang w:val="en-US" w:eastAsia="zh-CN"/>
                      <w14:textFill>
                        <w14:solidFill>
                          <w14:schemeClr w14:val="tx1"/>
                        </w14:solidFill>
                      </w14:textFill>
                    </w:rPr>
                    <w:t>依托现有工程</w:t>
                  </w:r>
                  <w:r>
                    <w:rPr>
                      <w:rFonts w:hint="eastAsia"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供电系统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9"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11</w:t>
                  </w:r>
                </w:p>
              </w:tc>
              <w:tc>
                <w:tcPr>
                  <w:tcW w:w="946"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氮气</w:t>
                  </w: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eastAsia="zh-CN"/>
                      <w14:textFill>
                        <w14:solidFill>
                          <w14:schemeClr w14:val="tx1"/>
                        </w14:solidFill>
                      </w14:textFill>
                    </w:rPr>
                    <w:t>——</w:t>
                  </w:r>
                </w:p>
              </w:tc>
              <w:tc>
                <w:tcPr>
                  <w:tcW w:w="683" w:type="pct"/>
                  <w:vAlign w:val="center"/>
                </w:tcPr>
                <w:p>
                  <w:pPr>
                    <w:adjustRightInd w:val="0"/>
                    <w:snapToGrid w:val="0"/>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t/a</w:t>
                  </w:r>
                </w:p>
              </w:tc>
              <w:tc>
                <w:tcPr>
                  <w:tcW w:w="557"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5</w:t>
                  </w:r>
                </w:p>
              </w:tc>
              <w:tc>
                <w:tcPr>
                  <w:tcW w:w="1403"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kern w:val="2"/>
                      <w:positio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外购氮气，储存于1个6m</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t>氮气储罐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9"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12</w:t>
                  </w:r>
                </w:p>
              </w:tc>
              <w:tc>
                <w:tcPr>
                  <w:tcW w:w="946"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氢氧化钠</w:t>
                  </w: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eastAsia="zh-CN"/>
                      <w14:textFill>
                        <w14:solidFill>
                          <w14:schemeClr w14:val="tx1"/>
                        </w14:solidFill>
                      </w14:textFill>
                    </w:rPr>
                    <w:t>——</w:t>
                  </w:r>
                </w:p>
              </w:tc>
              <w:tc>
                <w:tcPr>
                  <w:tcW w:w="683" w:type="pct"/>
                  <w:vAlign w:val="center"/>
                </w:tcPr>
                <w:p>
                  <w:pPr>
                    <w:adjustRightInd w:val="0"/>
                    <w:snapToGrid w:val="0"/>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t/a</w:t>
                  </w:r>
                </w:p>
              </w:tc>
              <w:tc>
                <w:tcPr>
                  <w:tcW w:w="557"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eastAsia"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0.6</w:t>
                  </w:r>
                </w:p>
              </w:tc>
              <w:tc>
                <w:tcPr>
                  <w:tcW w:w="1403"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袋装，外购</w:t>
                  </w:r>
                </w:p>
              </w:tc>
            </w:tr>
          </w:tbl>
          <w:p>
            <w:pPr>
              <w:pStyle w:val="7"/>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原辅料主要理化性质详见表7。</w:t>
            </w:r>
          </w:p>
          <w:p>
            <w:pPr>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cs="Times New Roman" w:eastAsiaTheme="majorEastAsia"/>
                <w:b/>
                <w:bCs w:val="0"/>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eastAsiaTheme="majorEastAsia"/>
                <w:b/>
                <w:bCs w:val="0"/>
                <w:caps w:val="0"/>
                <w:color w:val="000000" w:themeColor="text1"/>
                <w:spacing w:val="0"/>
                <w:w w:val="100"/>
                <w:position w:val="0"/>
                <w:sz w:val="24"/>
                <w:highlight w:val="none"/>
                <w:lang w:val="en-US" w:eastAsia="zh-CN"/>
                <w14:textFill>
                  <w14:solidFill>
                    <w14:schemeClr w14:val="tx1"/>
                  </w14:solidFill>
                </w14:textFill>
              </w:rPr>
              <w:t>表7  项目主要原辅材料物化性质一览表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1"/>
              <w:gridCol w:w="7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 w:type="pct"/>
                  <w:noWrap w:val="0"/>
                  <w:vAlign w:val="center"/>
                </w:tcPr>
                <w:p>
                  <w:pPr>
                    <w:ind w:firstLine="0"/>
                    <w:jc w:val="center"/>
                    <w:rPr>
                      <w:rFonts w:hint="default" w:ascii="Times New Roman" w:hAnsi="Times New Roman" w:cs="Times New Roman"/>
                      <w:b/>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bCs/>
                      <w:caps w:val="0"/>
                      <w:color w:val="000000" w:themeColor="text1"/>
                      <w:spacing w:val="0"/>
                      <w:w w:val="100"/>
                      <w:position w:val="0"/>
                      <w:sz w:val="21"/>
                      <w:szCs w:val="21"/>
                      <w:highlight w:val="none"/>
                      <w14:textFill>
                        <w14:solidFill>
                          <w14:schemeClr w14:val="tx1"/>
                        </w14:solidFill>
                      </w14:textFill>
                    </w:rPr>
                    <w:t>成分</w:t>
                  </w:r>
                </w:p>
              </w:tc>
              <w:tc>
                <w:tcPr>
                  <w:tcW w:w="4168" w:type="pct"/>
                  <w:noWrap w:val="0"/>
                  <w:vAlign w:val="top"/>
                </w:tcPr>
                <w:p>
                  <w:pPr>
                    <w:jc w:val="center"/>
                    <w:rPr>
                      <w:rFonts w:hint="default" w:ascii="Times New Roman" w:hAnsi="Times New Roman" w:cs="Times New Roman"/>
                      <w:b/>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bCs/>
                      <w:caps w:val="0"/>
                      <w:color w:val="000000" w:themeColor="text1"/>
                      <w:spacing w:val="0"/>
                      <w:w w:val="100"/>
                      <w:position w:val="0"/>
                      <w:sz w:val="21"/>
                      <w:szCs w:val="21"/>
                      <w:highlight w:val="none"/>
                      <w14:textFill>
                        <w14:solidFill>
                          <w14:schemeClr w14:val="tx1"/>
                        </w14:solidFill>
                      </w14:textFill>
                    </w:rPr>
                    <w:t>理化性质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 w:type="pct"/>
                  <w:noWrap w:val="0"/>
                  <w:vAlign w:val="center"/>
                </w:tcPr>
                <w:p>
                  <w:pPr>
                    <w:ind w:firstLine="0"/>
                    <w:jc w:val="cente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Cs/>
                      <w:caps w:val="0"/>
                      <w:color w:val="000000" w:themeColor="text1"/>
                      <w:spacing w:val="0"/>
                      <w:w w:val="100"/>
                      <w:position w:val="0"/>
                      <w:sz w:val="21"/>
                      <w:szCs w:val="21"/>
                      <w:highlight w:val="none"/>
                      <w14:textFill>
                        <w14:solidFill>
                          <w14:schemeClr w14:val="tx1"/>
                        </w14:solidFill>
                      </w14:textFill>
                    </w:rPr>
                    <w:t>锌锭</w:t>
                  </w:r>
                </w:p>
              </w:tc>
              <w:tc>
                <w:tcPr>
                  <w:tcW w:w="4168" w:type="pct"/>
                  <w:noWrap w:val="0"/>
                  <w:vAlign w:val="top"/>
                </w:tcPr>
                <w:p>
                  <w:pPr>
                    <w:spacing w:line="260" w:lineRule="exact"/>
                    <w:ind w:firstLine="420" w:firstLineChars="200"/>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t>纯的锌是一种蓝白色金属。密度为7.14克/立方厘米，熔点为419.5℃，在室温下，性较脆：100一150℃时，变软；超过200℃后，又变脆。锌的化学性质活泼，在常温下的空气中，表面生成一层薄而致密的碱式碳酸锌膜，可阻止进一步氧化。当温度达到225℃后，锌剧烈氧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831" w:type="pct"/>
                  <w:noWrap w:val="0"/>
                  <w:vAlign w:val="center"/>
                </w:tcPr>
                <w:p>
                  <w:pPr>
                    <w:ind w:firstLine="0"/>
                    <w:jc w:val="cente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t>盐酸</w:t>
                  </w:r>
                </w:p>
              </w:tc>
              <w:tc>
                <w:tcPr>
                  <w:tcW w:w="4168" w:type="pct"/>
                  <w:noWrap w:val="0"/>
                  <w:vAlign w:val="top"/>
                </w:tcPr>
                <w:p>
                  <w:pPr>
                    <w:pStyle w:val="2"/>
                    <w:spacing w:line="260" w:lineRule="exact"/>
                    <w:ind w:firstLine="420" w:firstLineChars="200"/>
                    <w:textAlignment w:val="auto"/>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t>无色液体(工业用盐酸会因有杂质三价铁盐面略显黄色</w:t>
                  </w:r>
                  <w:r>
                    <w:rPr>
                      <w:rFonts w:hint="eastAsia" w:cs="Times New Roman"/>
                      <w:caps w:val="0"/>
                      <w:color w:val="000000" w:themeColor="text1"/>
                      <w:spacing w:val="0"/>
                      <w:w w:val="100"/>
                      <w:position w:val="0"/>
                      <w:sz w:val="21"/>
                      <w:szCs w:val="21"/>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t>，为氧化氢的水溶液，具有刺激性气味。由于浓盐酸具有挥发性，挥发出的氯化氢气体与空气中的水蒸气作用形成盐酸小液滴，所以会看到白雾.盐酸与水、乙醇任意混溶，浓盐酸稀释有热量放出，氯化氢能溶于苯。</w:t>
                  </w:r>
                  <w:r>
                    <w:rPr>
                      <w:rFonts w:hint="eastAsia"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t>扩建项目</w:t>
                  </w:r>
                  <w:r>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t>酸洗用盐酸为18%盐酸。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 w:type="pct"/>
                  <w:noWrap w:val="0"/>
                  <w:vAlign w:val="center"/>
                </w:tcPr>
                <w:p>
                  <w:pPr>
                    <w:ind w:firstLine="0"/>
                    <w:jc w:val="center"/>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t>酸雾抑制剂</w:t>
                  </w:r>
                </w:p>
              </w:tc>
              <w:tc>
                <w:tcPr>
                  <w:tcW w:w="4168" w:type="pct"/>
                  <w:noWrap w:val="0"/>
                  <w:vAlign w:val="top"/>
                </w:tcPr>
                <w:p>
                  <w:pPr>
                    <w:pStyle w:val="2"/>
                    <w:spacing w:line="260" w:lineRule="exact"/>
                    <w:ind w:firstLine="420" w:firstLineChars="200"/>
                    <w:textAlignment w:val="auto"/>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Cs/>
                      <w:caps w:val="0"/>
                      <w:color w:val="000000" w:themeColor="text1"/>
                      <w:spacing w:val="0"/>
                      <w:w w:val="100"/>
                      <w:position w:val="0"/>
                      <w:sz w:val="21"/>
                      <w:szCs w:val="21"/>
                      <w:highlight w:val="none"/>
                      <w14:textFill>
                        <w14:solidFill>
                          <w14:schemeClr w14:val="tx1"/>
                        </w14:solidFill>
                      </w14:textFill>
                    </w:rPr>
                    <w:t>由多种表面活性剂配制而成，是无毒、无臭、不燃的中性液体、添加到酸洗液中既能除油又能促进锈蚀的溶解，减缓酸液对基体金属的腐蚀。在酸洗中，若工件表面产生大量气泡，表明</w:t>
                  </w:r>
                  <w:r>
                    <w:rPr>
                      <w:rFonts w:hint="default" w:ascii="Times New Roman" w:hAnsi="Times New Roman" w:cs="Times New Roman"/>
                      <w:bCs/>
                      <w:caps w:val="0"/>
                      <w:color w:val="000000" w:themeColor="text1"/>
                      <w:spacing w:val="0"/>
                      <w:w w:val="100"/>
                      <w:position w:val="0"/>
                      <w:sz w:val="21"/>
                      <w:szCs w:val="21"/>
                      <w:highlight w:val="none"/>
                      <w:lang w:val="en-US" w:eastAsia="zh-CN"/>
                      <w14:textFill>
                        <w14:solidFill>
                          <w14:schemeClr w14:val="tx1"/>
                        </w14:solidFill>
                      </w14:textFill>
                    </w:rPr>
                    <w:t>酸雾抑制剂</w:t>
                  </w:r>
                  <w:r>
                    <w:rPr>
                      <w:rFonts w:hint="default" w:ascii="Times New Roman" w:hAnsi="Times New Roman" w:cs="Times New Roman"/>
                      <w:bCs/>
                      <w:caps w:val="0"/>
                      <w:color w:val="000000" w:themeColor="text1"/>
                      <w:spacing w:val="0"/>
                      <w:w w:val="100"/>
                      <w:position w:val="0"/>
                      <w:sz w:val="21"/>
                      <w:szCs w:val="21"/>
                      <w:highlight w:val="none"/>
                      <w14:textFill>
                        <w14:solidFill>
                          <w14:schemeClr w14:val="tx1"/>
                        </w14:solidFill>
                      </w14:textFill>
                    </w:rPr>
                    <w:t>不足，应及时补充;当浸蚀速度很慢时，则是溶液中酸含量较低或是铁含量较高。若是酸含量较低应补充酸，若是铁含量较高时应重新配制酸液。</w:t>
                  </w:r>
                  <w:r>
                    <w:rPr>
                      <w:rFonts w:hint="default" w:ascii="Times New Roman" w:hAnsi="Times New Roman" w:cs="Times New Roman"/>
                      <w:bCs/>
                      <w:caps w:val="0"/>
                      <w:color w:val="000000" w:themeColor="text1"/>
                      <w:spacing w:val="0"/>
                      <w:w w:val="100"/>
                      <w:position w:val="0"/>
                      <w:sz w:val="21"/>
                      <w:szCs w:val="21"/>
                      <w:highlight w:val="none"/>
                      <w:lang w:val="en-US" w:eastAsia="zh-CN"/>
                      <w14:textFill>
                        <w14:solidFill>
                          <w14:schemeClr w14:val="tx1"/>
                        </w14:solidFill>
                      </w14:textFill>
                    </w:rPr>
                    <w:t>抑制效率可达50%。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 w:type="pct"/>
                  <w:noWrap w:val="0"/>
                  <w:vAlign w:val="center"/>
                </w:tcPr>
                <w:p>
                  <w:pPr>
                    <w:spacing w:line="240" w:lineRule="exact"/>
                    <w:ind w:firstLine="0"/>
                    <w:jc w:val="center"/>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1"/>
                      <w:szCs w:val="21"/>
                      <w:highlight w:val="none"/>
                      <w:lang w:val="en-US" w:eastAsia="zh-CN"/>
                      <w14:textFill>
                        <w14:solidFill>
                          <w14:schemeClr w14:val="tx1"/>
                        </w14:solidFill>
                      </w14:textFill>
                    </w:rPr>
                    <w:t>氯化铵</w:t>
                  </w:r>
                </w:p>
              </w:tc>
              <w:tc>
                <w:tcPr>
                  <w:tcW w:w="4168" w:type="pct"/>
                  <w:noWrap w:val="0"/>
                  <w:vAlign w:val="center"/>
                </w:tcPr>
                <w:p>
                  <w:pPr>
                    <w:spacing w:line="260" w:lineRule="exact"/>
                    <w:ind w:firstLine="420" w:firstLineChars="200"/>
                    <w:rPr>
                      <w:rFonts w:hint="default" w:ascii="Times New Roman" w:hAnsi="Times New Roman" w:cs="Times New Roman"/>
                      <w:caps w:val="0"/>
                      <w:color w:val="000000" w:themeColor="text1"/>
                      <w:spacing w:val="0"/>
                      <w:w w:val="100"/>
                      <w:position w:val="0"/>
                      <w:sz w:val="21"/>
                      <w:szCs w:val="21"/>
                      <w:highlight w:val="none"/>
                      <w:shd w:val="clear" w:color="auto" w:fill="FFFFFF"/>
                      <w14:textFill>
                        <w14:solidFill>
                          <w14:schemeClr w14:val="tx1"/>
                        </w14:solidFill>
                      </w14:textFill>
                    </w:rPr>
                  </w:pPr>
                  <w:r>
                    <w:rPr>
                      <w:rFonts w:hint="default" w:ascii="Times New Roman" w:hAnsi="Times New Roman" w:cs="Times New Roman"/>
                      <w:bCs/>
                      <w:caps w:val="0"/>
                      <w:color w:val="000000" w:themeColor="text1"/>
                      <w:spacing w:val="0"/>
                      <w:w w:val="100"/>
                      <w:kern w:val="0"/>
                      <w:position w:val="0"/>
                      <w:sz w:val="21"/>
                      <w:szCs w:val="21"/>
                      <w:highlight w:val="none"/>
                      <w14:textFill>
                        <w14:solidFill>
                          <w14:schemeClr w14:val="tx1"/>
                        </w14:solidFill>
                      </w14:textFill>
                    </w:rPr>
                    <w:t>俗称硇砂，白色晶体。密度1.53。在3</w:t>
                  </w:r>
                  <w:r>
                    <w:rPr>
                      <w:rFonts w:hint="default" w:ascii="Times New Roman" w:hAnsi="Times New Roman" w:cs="Times New Roman"/>
                      <w:bCs/>
                      <w:caps w:val="0"/>
                      <w:color w:val="000000" w:themeColor="text1"/>
                      <w:spacing w:val="0"/>
                      <w:w w:val="100"/>
                      <w:kern w:val="0"/>
                      <w:position w:val="0"/>
                      <w:sz w:val="21"/>
                      <w:szCs w:val="21"/>
                      <w:highlight w:val="none"/>
                      <w:lang w:val="en-US" w:eastAsia="zh-CN"/>
                      <w14:textFill>
                        <w14:solidFill>
                          <w14:schemeClr w14:val="tx1"/>
                        </w14:solidFill>
                      </w14:textFill>
                    </w:rPr>
                    <w:t>37.8</w:t>
                  </w:r>
                  <w:r>
                    <w:rPr>
                      <w:rFonts w:hint="default" w:ascii="Times New Roman" w:hAnsi="Times New Roman" w:cs="Times New Roman"/>
                      <w:bCs/>
                      <w:caps w:val="0"/>
                      <w:color w:val="000000" w:themeColor="text1"/>
                      <w:spacing w:val="0"/>
                      <w:w w:val="100"/>
                      <w:kern w:val="0"/>
                      <w:position w:val="0"/>
                      <w:sz w:val="21"/>
                      <w:szCs w:val="21"/>
                      <w:highlight w:val="none"/>
                      <w14:textFill>
                        <w14:solidFill>
                          <w14:schemeClr w14:val="tx1"/>
                        </w14:solidFill>
                      </w14:textFill>
                    </w:rPr>
                    <w:t>℃</w:t>
                  </w:r>
                  <w:r>
                    <w:rPr>
                      <w:rFonts w:hint="default" w:ascii="Times New Roman" w:hAnsi="Times New Roman" w:cs="Times New Roman"/>
                      <w:bCs/>
                      <w:caps w:val="0"/>
                      <w:color w:val="000000" w:themeColor="text1"/>
                      <w:spacing w:val="0"/>
                      <w:w w:val="100"/>
                      <w:kern w:val="0"/>
                      <w:position w:val="0"/>
                      <w:sz w:val="21"/>
                      <w:szCs w:val="21"/>
                      <w:highlight w:val="none"/>
                      <w:lang w:val="en-US" w:eastAsia="zh-CN"/>
                      <w14:textFill>
                        <w14:solidFill>
                          <w14:schemeClr w14:val="tx1"/>
                        </w14:solidFill>
                      </w14:textFill>
                    </w:rPr>
                    <w:t>可分解成氯化氢及氨气</w:t>
                  </w:r>
                  <w:r>
                    <w:rPr>
                      <w:rFonts w:hint="default" w:ascii="Times New Roman" w:hAnsi="Times New Roman" w:cs="Times New Roman"/>
                      <w:bCs/>
                      <w:caps w:val="0"/>
                      <w:color w:val="000000" w:themeColor="text1"/>
                      <w:spacing w:val="0"/>
                      <w:w w:val="100"/>
                      <w:kern w:val="0"/>
                      <w:position w:val="0"/>
                      <w:sz w:val="21"/>
                      <w:szCs w:val="21"/>
                      <w:highlight w:val="none"/>
                      <w14:textFill>
                        <w14:solidFill>
                          <w14:schemeClr w14:val="tx1"/>
                        </w14:solidFill>
                      </w14:textFill>
                    </w:rPr>
                    <w:t>，易潮解。溶于水和甘油，微溶于乙醇。</w:t>
                  </w:r>
                </w:p>
              </w:tc>
            </w:tr>
          </w:tbl>
          <w:p>
            <w:pPr>
              <w:keepNext w:val="0"/>
              <w:keepLines w:val="0"/>
              <w:pageBreakBefore w:val="0"/>
              <w:widowControl w:val="0"/>
              <w:kinsoku/>
              <w:wordWrap/>
              <w:overflowPunct/>
              <w:topLinePunct w:val="0"/>
              <w:autoSpaceDE/>
              <w:autoSpaceDN/>
              <w:bidi w:val="0"/>
              <w:adjustRightInd/>
              <w:snapToGrid w:val="0"/>
              <w:spacing w:line="480" w:lineRule="exact"/>
              <w:ind w:firstLine="482" w:firstLineChars="200"/>
              <w:textAlignment w:val="auto"/>
              <w:rPr>
                <w:rFonts w:hint="default" w:ascii="Times New Roman" w:hAnsi="Times New Roman" w:cs="Times New Roman" w:eastAsiaTheme="majorEastAsia"/>
                <w:b/>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4"/>
                <w:highlight w:val="none"/>
                <w:lang w:val="en-US" w:eastAsia="zh-CN"/>
                <w14:textFill>
                  <w14:solidFill>
                    <w14:schemeClr w14:val="tx1"/>
                  </w14:solidFill>
                </w14:textFill>
              </w:rPr>
              <w:t>5、物料平衡</w:t>
            </w:r>
          </w:p>
          <w:p>
            <w:pPr>
              <w:keepNext w:val="0"/>
              <w:keepLines w:val="0"/>
              <w:pageBreakBefore w:val="0"/>
              <w:widowControl w:val="0"/>
              <w:kinsoku/>
              <w:wordWrap/>
              <w:overflowPunct/>
              <w:topLinePunct w:val="0"/>
              <w:autoSpaceDE/>
              <w:autoSpaceDN/>
              <w:bidi w:val="0"/>
              <w:adjustRightInd/>
              <w:spacing w:line="480" w:lineRule="exact"/>
              <w:ind w:firstLine="480" w:firstLineChars="200"/>
              <w:textAlignment w:val="auto"/>
              <w:rPr>
                <w:rFonts w:hint="default" w:ascii="Times New Roman" w:hAnsi="Times New Roman" w:eastAsia="宋体" w:cs="Times New Roman"/>
                <w:caps w:val="0"/>
                <w:color w:val="000000" w:themeColor="text1"/>
                <w:spacing w:val="0"/>
                <w:w w:val="100"/>
                <w:position w:val="0"/>
                <w:sz w:val="24"/>
                <w:szCs w:val="24"/>
                <w:highlight w:val="none"/>
                <w:lang w:eastAsia="zh-CN"/>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eastAsia="宋体" w:cs="Times New Roman"/>
                <w:caps w:val="0"/>
                <w:color w:val="000000" w:themeColor="text1"/>
                <w:spacing w:val="0"/>
                <w:w w:val="100"/>
                <w:position w:val="0"/>
                <w:sz w:val="24"/>
                <w:szCs w:val="24"/>
                <w:highlight w:val="none"/>
                <w:lang w:val="en-US" w:eastAsia="zh-CN"/>
                <w14:textFill>
                  <w14:solidFill>
                    <w14:schemeClr w14:val="tx1"/>
                  </w14:solidFill>
                </w14:textFill>
              </w:rPr>
              <w:t>1</w:t>
            </w:r>
            <w:r>
              <w:rPr>
                <w:rFonts w:hint="default" w:ascii="Times New Roman" w:hAnsi="Times New Roman" w:eastAsia="宋体" w:cs="Times New Roman"/>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eastAsia="宋体" w:cs="Times New Roman"/>
                <w:caps w:val="0"/>
                <w:color w:val="000000" w:themeColor="text1"/>
                <w:spacing w:val="0"/>
                <w:w w:val="100"/>
                <w:position w:val="0"/>
                <w:sz w:val="24"/>
                <w:szCs w:val="24"/>
                <w:highlight w:val="none"/>
                <w14:textFill>
                  <w14:solidFill>
                    <w14:schemeClr w14:val="tx1"/>
                  </w14:solidFill>
                </w14:textFill>
              </w:rPr>
              <w:t>锌平衡</w:t>
            </w:r>
          </w:p>
          <w:p>
            <w:pPr>
              <w:keepNext w:val="0"/>
              <w:keepLines w:val="0"/>
              <w:pageBreakBefore w:val="0"/>
              <w:widowControl w:val="0"/>
              <w:kinsoku/>
              <w:wordWrap/>
              <w:overflowPunct/>
              <w:topLinePunct w:val="0"/>
              <w:autoSpaceDE/>
              <w:autoSpaceDN/>
              <w:bidi w:val="0"/>
              <w:adjustRightInd/>
              <w:spacing w:line="480" w:lineRule="exact"/>
              <w:ind w:firstLine="480" w:firstLineChars="200"/>
              <w:textAlignment w:val="auto"/>
              <w:rPr>
                <w:rFonts w:hint="default" w:ascii="Times New Roman" w:hAnsi="Times New Roman" w:eastAsia="宋体" w:cs="Times New Roman"/>
                <w:caps w:val="0"/>
                <w:color w:val="000000" w:themeColor="text1"/>
                <w:spacing w:val="0"/>
                <w:w w:val="100"/>
                <w:position w:val="0"/>
                <w:sz w:val="24"/>
                <w:szCs w:val="24"/>
                <w:highlight w:val="none"/>
                <w14:textFill>
                  <w14:solidFill>
                    <w14:schemeClr w14:val="tx1"/>
                  </w14:solidFill>
                </w14:textFill>
              </w:rPr>
            </w:pPr>
            <w:r>
              <w:rPr>
                <w:rFonts w:hint="eastAsia"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扩建项目</w:t>
            </w:r>
            <w:r>
              <w:rPr>
                <w:rFonts w:hint="default" w:ascii="Times New Roman" w:hAnsi="Times New Roman" w:eastAsia="宋体" w:cs="Times New Roman"/>
                <w:caps w:val="0"/>
                <w:color w:val="000000" w:themeColor="text1"/>
                <w:spacing w:val="0"/>
                <w:w w:val="100"/>
                <w:position w:val="0"/>
                <w:sz w:val="24"/>
                <w:szCs w:val="24"/>
                <w:highlight w:val="none"/>
                <w14:textFill>
                  <w14:solidFill>
                    <w14:schemeClr w14:val="tx1"/>
                  </w14:solidFill>
                </w14:textFill>
              </w:rPr>
              <w:t>锌平衡情况详见表</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8</w:t>
            </w:r>
            <w:r>
              <w:rPr>
                <w:rFonts w:hint="default" w:ascii="Times New Roman" w:hAnsi="Times New Roman" w:eastAsia="宋体" w:cs="Times New Roman"/>
                <w:caps w:val="0"/>
                <w:color w:val="000000" w:themeColor="text1"/>
                <w:spacing w:val="0"/>
                <w:w w:val="100"/>
                <w:position w:val="0"/>
                <w:sz w:val="24"/>
                <w:szCs w:val="24"/>
                <w:highlight w:val="none"/>
                <w14:textFill>
                  <w14:solidFill>
                    <w14:schemeClr w14:val="tx1"/>
                  </w14:solidFill>
                </w14:textFill>
              </w:rPr>
              <w:t>及图</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2</w:t>
            </w:r>
            <w:r>
              <w:rPr>
                <w:rFonts w:hint="default" w:ascii="Times New Roman" w:hAnsi="Times New Roman" w:eastAsia="宋体" w:cs="Times New Roman"/>
                <w:caps w:val="0"/>
                <w:color w:val="000000" w:themeColor="text1"/>
                <w:spacing w:val="0"/>
                <w:w w:val="100"/>
                <w:position w:val="0"/>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cs="Times New Roman" w:eastAsiaTheme="majorEastAsia"/>
                <w:b/>
                <w:bCs w:val="0"/>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eastAsiaTheme="majorEastAsia"/>
                <w:b/>
                <w:bCs w:val="0"/>
                <w:caps w:val="0"/>
                <w:color w:val="000000" w:themeColor="text1"/>
                <w:spacing w:val="0"/>
                <w:w w:val="100"/>
                <w:position w:val="0"/>
                <w:sz w:val="24"/>
                <w:highlight w:val="none"/>
                <w:lang w:val="en-US" w:eastAsia="zh-CN"/>
                <w14:textFill>
                  <w14:solidFill>
                    <w14:schemeClr w14:val="tx1"/>
                  </w14:solidFill>
                </w14:textFill>
              </w:rPr>
              <w:t xml:space="preserve"> 表8  锌元素平衡表 </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82"/>
              <w:gridCol w:w="931"/>
              <w:gridCol w:w="1069"/>
              <w:gridCol w:w="736"/>
              <w:gridCol w:w="797"/>
              <w:gridCol w:w="1809"/>
              <w:gridCol w:w="1424"/>
              <w:gridCol w:w="1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trPr>
              <w:tc>
                <w:tcPr>
                  <w:tcW w:w="225" w:type="pct"/>
                  <w:vMerge w:val="restart"/>
                  <w:tcBorders>
                    <w:tl2br w:val="nil"/>
                    <w:tr2bl w:val="nil"/>
                  </w:tcBorders>
                  <w:noWrap w:val="0"/>
                  <w:vAlign w:val="center"/>
                </w:tcPr>
                <w:p>
                  <w:pPr>
                    <w:widowControl/>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t>序号</w:t>
                  </w:r>
                </w:p>
              </w:tc>
              <w:tc>
                <w:tcPr>
                  <w:tcW w:w="547" w:type="pct"/>
                  <w:vMerge w:val="restar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t>投入项</w:t>
                  </w:r>
                </w:p>
              </w:tc>
              <w:tc>
                <w:tcPr>
                  <w:tcW w:w="1531" w:type="pct"/>
                  <w:gridSpan w:val="3"/>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t>投入</w:t>
                  </w:r>
                </w:p>
              </w:tc>
              <w:tc>
                <w:tcPr>
                  <w:tcW w:w="1065" w:type="pct"/>
                  <w:vMerge w:val="restar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t>产出项</w:t>
                  </w:r>
                </w:p>
              </w:tc>
              <w:tc>
                <w:tcPr>
                  <w:tcW w:w="1629" w:type="pct"/>
                  <w:gridSpan w:val="2"/>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t>产出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trPr>
              <w:tc>
                <w:tcPr>
                  <w:tcW w:w="225"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pPr>
                </w:p>
              </w:tc>
              <w:tc>
                <w:tcPr>
                  <w:tcW w:w="547"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pPr>
                </w:p>
              </w:tc>
              <w:tc>
                <w:tcPr>
                  <w:tcW w:w="629" w:type="pc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t>数量（t/a）</w:t>
                  </w:r>
                </w:p>
              </w:tc>
              <w:tc>
                <w:tcPr>
                  <w:tcW w:w="433" w:type="pc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t>纯度</w:t>
                  </w:r>
                </w:p>
              </w:tc>
              <w:tc>
                <w:tcPr>
                  <w:tcW w:w="467" w:type="pc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t>含锌量（t/a）</w:t>
                  </w:r>
                </w:p>
              </w:tc>
              <w:tc>
                <w:tcPr>
                  <w:tcW w:w="1065"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pPr>
                </w:p>
              </w:tc>
              <w:tc>
                <w:tcPr>
                  <w:tcW w:w="838" w:type="pc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t>含锌量（t/a）</w:t>
                  </w:r>
                </w:p>
              </w:tc>
              <w:tc>
                <w:tcPr>
                  <w:tcW w:w="791" w:type="pc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caps w:val="0"/>
                      <w:color w:val="000000" w:themeColor="text1"/>
                      <w:spacing w:val="0"/>
                      <w:w w:val="100"/>
                      <w:kern w:val="0"/>
                      <w:position w:val="0"/>
                      <w:sz w:val="21"/>
                      <w:szCs w:val="21"/>
                      <w:highlight w:val="none"/>
                      <w:lang w:val="en-US" w:eastAsia="zh-CN"/>
                      <w14:textFill>
                        <w14:solidFill>
                          <w14:schemeClr w14:val="tx1"/>
                        </w14:solidFill>
                      </w14:textFill>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trPr>
              <w:tc>
                <w:tcPr>
                  <w:tcW w:w="225" w:type="pc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t>1</w:t>
                  </w:r>
                </w:p>
              </w:tc>
              <w:tc>
                <w:tcPr>
                  <w:tcW w:w="547" w:type="pc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t>锌锭</w:t>
                  </w:r>
                </w:p>
              </w:tc>
              <w:tc>
                <w:tcPr>
                  <w:tcW w:w="629" w:type="pc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lang w:val="en-US" w:eastAsia="zh-CN"/>
                      <w14:textFill>
                        <w14:solidFill>
                          <w14:schemeClr w14:val="tx1"/>
                        </w14:solidFill>
                      </w14:textFill>
                    </w:rPr>
                  </w:pPr>
                  <w:r>
                    <w:rPr>
                      <w:rFonts w:hint="eastAsia" w:cs="Times New Roman"/>
                      <w:b w:val="0"/>
                      <w:bCs/>
                      <w:caps w:val="0"/>
                      <w:color w:val="000000" w:themeColor="text1"/>
                      <w:spacing w:val="0"/>
                      <w:w w:val="100"/>
                      <w:kern w:val="0"/>
                      <w:position w:val="0"/>
                      <w:sz w:val="21"/>
                      <w:szCs w:val="21"/>
                      <w:highlight w:val="none"/>
                      <w:lang w:val="en-US" w:eastAsia="zh-CN"/>
                      <w14:textFill>
                        <w14:solidFill>
                          <w14:schemeClr w14:val="tx1"/>
                        </w14:solidFill>
                      </w14:textFill>
                    </w:rPr>
                    <w:t>890</w:t>
                  </w:r>
                </w:p>
              </w:tc>
              <w:tc>
                <w:tcPr>
                  <w:tcW w:w="433" w:type="pc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t>99.9%</w:t>
                  </w:r>
                </w:p>
              </w:tc>
              <w:tc>
                <w:tcPr>
                  <w:tcW w:w="467" w:type="pc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lang w:val="en-US" w:eastAsia="zh-CN"/>
                      <w14:textFill>
                        <w14:solidFill>
                          <w14:schemeClr w14:val="tx1"/>
                        </w14:solidFill>
                      </w14:textFill>
                    </w:rPr>
                  </w:pPr>
                  <w:r>
                    <w:rPr>
                      <w:rFonts w:hint="eastAsia" w:cs="Times New Roman"/>
                      <w:b w:val="0"/>
                      <w:bCs/>
                      <w:caps w:val="0"/>
                      <w:color w:val="000000" w:themeColor="text1"/>
                      <w:spacing w:val="0"/>
                      <w:w w:val="100"/>
                      <w:kern w:val="0"/>
                      <w:position w:val="0"/>
                      <w:sz w:val="21"/>
                      <w:szCs w:val="21"/>
                      <w:highlight w:val="none"/>
                      <w:lang w:val="en-US" w:eastAsia="zh-CN"/>
                      <w14:textFill>
                        <w14:solidFill>
                          <w14:schemeClr w14:val="tx1"/>
                        </w14:solidFill>
                      </w14:textFill>
                    </w:rPr>
                    <w:t>889.11</w:t>
                  </w:r>
                </w:p>
              </w:tc>
              <w:tc>
                <w:tcPr>
                  <w:tcW w:w="1065" w:type="pc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t>镀锌产品</w:t>
                  </w:r>
                </w:p>
              </w:tc>
              <w:tc>
                <w:tcPr>
                  <w:tcW w:w="838" w:type="pc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lang w:val="en-US" w:eastAsia="zh-CN"/>
                      <w14:textFill>
                        <w14:solidFill>
                          <w14:schemeClr w14:val="tx1"/>
                        </w14:solidFill>
                      </w14:textFill>
                    </w:rPr>
                  </w:pPr>
                  <w:r>
                    <w:rPr>
                      <w:rFonts w:hint="eastAsia" w:cs="Times New Roman"/>
                      <w:b w:val="0"/>
                      <w:bCs/>
                      <w:caps w:val="0"/>
                      <w:color w:val="000000" w:themeColor="text1"/>
                      <w:spacing w:val="0"/>
                      <w:w w:val="100"/>
                      <w:kern w:val="0"/>
                      <w:position w:val="0"/>
                      <w:sz w:val="21"/>
                      <w:szCs w:val="21"/>
                      <w:highlight w:val="none"/>
                      <w:lang w:val="en-US" w:eastAsia="zh-CN"/>
                      <w14:textFill>
                        <w14:solidFill>
                          <w14:schemeClr w14:val="tx1"/>
                        </w14:solidFill>
                      </w14:textFill>
                    </w:rPr>
                    <w:t>770.93</w:t>
                  </w:r>
                </w:p>
              </w:tc>
              <w:tc>
                <w:tcPr>
                  <w:tcW w:w="134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86.7081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trPr>
              <w:tc>
                <w:tcPr>
                  <w:tcW w:w="225" w:type="pc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t>2</w:t>
                  </w:r>
                </w:p>
              </w:tc>
              <w:tc>
                <w:tcPr>
                  <w:tcW w:w="547" w:type="pc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pPr>
                </w:p>
              </w:tc>
              <w:tc>
                <w:tcPr>
                  <w:tcW w:w="629" w:type="pc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pPr>
                </w:p>
              </w:tc>
              <w:tc>
                <w:tcPr>
                  <w:tcW w:w="433" w:type="pc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pPr>
                </w:p>
              </w:tc>
              <w:tc>
                <w:tcPr>
                  <w:tcW w:w="467" w:type="pc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pPr>
                </w:p>
              </w:tc>
              <w:tc>
                <w:tcPr>
                  <w:tcW w:w="1065" w:type="pc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t>锌渣</w:t>
                  </w:r>
                </w:p>
              </w:tc>
              <w:tc>
                <w:tcPr>
                  <w:tcW w:w="838" w:type="pc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yellow"/>
                      <w:lang w:val="en-US" w:eastAsia="zh-CN"/>
                      <w14:textFill>
                        <w14:solidFill>
                          <w14:schemeClr w14:val="tx1"/>
                        </w14:solidFill>
                      </w14:textFill>
                    </w:rPr>
                  </w:pPr>
                  <w:r>
                    <w:rPr>
                      <w:rFonts w:hint="eastAsia" w:cs="Times New Roman"/>
                      <w:b w:val="0"/>
                      <w:bCs/>
                      <w:caps w:val="0"/>
                      <w:color w:val="000000" w:themeColor="text1"/>
                      <w:spacing w:val="0"/>
                      <w:w w:val="100"/>
                      <w:kern w:val="0"/>
                      <w:position w:val="0"/>
                      <w:sz w:val="21"/>
                      <w:szCs w:val="21"/>
                      <w:highlight w:val="none"/>
                      <w:lang w:val="en-US" w:eastAsia="zh-CN"/>
                      <w14:textFill>
                        <w14:solidFill>
                          <w14:schemeClr w14:val="tx1"/>
                        </w14:solidFill>
                      </w14:textFill>
                    </w:rPr>
                    <w:t>115.7</w:t>
                  </w:r>
                </w:p>
              </w:tc>
              <w:tc>
                <w:tcPr>
                  <w:tcW w:w="134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aps w:val="0"/>
                      <w:color w:val="000000" w:themeColor="text1"/>
                      <w:spacing w:val="0"/>
                      <w:w w:val="100"/>
                      <w:kern w:val="0"/>
                      <w:position w:val="0"/>
                      <w:sz w:val="21"/>
                      <w:szCs w:val="21"/>
                      <w:highlight w:val="yellow"/>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13.0130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trPr>
              <w:tc>
                <w:tcPr>
                  <w:tcW w:w="225" w:type="pc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t>3</w:t>
                  </w:r>
                </w:p>
              </w:tc>
              <w:tc>
                <w:tcPr>
                  <w:tcW w:w="547" w:type="pc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pPr>
                </w:p>
              </w:tc>
              <w:tc>
                <w:tcPr>
                  <w:tcW w:w="629" w:type="pc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pPr>
                </w:p>
              </w:tc>
              <w:tc>
                <w:tcPr>
                  <w:tcW w:w="433" w:type="pc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pPr>
                </w:p>
              </w:tc>
              <w:tc>
                <w:tcPr>
                  <w:tcW w:w="467" w:type="pc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pPr>
                </w:p>
              </w:tc>
              <w:tc>
                <w:tcPr>
                  <w:tcW w:w="1065" w:type="pc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lang w:eastAsia="zh-CN"/>
                      <w14:textFill>
                        <w14:solidFill>
                          <w14:schemeClr w14:val="tx1"/>
                        </w14:solidFill>
                      </w14:textFill>
                    </w:rPr>
                  </w:pPr>
                  <w: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t>锌</w:t>
                  </w:r>
                  <w:r>
                    <w:rPr>
                      <w:rFonts w:hint="default" w:ascii="Times New Roman" w:hAnsi="Times New Roman" w:cs="Times New Roman"/>
                      <w:b w:val="0"/>
                      <w:bCs/>
                      <w:caps w:val="0"/>
                      <w:color w:val="000000" w:themeColor="text1"/>
                      <w:spacing w:val="0"/>
                      <w:w w:val="100"/>
                      <w:kern w:val="0"/>
                      <w:position w:val="0"/>
                      <w:sz w:val="21"/>
                      <w:szCs w:val="21"/>
                      <w:highlight w:val="none"/>
                      <w:lang w:val="en-US" w:eastAsia="zh-CN"/>
                      <w14:textFill>
                        <w14:solidFill>
                          <w14:schemeClr w14:val="tx1"/>
                        </w14:solidFill>
                      </w14:textFill>
                    </w:rPr>
                    <w:t>泥</w:t>
                  </w:r>
                </w:p>
              </w:tc>
              <w:tc>
                <w:tcPr>
                  <w:tcW w:w="838" w:type="pc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yellow"/>
                      <w:lang w:val="en-US" w:eastAsia="zh-CN"/>
                      <w14:textFill>
                        <w14:solidFill>
                          <w14:schemeClr w14:val="tx1"/>
                        </w14:solidFill>
                      </w14:textFill>
                    </w:rPr>
                  </w:pPr>
                  <w:r>
                    <w:rPr>
                      <w:rFonts w:hint="eastAsia" w:cs="Times New Roman"/>
                      <w:b w:val="0"/>
                      <w:bCs/>
                      <w:caps w:val="0"/>
                      <w:color w:val="000000" w:themeColor="text1"/>
                      <w:spacing w:val="0"/>
                      <w:w w:val="100"/>
                      <w:kern w:val="0"/>
                      <w:position w:val="0"/>
                      <w:sz w:val="21"/>
                      <w:szCs w:val="21"/>
                      <w:highlight w:val="none"/>
                      <w:lang w:val="en-US" w:eastAsia="zh-CN"/>
                      <w14:textFill>
                        <w14:solidFill>
                          <w14:schemeClr w14:val="tx1"/>
                        </w14:solidFill>
                      </w14:textFill>
                    </w:rPr>
                    <w:t>1.826</w:t>
                  </w:r>
                </w:p>
              </w:tc>
              <w:tc>
                <w:tcPr>
                  <w:tcW w:w="134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aps w:val="0"/>
                      <w:color w:val="000000" w:themeColor="text1"/>
                      <w:spacing w:val="0"/>
                      <w:w w:val="100"/>
                      <w:kern w:val="0"/>
                      <w:position w:val="0"/>
                      <w:sz w:val="21"/>
                      <w:szCs w:val="21"/>
                      <w:highlight w:val="yellow"/>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0.2054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225" w:type="pc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caps w:val="0"/>
                      <w:color w:val="000000" w:themeColor="text1"/>
                      <w:spacing w:val="0"/>
                      <w:w w:val="100"/>
                      <w:kern w:val="0"/>
                      <w:position w:val="0"/>
                      <w:sz w:val="21"/>
                      <w:szCs w:val="21"/>
                      <w:highlight w:val="none"/>
                      <w:lang w:val="en-US" w:eastAsia="zh-CN"/>
                      <w14:textFill>
                        <w14:solidFill>
                          <w14:schemeClr w14:val="tx1"/>
                        </w14:solidFill>
                      </w14:textFill>
                    </w:rPr>
                    <w:t>4</w:t>
                  </w:r>
                </w:p>
              </w:tc>
              <w:tc>
                <w:tcPr>
                  <w:tcW w:w="547" w:type="pc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pPr>
                </w:p>
              </w:tc>
              <w:tc>
                <w:tcPr>
                  <w:tcW w:w="629" w:type="pc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pPr>
                </w:p>
              </w:tc>
              <w:tc>
                <w:tcPr>
                  <w:tcW w:w="433" w:type="pc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pPr>
                </w:p>
              </w:tc>
              <w:tc>
                <w:tcPr>
                  <w:tcW w:w="467" w:type="pc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pPr>
                </w:p>
              </w:tc>
              <w:tc>
                <w:tcPr>
                  <w:tcW w:w="1065" w:type="pc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lang w:eastAsia="zh-CN"/>
                      <w14:textFill>
                        <w14:solidFill>
                          <w14:schemeClr w14:val="tx1"/>
                        </w14:solidFill>
                      </w14:textFill>
                    </w:rPr>
                  </w:pPr>
                  <w:r>
                    <w:rPr>
                      <w:rFonts w:hint="default" w:ascii="Times New Roman" w:hAnsi="Times New Roman" w:cs="Times New Roman"/>
                      <w:b w:val="0"/>
                      <w:bCs/>
                      <w:caps w:val="0"/>
                      <w:color w:val="000000" w:themeColor="text1"/>
                      <w:spacing w:val="0"/>
                      <w:w w:val="100"/>
                      <w:kern w:val="0"/>
                      <w:position w:val="0"/>
                      <w:sz w:val="21"/>
                      <w:szCs w:val="21"/>
                      <w:highlight w:val="none"/>
                      <w:lang w:val="en-US" w:eastAsia="zh-CN"/>
                      <w14:textFill>
                        <w14:solidFill>
                          <w14:schemeClr w14:val="tx1"/>
                        </w14:solidFill>
                      </w14:textFill>
                    </w:rPr>
                    <w:t>次品</w:t>
                  </w:r>
                </w:p>
              </w:tc>
              <w:tc>
                <w:tcPr>
                  <w:tcW w:w="838" w:type="pc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caps w:val="0"/>
                      <w:color w:val="000000" w:themeColor="text1"/>
                      <w:spacing w:val="0"/>
                      <w:w w:val="100"/>
                      <w:kern w:val="0"/>
                      <w:position w:val="0"/>
                      <w:sz w:val="21"/>
                      <w:szCs w:val="21"/>
                      <w:highlight w:val="none"/>
                      <w:lang w:val="en-US" w:eastAsia="zh-CN"/>
                      <w14:textFill>
                        <w14:solidFill>
                          <w14:schemeClr w14:val="tx1"/>
                        </w14:solidFill>
                      </w14:textFill>
                    </w:rPr>
                    <w:t>0.45</w:t>
                  </w:r>
                </w:p>
              </w:tc>
              <w:tc>
                <w:tcPr>
                  <w:tcW w:w="134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trPr>
              <w:tc>
                <w:tcPr>
                  <w:tcW w:w="225" w:type="pc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caps w:val="0"/>
                      <w:color w:val="000000" w:themeColor="text1"/>
                      <w:spacing w:val="0"/>
                      <w:w w:val="100"/>
                      <w:kern w:val="0"/>
                      <w:position w:val="0"/>
                      <w:sz w:val="21"/>
                      <w:szCs w:val="21"/>
                      <w:highlight w:val="none"/>
                      <w:lang w:val="en-US" w:eastAsia="zh-CN"/>
                      <w14:textFill>
                        <w14:solidFill>
                          <w14:schemeClr w14:val="tx1"/>
                        </w14:solidFill>
                      </w14:textFill>
                    </w:rPr>
                    <w:t>5</w:t>
                  </w:r>
                </w:p>
              </w:tc>
              <w:tc>
                <w:tcPr>
                  <w:tcW w:w="547" w:type="pc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pPr>
                </w:p>
              </w:tc>
              <w:tc>
                <w:tcPr>
                  <w:tcW w:w="629" w:type="pc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pPr>
                </w:p>
              </w:tc>
              <w:tc>
                <w:tcPr>
                  <w:tcW w:w="433" w:type="pc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pPr>
                </w:p>
              </w:tc>
              <w:tc>
                <w:tcPr>
                  <w:tcW w:w="467" w:type="pc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pPr>
                </w:p>
              </w:tc>
              <w:tc>
                <w:tcPr>
                  <w:tcW w:w="1065" w:type="pc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t>外排锌尘</w:t>
                  </w:r>
                </w:p>
              </w:tc>
              <w:tc>
                <w:tcPr>
                  <w:tcW w:w="838" w:type="pc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yellow"/>
                      <w:lang w:val="en-US" w:eastAsia="zh-CN"/>
                      <w14:textFill>
                        <w14:solidFill>
                          <w14:schemeClr w14:val="tx1"/>
                        </w14:solidFill>
                      </w14:textFill>
                    </w:rPr>
                  </w:pPr>
                  <w:r>
                    <w:rPr>
                      <w:rFonts w:hint="eastAsia" w:cs="Times New Roman"/>
                      <w:b w:val="0"/>
                      <w:bCs/>
                      <w:caps w:val="0"/>
                      <w:color w:val="000000" w:themeColor="text1"/>
                      <w:spacing w:val="0"/>
                      <w:w w:val="100"/>
                      <w:kern w:val="0"/>
                      <w:position w:val="0"/>
                      <w:sz w:val="21"/>
                      <w:szCs w:val="21"/>
                      <w:highlight w:val="none"/>
                      <w:lang w:val="en-US" w:eastAsia="zh-CN"/>
                      <w14:textFill>
                        <w14:solidFill>
                          <w14:schemeClr w14:val="tx1"/>
                        </w14:solidFill>
                      </w14:textFill>
                    </w:rPr>
                    <w:t>0.203</w:t>
                  </w:r>
                </w:p>
              </w:tc>
              <w:tc>
                <w:tcPr>
                  <w:tcW w:w="134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aps w:val="0"/>
                      <w:color w:val="000000" w:themeColor="text1"/>
                      <w:spacing w:val="0"/>
                      <w:w w:val="100"/>
                      <w:kern w:val="0"/>
                      <w:position w:val="0"/>
                      <w:sz w:val="21"/>
                      <w:szCs w:val="21"/>
                      <w:highlight w:val="yellow"/>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trPr>
              <w:tc>
                <w:tcPr>
                  <w:tcW w:w="225" w:type="pc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caps w:val="0"/>
                      <w:color w:val="000000" w:themeColor="text1"/>
                      <w:spacing w:val="0"/>
                      <w:w w:val="100"/>
                      <w:kern w:val="0"/>
                      <w:position w:val="0"/>
                      <w:sz w:val="21"/>
                      <w:szCs w:val="21"/>
                      <w:highlight w:val="none"/>
                      <w:lang w:val="en-US" w:eastAsia="zh-CN"/>
                      <w14:textFill>
                        <w14:solidFill>
                          <w14:schemeClr w14:val="tx1"/>
                        </w14:solidFill>
                      </w14:textFill>
                    </w:rPr>
                    <w:t>6</w:t>
                  </w:r>
                </w:p>
              </w:tc>
              <w:tc>
                <w:tcPr>
                  <w:tcW w:w="547" w:type="pc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pPr>
                </w:p>
              </w:tc>
              <w:tc>
                <w:tcPr>
                  <w:tcW w:w="629" w:type="pc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pPr>
                </w:p>
              </w:tc>
              <w:tc>
                <w:tcPr>
                  <w:tcW w:w="433" w:type="pc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pPr>
                </w:p>
              </w:tc>
              <w:tc>
                <w:tcPr>
                  <w:tcW w:w="467" w:type="pc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pPr>
                </w:p>
              </w:tc>
              <w:tc>
                <w:tcPr>
                  <w:tcW w:w="1065" w:type="pc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t>废水</w:t>
                  </w:r>
                </w:p>
              </w:tc>
              <w:tc>
                <w:tcPr>
                  <w:tcW w:w="838" w:type="pc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yellow"/>
                      <w:lang w:val="en-US" w:eastAsia="zh-CN"/>
                      <w14:textFill>
                        <w14:solidFill>
                          <w14:schemeClr w14:val="tx1"/>
                        </w14:solidFill>
                      </w14:textFill>
                    </w:rPr>
                  </w:pPr>
                  <w:r>
                    <w:rPr>
                      <w:rFonts w:hint="default" w:ascii="Times New Roman" w:hAnsi="Times New Roman" w:cs="Times New Roman"/>
                      <w:b w:val="0"/>
                      <w:bCs/>
                      <w:caps w:val="0"/>
                      <w:color w:val="000000" w:themeColor="text1"/>
                      <w:spacing w:val="0"/>
                      <w:w w:val="100"/>
                      <w:kern w:val="0"/>
                      <w:position w:val="0"/>
                      <w:sz w:val="21"/>
                      <w:szCs w:val="21"/>
                      <w:highlight w:val="none"/>
                      <w:lang w:val="en-US" w:eastAsia="zh-CN"/>
                      <w14:textFill>
                        <w14:solidFill>
                          <w14:schemeClr w14:val="tx1"/>
                        </w14:solidFill>
                      </w14:textFill>
                    </w:rPr>
                    <w:t>0.001</w:t>
                  </w:r>
                </w:p>
              </w:tc>
              <w:tc>
                <w:tcPr>
                  <w:tcW w:w="134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aps w:val="0"/>
                      <w:color w:val="000000" w:themeColor="text1"/>
                      <w:spacing w:val="0"/>
                      <w:w w:val="100"/>
                      <w:kern w:val="0"/>
                      <w:position w:val="0"/>
                      <w:sz w:val="21"/>
                      <w:szCs w:val="21"/>
                      <w:highlight w:val="yellow"/>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trPr>
              <w:tc>
                <w:tcPr>
                  <w:tcW w:w="773" w:type="pct"/>
                  <w:gridSpan w:val="2"/>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t>合计</w:t>
                  </w:r>
                </w:p>
              </w:tc>
              <w:tc>
                <w:tcPr>
                  <w:tcW w:w="629" w:type="pc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pPr>
                </w:p>
              </w:tc>
              <w:tc>
                <w:tcPr>
                  <w:tcW w:w="433" w:type="pc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14:textFill>
                        <w14:solidFill>
                          <w14:schemeClr w14:val="tx1"/>
                        </w14:solidFill>
                      </w14:textFill>
                    </w:rPr>
                  </w:pPr>
                </w:p>
              </w:tc>
              <w:tc>
                <w:tcPr>
                  <w:tcW w:w="467" w:type="pc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lang w:val="en-US" w:eastAsia="zh-CN"/>
                      <w14:textFill>
                        <w14:solidFill>
                          <w14:schemeClr w14:val="tx1"/>
                        </w14:solidFill>
                      </w14:textFill>
                    </w:rPr>
                  </w:pPr>
                  <w:r>
                    <w:rPr>
                      <w:rFonts w:hint="eastAsia" w:cs="Times New Roman"/>
                      <w:b w:val="0"/>
                      <w:bCs/>
                      <w:caps w:val="0"/>
                      <w:color w:val="000000" w:themeColor="text1"/>
                      <w:spacing w:val="0"/>
                      <w:w w:val="100"/>
                      <w:kern w:val="0"/>
                      <w:position w:val="0"/>
                      <w:sz w:val="21"/>
                      <w:szCs w:val="21"/>
                      <w:highlight w:val="none"/>
                      <w:lang w:val="en-US" w:eastAsia="zh-CN"/>
                      <w14:textFill>
                        <w14:solidFill>
                          <w14:schemeClr w14:val="tx1"/>
                        </w14:solidFill>
                      </w14:textFill>
                    </w:rPr>
                    <w:t>889.11</w:t>
                  </w:r>
                </w:p>
              </w:tc>
              <w:tc>
                <w:tcPr>
                  <w:tcW w:w="1065" w:type="pc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caps w:val="0"/>
                      <w:color w:val="000000" w:themeColor="text1"/>
                      <w:spacing w:val="0"/>
                      <w:w w:val="100"/>
                      <w:kern w:val="0"/>
                      <w:position w:val="0"/>
                      <w:sz w:val="21"/>
                      <w:szCs w:val="21"/>
                      <w:highlight w:val="none"/>
                      <w:lang w:val="en-US" w:eastAsia="zh-CN"/>
                      <w14:textFill>
                        <w14:solidFill>
                          <w14:schemeClr w14:val="tx1"/>
                        </w14:solidFill>
                      </w14:textFill>
                    </w:rPr>
                    <w:t>合计</w:t>
                  </w:r>
                </w:p>
              </w:tc>
              <w:tc>
                <w:tcPr>
                  <w:tcW w:w="838" w:type="pc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lang w:val="en-US" w:eastAsia="zh-CN"/>
                      <w14:textFill>
                        <w14:solidFill>
                          <w14:schemeClr w14:val="tx1"/>
                        </w14:solidFill>
                      </w14:textFill>
                    </w:rPr>
                  </w:pPr>
                  <w:r>
                    <w:rPr>
                      <w:rFonts w:hint="eastAsia" w:cs="Times New Roman"/>
                      <w:b w:val="0"/>
                      <w:bCs/>
                      <w:caps w:val="0"/>
                      <w:color w:val="000000" w:themeColor="text1"/>
                      <w:spacing w:val="0"/>
                      <w:w w:val="100"/>
                      <w:kern w:val="0"/>
                      <w:position w:val="0"/>
                      <w:sz w:val="21"/>
                      <w:szCs w:val="21"/>
                      <w:highlight w:val="none"/>
                      <w:lang w:val="en-US" w:eastAsia="zh-CN"/>
                      <w14:textFill>
                        <w14:solidFill>
                          <w14:schemeClr w14:val="tx1"/>
                        </w14:solidFill>
                      </w14:textFill>
                    </w:rPr>
                    <w:t>889.11</w:t>
                  </w:r>
                </w:p>
              </w:tc>
              <w:tc>
                <w:tcPr>
                  <w:tcW w:w="791" w:type="pct"/>
                  <w:tcBorders>
                    <w:tl2br w:val="nil"/>
                    <w:tr2bl w:val="nil"/>
                  </w:tcBorders>
                  <w:noWrap w:val="0"/>
                  <w:vAlign w:val="center"/>
                </w:tcPr>
                <w:p>
                  <w:pPr>
                    <w:spacing w:line="240" w:lineRule="exact"/>
                    <w:jc w:val="center"/>
                    <w:rPr>
                      <w:rFonts w:hint="default" w:ascii="Times New Roman" w:hAnsi="Times New Roman" w:eastAsia="宋体" w:cs="Times New Roman"/>
                      <w:b w:val="0"/>
                      <w:bCs/>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caps w:val="0"/>
                      <w:color w:val="000000" w:themeColor="text1"/>
                      <w:spacing w:val="0"/>
                      <w:w w:val="100"/>
                      <w:kern w:val="0"/>
                      <w:position w:val="0"/>
                      <w:sz w:val="21"/>
                      <w:szCs w:val="21"/>
                      <w:highlight w:val="none"/>
                      <w:lang w:val="en-US" w:eastAsia="zh-CN"/>
                      <w14:textFill>
                        <w14:solidFill>
                          <w14:schemeClr w14:val="tx1"/>
                        </w14:solidFill>
                      </w14:textFill>
                    </w:rPr>
                    <w:t>100</w:t>
                  </w:r>
                </w:p>
              </w:tc>
            </w:tr>
          </w:tbl>
          <w:p>
            <w:pPr>
              <w:spacing w:line="360" w:lineRule="auto"/>
              <w:jc w:val="center"/>
              <w:rPr>
                <w:rFonts w:hint="default" w:ascii="Times New Roman" w:hAnsi="Times New Roman" w:eastAsia="宋体"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4"/>
                <w:szCs w:val="24"/>
                <w:highlight w:val="none"/>
                <w14:textFill>
                  <w14:solidFill>
                    <w14:schemeClr w14:val="tx1"/>
                  </w14:solidFill>
                </w14:textFill>
              </w:rPr>
              <mc:AlternateContent>
                <mc:Choice Requires="wpc">
                  <w:drawing>
                    <wp:inline distT="0" distB="0" distL="114300" distR="114300">
                      <wp:extent cx="5579745" cy="2517775"/>
                      <wp:effectExtent l="0" t="0" r="0" b="16510"/>
                      <wp:docPr id="141" name="画布 1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0" name="文本框 110"/>
                              <wps:cNvSpPr txBox="1"/>
                              <wps:spPr>
                                <a:xfrm>
                                  <a:off x="2139315" y="182880"/>
                                  <a:ext cx="1297940" cy="2571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Times New Roman" w:hAnsi="Times New Roman" w:eastAsia="宋体" w:cs="Times New Roman"/>
                                        <w:szCs w:val="24"/>
                                        <w:lang w:val="en-US" w:eastAsia="zh-CN"/>
                                      </w:rPr>
                                    </w:pPr>
                                    <w:r>
                                      <w:rPr>
                                        <w:rFonts w:hint="eastAsia" w:ascii="Times New Roman" w:hAnsi="Times New Roman" w:eastAsia="宋体" w:cs="Times New Roman"/>
                                        <w:szCs w:val="24"/>
                                      </w:rPr>
                                      <w:t>折合成Zn</w:t>
                                    </w:r>
                                    <w:r>
                                      <w:rPr>
                                        <w:rFonts w:ascii="宋体" w:hAnsi="宋体" w:eastAsia="宋体" w:cs="Times New Roman"/>
                                        <w:szCs w:val="24"/>
                                      </w:rPr>
                                      <w:t>:</w:t>
                                    </w:r>
                                    <w:r>
                                      <w:rPr>
                                        <w:rFonts w:hint="eastAsia" w:cs="Times New Roman"/>
                                        <w:szCs w:val="24"/>
                                        <w:lang w:val="en-US" w:eastAsia="zh-CN"/>
                                      </w:rPr>
                                      <w:t>889.11</w:t>
                                    </w:r>
                                  </w:p>
                                  <w:p>
                                    <w:pPr>
                                      <w:jc w:val="center"/>
                                      <w:rPr>
                                        <w:rFonts w:hint="eastAsia" w:ascii="Times New Roman" w:hAnsi="Times New Roman" w:eastAsia="宋体" w:cs="Times New Roman"/>
                                        <w:szCs w:val="24"/>
                                      </w:rPr>
                                    </w:pPr>
                                  </w:p>
                                </w:txbxContent>
                              </wps:txbx>
                              <wps:bodyPr lIns="0" tIns="36000" rIns="0" bIns="45720" upright="1"/>
                            </wps:wsp>
                            <wps:wsp>
                              <wps:cNvPr id="111" name="文本框 111"/>
                              <wps:cNvSpPr txBox="1"/>
                              <wps:spPr>
                                <a:xfrm>
                                  <a:off x="733425" y="191770"/>
                                  <a:ext cx="1120140" cy="257175"/>
                                </a:xfrm>
                                <a:prstGeom prst="rect">
                                  <a:avLst/>
                                </a:prstGeom>
                                <a:noFill/>
                                <a:ln>
                                  <a:noFill/>
                                </a:ln>
                              </wps:spPr>
                              <wps:txbx>
                                <w:txbxContent>
                                  <w:p>
                                    <w:pPr>
                                      <w:jc w:val="center"/>
                                      <w:rPr>
                                        <w:rFonts w:hint="default" w:ascii="Times New Roman" w:hAnsi="Times New Roman" w:eastAsia="宋体" w:cs="Times New Roman"/>
                                        <w:szCs w:val="24"/>
                                        <w:lang w:val="en-US" w:eastAsia="zh-CN"/>
                                      </w:rPr>
                                    </w:pPr>
                                    <w:r>
                                      <w:rPr>
                                        <w:rFonts w:hint="eastAsia" w:ascii="Times New Roman" w:hAnsi="Times New Roman" w:eastAsia="宋体" w:cs="Times New Roman"/>
                                        <w:szCs w:val="24"/>
                                        <w:lang w:val="en-US" w:eastAsia="zh-CN"/>
                                      </w:rPr>
                                      <w:t>锌锭</w:t>
                                    </w:r>
                                    <w:r>
                                      <w:rPr>
                                        <w:rFonts w:hint="eastAsia" w:cs="Times New Roman"/>
                                        <w:szCs w:val="24"/>
                                        <w:lang w:val="en-US" w:eastAsia="zh-CN"/>
                                      </w:rPr>
                                      <w:t>890</w:t>
                                    </w:r>
                                  </w:p>
                                </w:txbxContent>
                              </wps:txbx>
                              <wps:bodyPr lIns="91440" tIns="43200" rIns="91440" bIns="45720" upright="1"/>
                            </wps:wsp>
                            <wps:wsp>
                              <wps:cNvPr id="115" name="直接连接符 115"/>
                              <wps:cNvCnPr/>
                              <wps:spPr>
                                <a:xfrm rot="5400000" flipH="1">
                                  <a:off x="2649855" y="590550"/>
                                  <a:ext cx="281305" cy="635"/>
                                </a:xfrm>
                                <a:prstGeom prst="line">
                                  <a:avLst/>
                                </a:prstGeom>
                                <a:ln w="9525" cap="flat" cmpd="sng">
                                  <a:solidFill>
                                    <a:srgbClr val="000000"/>
                                  </a:solidFill>
                                  <a:prstDash val="solid"/>
                                  <a:headEnd type="triangle" w="med" len="med"/>
                                  <a:tailEnd type="none" w="med" len="med"/>
                                </a:ln>
                              </wps:spPr>
                              <wps:bodyPr upright="1"/>
                            </wps:wsp>
                            <wps:wsp>
                              <wps:cNvPr id="116" name="文本框 116"/>
                              <wps:cNvSpPr txBox="1"/>
                              <wps:spPr>
                                <a:xfrm>
                                  <a:off x="358140" y="973455"/>
                                  <a:ext cx="1644015" cy="2571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Times New Roman" w:hAnsi="Times New Roman" w:eastAsia="宋体" w:cs="Times New Roman"/>
                                        <w:color w:val="auto"/>
                                        <w:szCs w:val="24"/>
                                        <w:lang w:val="en-US" w:eastAsia="zh-CN"/>
                                      </w:rPr>
                                    </w:pPr>
                                    <w:r>
                                      <w:rPr>
                                        <w:rFonts w:hint="eastAsia" w:cs="Times New Roman"/>
                                        <w:szCs w:val="24"/>
                                        <w:lang w:val="en-US" w:eastAsia="zh-CN"/>
                                      </w:rPr>
                                      <w:t>热镀锌丝</w:t>
                                    </w:r>
                                    <w:r>
                                      <w:rPr>
                                        <w:rFonts w:hint="eastAsia" w:ascii="Times New Roman" w:hAnsi="Times New Roman" w:eastAsia="宋体" w:cs="Times New Roman"/>
                                        <w:szCs w:val="24"/>
                                      </w:rPr>
                                      <w:t>Zn</w:t>
                                    </w:r>
                                    <w:r>
                                      <w:rPr>
                                        <w:rFonts w:ascii="Times New Roman" w:hAnsi="Times New Roman" w:eastAsia="宋体" w:cs="Times New Roman"/>
                                        <w:color w:val="auto"/>
                                        <w:szCs w:val="24"/>
                                      </w:rPr>
                                      <w:t>：</w:t>
                                    </w:r>
                                    <w:r>
                                      <w:rPr>
                                        <w:rFonts w:hint="eastAsia" w:cs="Times New Roman"/>
                                        <w:bCs/>
                                        <w:color w:val="auto"/>
                                        <w:kern w:val="0"/>
                                        <w:szCs w:val="21"/>
                                        <w:highlight w:val="none"/>
                                        <w:lang w:val="en-US" w:eastAsia="zh-CN"/>
                                      </w:rPr>
                                      <w:t>771.38</w:t>
                                    </w:r>
                                  </w:p>
                                </w:txbxContent>
                              </wps:txbx>
                              <wps:bodyPr lIns="0" tIns="36000" rIns="0" bIns="45720" upright="1"/>
                            </wps:wsp>
                            <wps:wsp>
                              <wps:cNvPr id="118" name="文本框 118"/>
                              <wps:cNvSpPr txBox="1"/>
                              <wps:spPr>
                                <a:xfrm>
                                  <a:off x="243840" y="1468755"/>
                                  <a:ext cx="824865" cy="4914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rPr>
                                      <w:t>产品Zn</w:t>
                                    </w:r>
                                    <w:r>
                                      <w:rPr>
                                        <w:rFonts w:ascii="Times New Roman" w:hAnsi="Times New Roman" w:eastAsia="宋体" w:cs="Times New Roman"/>
                                        <w:color w:val="auto"/>
                                        <w:szCs w:val="24"/>
                                      </w:rPr>
                                      <w:t>：</w:t>
                                    </w:r>
                                    <w:r>
                                      <w:rPr>
                                        <w:rFonts w:hint="eastAsia" w:cs="Times New Roman"/>
                                        <w:bCs/>
                                        <w:color w:val="auto"/>
                                        <w:kern w:val="0"/>
                                        <w:szCs w:val="21"/>
                                        <w:highlight w:val="none"/>
                                        <w:lang w:val="en-US" w:eastAsia="zh-CN"/>
                                      </w:rPr>
                                      <w:t>770.93</w:t>
                                    </w:r>
                                  </w:p>
                                  <w:p>
                                    <w:pPr>
                                      <w:jc w:val="center"/>
                                      <w:rPr>
                                        <w:rFonts w:hint="eastAsia" w:ascii="Times New Roman" w:hAnsi="Times New Roman" w:eastAsia="宋体" w:cs="Times New Roman"/>
                                        <w:szCs w:val="24"/>
                                      </w:rPr>
                                    </w:pPr>
                                  </w:p>
                                </w:txbxContent>
                              </wps:txbx>
                              <wps:bodyPr lIns="0" tIns="36000" rIns="0" bIns="45720" upright="1"/>
                            </wps:wsp>
                            <wps:wsp>
                              <wps:cNvPr id="119" name="直接连接符 119"/>
                              <wps:cNvCnPr/>
                              <wps:spPr>
                                <a:xfrm rot="5400000" flipH="1">
                                  <a:off x="525145" y="1356995"/>
                                  <a:ext cx="268605" cy="635"/>
                                </a:xfrm>
                                <a:prstGeom prst="line">
                                  <a:avLst/>
                                </a:prstGeom>
                                <a:ln w="9525" cap="flat" cmpd="sng">
                                  <a:solidFill>
                                    <a:srgbClr val="000000"/>
                                  </a:solidFill>
                                  <a:prstDash val="solid"/>
                                  <a:headEnd type="triangle" w="med" len="med"/>
                                  <a:tailEnd type="none" w="med" len="med"/>
                                </a:ln>
                              </wps:spPr>
                              <wps:bodyPr upright="1"/>
                            </wps:wsp>
                            <wps:wsp>
                              <wps:cNvPr id="120" name="直接连接符 120"/>
                              <wps:cNvCnPr/>
                              <wps:spPr>
                                <a:xfrm rot="10800000" flipH="1">
                                  <a:off x="1870710" y="315595"/>
                                  <a:ext cx="268605" cy="635"/>
                                </a:xfrm>
                                <a:prstGeom prst="line">
                                  <a:avLst/>
                                </a:prstGeom>
                                <a:ln w="9525" cap="flat" cmpd="sng">
                                  <a:solidFill>
                                    <a:srgbClr val="000000"/>
                                  </a:solidFill>
                                  <a:prstDash val="solid"/>
                                  <a:headEnd type="none" w="med" len="med"/>
                                  <a:tailEnd type="triangle" w="med" len="med"/>
                                </a:ln>
                              </wps:spPr>
                              <wps:bodyPr upright="1"/>
                            </wps:wsp>
                            <wps:wsp>
                              <wps:cNvPr id="121" name="文本框 121"/>
                              <wps:cNvSpPr txBox="1"/>
                              <wps:spPr>
                                <a:xfrm>
                                  <a:off x="1243965" y="1468755"/>
                                  <a:ext cx="758190" cy="4914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Times New Roman" w:hAnsi="Times New Roman" w:eastAsia="宋体" w:cs="Times New Roman"/>
                                        <w:szCs w:val="24"/>
                                        <w:lang w:val="en-US" w:eastAsia="zh-CN"/>
                                      </w:rPr>
                                    </w:pPr>
                                    <w:r>
                                      <w:rPr>
                                        <w:rFonts w:hint="eastAsia" w:cs="Times New Roman"/>
                                        <w:szCs w:val="24"/>
                                        <w:lang w:val="en-US" w:eastAsia="zh-CN"/>
                                      </w:rPr>
                                      <w:t>次品</w:t>
                                    </w:r>
                                    <w:r>
                                      <w:rPr>
                                        <w:rFonts w:hint="eastAsia" w:ascii="Times New Roman" w:hAnsi="Times New Roman" w:eastAsia="宋体" w:cs="Times New Roman"/>
                                        <w:szCs w:val="24"/>
                                      </w:rPr>
                                      <w:t>Zn</w:t>
                                    </w:r>
                                    <w:r>
                                      <w:rPr>
                                        <w:rFonts w:ascii="Times New Roman" w:hAnsi="Times New Roman" w:eastAsia="宋体" w:cs="Times New Roman"/>
                                        <w:szCs w:val="24"/>
                                      </w:rPr>
                                      <w:t>：</w:t>
                                    </w:r>
                                    <w:r>
                                      <w:rPr>
                                        <w:rFonts w:hint="eastAsia" w:cs="Times New Roman"/>
                                        <w:szCs w:val="24"/>
                                        <w:lang w:val="en-US" w:eastAsia="zh-CN"/>
                                      </w:rPr>
                                      <w:t>0.45</w:t>
                                    </w:r>
                                  </w:p>
                                </w:txbxContent>
                              </wps:txbx>
                              <wps:bodyPr lIns="0" tIns="36000" rIns="0" bIns="45720" upright="1"/>
                            </wps:wsp>
                            <wps:wsp>
                              <wps:cNvPr id="122" name="直接连接符 122"/>
                              <wps:cNvCnPr/>
                              <wps:spPr>
                                <a:xfrm rot="5400000" flipH="1">
                                  <a:off x="1506220" y="1356995"/>
                                  <a:ext cx="268605" cy="635"/>
                                </a:xfrm>
                                <a:prstGeom prst="line">
                                  <a:avLst/>
                                </a:prstGeom>
                                <a:ln w="9525" cap="flat" cmpd="sng">
                                  <a:solidFill>
                                    <a:srgbClr val="000000"/>
                                  </a:solidFill>
                                  <a:prstDash val="solid"/>
                                  <a:headEnd type="triangle" w="med" len="med"/>
                                  <a:tailEnd type="none" w="med" len="med"/>
                                </a:ln>
                              </wps:spPr>
                              <wps:bodyPr upright="1"/>
                            </wps:wsp>
                            <wps:wsp>
                              <wps:cNvPr id="123" name="文本框 123"/>
                              <wps:cNvSpPr txBox="1"/>
                              <wps:spPr>
                                <a:xfrm>
                                  <a:off x="1985010" y="2026285"/>
                                  <a:ext cx="748030" cy="4914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Times New Roman" w:hAnsi="Times New Roman" w:eastAsia="宋体" w:cs="Times New Roman"/>
                                        <w:szCs w:val="24"/>
                                        <w:lang w:val="en-US" w:eastAsia="zh-CN"/>
                                      </w:rPr>
                                    </w:pPr>
                                    <w:r>
                                      <w:rPr>
                                        <w:rFonts w:hint="eastAsia" w:cs="Times New Roman"/>
                                        <w:szCs w:val="24"/>
                                        <w:lang w:val="en-US" w:eastAsia="zh-CN"/>
                                      </w:rPr>
                                      <w:t>外排锌尘</w:t>
                                    </w:r>
                                    <w:r>
                                      <w:rPr>
                                        <w:rFonts w:hint="eastAsia" w:ascii="Times New Roman" w:hAnsi="Times New Roman" w:eastAsia="宋体" w:cs="Times New Roman"/>
                                        <w:szCs w:val="24"/>
                                      </w:rPr>
                                      <w:t>Zn</w:t>
                                    </w:r>
                                    <w:r>
                                      <w:rPr>
                                        <w:rFonts w:ascii="Times New Roman" w:hAnsi="Times New Roman" w:eastAsia="宋体" w:cs="Times New Roman"/>
                                        <w:szCs w:val="24"/>
                                      </w:rPr>
                                      <w:t>：</w:t>
                                    </w:r>
                                    <w:r>
                                      <w:rPr>
                                        <w:rFonts w:hint="eastAsia" w:cs="Times New Roman"/>
                                        <w:szCs w:val="24"/>
                                        <w:lang w:val="en-US" w:eastAsia="zh-CN"/>
                                      </w:rPr>
                                      <w:t>0.203</w:t>
                                    </w:r>
                                  </w:p>
                                </w:txbxContent>
                              </wps:txbx>
                              <wps:bodyPr lIns="0" tIns="36000" rIns="0" bIns="45720" upright="1"/>
                            </wps:wsp>
                            <wps:wsp>
                              <wps:cNvPr id="124" name="直接连接符 124"/>
                              <wps:cNvCnPr/>
                              <wps:spPr>
                                <a:xfrm rot="5400000" flipH="1">
                                  <a:off x="1586865" y="1390015"/>
                                  <a:ext cx="1263650" cy="635"/>
                                </a:xfrm>
                                <a:prstGeom prst="line">
                                  <a:avLst/>
                                </a:prstGeom>
                                <a:ln w="9525" cap="flat" cmpd="sng">
                                  <a:solidFill>
                                    <a:srgbClr val="000000"/>
                                  </a:solidFill>
                                  <a:prstDash val="solid"/>
                                  <a:headEnd type="triangle" w="med" len="med"/>
                                  <a:tailEnd type="none" w="med" len="med"/>
                                </a:ln>
                              </wps:spPr>
                              <wps:bodyPr upright="1"/>
                            </wps:wsp>
                            <wps:wsp>
                              <wps:cNvPr id="125" name="文本框 125"/>
                              <wps:cNvSpPr txBox="1"/>
                              <wps:spPr>
                                <a:xfrm>
                                  <a:off x="2430780" y="977265"/>
                                  <a:ext cx="1235710" cy="4914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Times New Roman" w:hAnsi="Times New Roman" w:eastAsia="宋体" w:cs="Times New Roman"/>
                                        <w:color w:val="auto"/>
                                        <w:szCs w:val="24"/>
                                        <w:lang w:val="en-US"/>
                                      </w:rPr>
                                    </w:pPr>
                                    <w:r>
                                      <w:rPr>
                                        <w:rFonts w:hint="eastAsia" w:ascii="Times New Roman" w:hAnsi="Times New Roman" w:eastAsia="宋体" w:cs="Times New Roman"/>
                                        <w:szCs w:val="24"/>
                                      </w:rPr>
                                      <w:t>锌渣</w:t>
                                    </w:r>
                                    <w:r>
                                      <w:rPr>
                                        <w:rFonts w:hint="eastAsia" w:ascii="Times New Roman" w:hAnsi="Times New Roman" w:eastAsia="宋体" w:cs="Times New Roman"/>
                                        <w:color w:val="auto"/>
                                        <w:szCs w:val="24"/>
                                      </w:rPr>
                                      <w:t>、</w:t>
                                    </w:r>
                                    <w:r>
                                      <w:rPr>
                                        <w:rFonts w:ascii="Times New Roman" w:hAnsi="Times New Roman" w:eastAsia="宋体" w:cs="Times New Roman"/>
                                        <w:color w:val="auto"/>
                                        <w:szCs w:val="24"/>
                                      </w:rPr>
                                      <w:t>锌</w:t>
                                    </w:r>
                                    <w:r>
                                      <w:rPr>
                                        <w:rFonts w:hint="eastAsia" w:cs="Times New Roman"/>
                                        <w:color w:val="auto"/>
                                        <w:szCs w:val="24"/>
                                        <w:lang w:val="en-US" w:eastAsia="zh-CN"/>
                                      </w:rPr>
                                      <w:t>泥</w:t>
                                    </w:r>
                                    <w:r>
                                      <w:rPr>
                                        <w:rFonts w:hint="eastAsia" w:ascii="Times New Roman" w:hAnsi="Times New Roman" w:eastAsia="宋体" w:cs="Times New Roman"/>
                                        <w:color w:val="auto"/>
                                        <w:szCs w:val="24"/>
                                      </w:rPr>
                                      <w:t>Zn</w:t>
                                    </w:r>
                                    <w:r>
                                      <w:rPr>
                                        <w:rFonts w:ascii="Times New Roman" w:hAnsi="Times New Roman" w:eastAsia="宋体" w:cs="Times New Roman"/>
                                        <w:color w:val="auto"/>
                                        <w:szCs w:val="24"/>
                                      </w:rPr>
                                      <w:t>：</w:t>
                                    </w:r>
                                    <w:r>
                                      <w:rPr>
                                        <w:rFonts w:hint="eastAsia" w:cs="Times New Roman"/>
                                        <w:bCs/>
                                        <w:color w:val="auto"/>
                                        <w:kern w:val="0"/>
                                        <w:szCs w:val="21"/>
                                        <w:highlight w:val="none"/>
                                        <w:lang w:val="en-US" w:eastAsia="zh-CN"/>
                                      </w:rPr>
                                      <w:t>117.526</w:t>
                                    </w:r>
                                  </w:p>
                                </w:txbxContent>
                              </wps:txbx>
                              <wps:bodyPr lIns="0" tIns="36000" rIns="0" bIns="45720" upright="1"/>
                            </wps:wsp>
                            <wps:wsp>
                              <wps:cNvPr id="126" name="文本框 126"/>
                              <wps:cNvSpPr txBox="1"/>
                              <wps:spPr>
                                <a:xfrm>
                                  <a:off x="3916680" y="977265"/>
                                  <a:ext cx="990600" cy="4914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Times New Roman" w:hAnsi="Times New Roman" w:eastAsia="宋体" w:cs="Times New Roman"/>
                                        <w:szCs w:val="24"/>
                                        <w:lang w:val="en-US" w:eastAsia="zh-CN"/>
                                      </w:rPr>
                                    </w:pPr>
                                    <w:r>
                                      <w:rPr>
                                        <w:rFonts w:hint="eastAsia" w:ascii="Times New Roman" w:hAnsi="Times New Roman" w:eastAsia="宋体" w:cs="Times New Roman"/>
                                        <w:szCs w:val="24"/>
                                      </w:rPr>
                                      <w:t>废水中含Zn</w:t>
                                    </w:r>
                                    <w:r>
                                      <w:rPr>
                                        <w:rFonts w:ascii="Times New Roman" w:hAnsi="Times New Roman" w:eastAsia="宋体" w:cs="Times New Roman"/>
                                        <w:szCs w:val="24"/>
                                      </w:rPr>
                                      <w:t>：</w:t>
                                    </w:r>
                                    <w:r>
                                      <w:rPr>
                                        <w:rFonts w:hint="eastAsia" w:cs="Times New Roman"/>
                                        <w:szCs w:val="24"/>
                                        <w:lang w:val="en-US" w:eastAsia="zh-CN"/>
                                      </w:rPr>
                                      <w:t>0.001</w:t>
                                    </w:r>
                                  </w:p>
                                  <w:p>
                                    <w:pPr>
                                      <w:jc w:val="center"/>
                                      <w:rPr>
                                        <w:rFonts w:hint="eastAsia" w:ascii="Times New Roman" w:hAnsi="Times New Roman" w:eastAsia="宋体" w:cs="Times New Roman"/>
                                        <w:szCs w:val="24"/>
                                      </w:rPr>
                                    </w:pPr>
                                  </w:p>
                                </w:txbxContent>
                              </wps:txbx>
                              <wps:bodyPr lIns="0" tIns="36000" rIns="0" bIns="45720" upright="1"/>
                            </wps:wsp>
                            <wps:wsp>
                              <wps:cNvPr id="139" name="任意多边形 139"/>
                              <wps:cNvSpPr/>
                              <wps:spPr>
                                <a:xfrm>
                                  <a:off x="1173480" y="762635"/>
                                  <a:ext cx="3242945" cy="214630"/>
                                </a:xfrm>
                                <a:custGeom>
                                  <a:avLst/>
                                  <a:gdLst/>
                                  <a:ahLst/>
                                  <a:cxnLst/>
                                  <a:pathLst>
                                    <a:path w="5107" h="606">
                                      <a:moveTo>
                                        <a:pt x="0" y="600"/>
                                      </a:moveTo>
                                      <a:lnTo>
                                        <a:pt x="0" y="0"/>
                                      </a:lnTo>
                                      <a:lnTo>
                                        <a:pt x="5107" y="0"/>
                                      </a:lnTo>
                                      <a:lnTo>
                                        <a:pt x="5107" y="606"/>
                                      </a:lnTo>
                                    </a:path>
                                  </a:pathLst>
                                </a:custGeom>
                                <a:noFill/>
                                <a:ln w="9525" cap="flat" cmpd="sng">
                                  <a:solidFill>
                                    <a:srgbClr val="000000"/>
                                  </a:solidFill>
                                  <a:prstDash val="solid"/>
                                  <a:headEnd type="triangle" w="med" len="med"/>
                                  <a:tailEnd type="triangle" w="med" len="med"/>
                                </a:ln>
                              </wps:spPr>
                              <wps:bodyPr upright="1"/>
                            </wps:wsp>
                            <wps:wsp>
                              <wps:cNvPr id="140" name="直接连接符 140"/>
                              <wps:cNvCnPr/>
                              <wps:spPr>
                                <a:xfrm rot="5400000" flipH="1">
                                  <a:off x="2928620" y="868680"/>
                                  <a:ext cx="220345" cy="635"/>
                                </a:xfrm>
                                <a:prstGeom prst="line">
                                  <a:avLst/>
                                </a:prstGeom>
                                <a:ln w="9525" cap="flat" cmpd="sng">
                                  <a:solidFill>
                                    <a:srgbClr val="000000"/>
                                  </a:solidFill>
                                  <a:prstDash val="solid"/>
                                  <a:headEnd type="triangle" w="med" len="med"/>
                                  <a:tailEnd type="none" w="med" len="med"/>
                                </a:ln>
                              </wps:spPr>
                              <wps:bodyPr upright="1"/>
                            </wps:wsp>
                          </wpc:wpc>
                        </a:graphicData>
                      </a:graphic>
                    </wp:inline>
                  </w:drawing>
                </mc:Choice>
                <mc:Fallback>
                  <w:pict>
                    <v:group id="_x0000_s1026" o:spid="_x0000_s1026" o:spt="203" style="height:198.25pt;width:439.35pt;" coordsize="5579745,2517775" editas="canvas" o:gfxdata="UEsDBAoAAAAAAIdO4kAAAAAAAAAAAAAAAAAEAAAAZHJzL1BLAwQUAAAACACHTuJAGzTiSNgAAAAF&#10;AQAADwAAAGRycy9kb3ducmV2LnhtbE2PQU/CQBCF7yb+h82YeDGwRQPU2ikHEiMxJISCnJfu2DZ2&#10;Z0t3afHfu3qRyyQv7+W9b9LFxTSip87VlhEm4wgEcWF1zSXCfvc6ikE4r1irxjIhfJODRXZ7k6pE&#10;24G31Oe+FKGEXaIQKu/bREpXVGSUG9uWOHiftjPKB9mVUndqCOWmkY9RNJNG1RwWKtXSsqLiKz8b&#10;hKHY9Ifd+k1uHg4ry6fVaZl/vCPe302iFxCeLv4/DL/4AR2ywHS0Z9ZONAjhEf93gxfP4zmII8LT&#10;82wKMkvlNX32A1BLAwQUAAAACACHTuJAB3T89tYFAAAOJwAADgAAAGRycy9lMm9Eb2MueG1s7VpL&#10;b+tEFN4j8R8s72ns8TtqeiVubwsSgivdyw+YOk5syS+N3SZdg2AHG8QCEBIIWN0lC1AF/Bna3p/B&#10;d8aPpk7SJimUFpJFMpkZz+Ocb75z5hzvPpkmsXISiCLK0oGq72iqEqR+NozS8UD98OXBW66qFCVP&#10;hzzO0mCgngaF+mTvzTd2J3k/YFmYxcNAKBgkLfqTfKCGZZn3e73CD4OEFztZHqRoHGUi4SX+inFv&#10;KPgEoydxj2ma3ZtkYpiLzA+KArX7VaNajyhWGTAbjSI/2M/84yRIy2pUEcS8xJaKMMoLdU+udjQK&#10;/PKD0agISiUeqNhpKb8xCcpH9N3b2+X9seB5GPn1EvgqS+jsKeFRiknbofZ5yZVjEc0NlUS+yIps&#10;VO74WdKrNiIlgl3oWkc2hyI7zuVexv3JOG+FDkV1pL7xsP77J8+FEg2BBFNXlZQnUPnlF2fnv3yk&#10;UA3kM8nHfXQ7FPmL/LmoK8bVP9rydCQS+sVmlKmU7Gkr2WBaKj4qLcvxHNNSFR9tzNIdx7Eq2fsh&#10;FDT3nB8+u+XJXjNxj9bXLmeSA5XFlaiKu4nqRcjzQGqgIBk0otIBn0pUF19+evHNq4vvPlF0VErh&#10;yJ4kKqWcvp1h87UUi36BygUSY7rhGTqEA9noLnPdGpaN8HTmOZ6JKSvhOXolu1YCvJ+LojwMskSh&#10;wkAVgL1EIz95ryixKHRtutD8RRZHw4MojuUfMT56GgvlhOOIHMgP7QOPXOsWp8pkoHoWIyVynPsR&#10;zhuKSQ7sFOlYznftiWJ2YE1+Fg1MC9vnRVgtQI5QISOJykBgJbwfBnz4LB0q5WkOdKagJZUWkwRD&#10;VYkDsBiVZM+SR/EqPbG7OMUmCS6VVqhUTo+mGIaKR9nwFBqM302BICIOWTBsbENVRFN7JAum5TDU&#10;HuciGocQv9S3HBpIrIa7B0i2p3cWki30AN51IOkYhkmaJkR6OK1dROpgq78TkWlGcJQqJL3wflux&#10;nqY83aRlVdoyDdibRlt1y0PSGORb8+3XP1989uPrP77F9+Wrn0AlkhwJh9Db07Rm3QaqFfMpIgPW&#10;LLM6WMoojvJ3CHskvZqKmW16rlWp0fI0y+qokbm6oaGZeMU25JwQd8PnDWPUpBJHOHY0+BJSuX+C&#10;uE4LpYh4Oo6Df4Yaaj74l8+43SBm9ozbRH01VtY544blyjMM5XuOYQIn8vy1VsfGUSKrtLU6W6sz&#10;XuYI4bIw7wi5GyKSmYZL9E1Wx7RdpwtJl5muXSPSBKF7ks+WU9bWD7rNY1rPuraW9SH7QV6DyMs5&#10;q+rN4HJzqwoXWKerDKHUsGzP6xAns117a1U7rvlioD0Iq0q++xI/DE1XtvVGxOiae4MjpruO5tCl&#10;EZjBTc/6T0Nm9fvZzS7bQ4bMossW2/SypcPueWTXltk9B54abJ30xLZ2b3V8Le+5GFuP+f7P2HIW&#10;Y6uy2I23Sd3SbEZkuTV8uAXfLdL0MAyf0UBm5jrJjBmwrHOd1BFqQAhbwoNpzGZuxy9yTFcztiy2&#10;jWJS2mfJfZKZDSTnvHc0reiL3cJiLvzzxn33NApxXI97MNuwESnbRsVmQ+uLDebDoDEocy4GgeD1&#10;FVrWoTH4YpqDDAxZOc9xGKDSgYdhSVeewmJbZ2y5i3VXE/monbFFgVq2caDW0237Bkh6noa81PZ6&#10;cFuw6/+MSKMNi/15dnbx8efnP3z1+vdfz3/7XkHyuUOVNXEWi7PVuo5kQY1Gx4ax7BCkwUzmtal+&#10;xHHh82FEGJAmseQfV9nq2WQS3pwYVrlqJJjCpuRP06aY85Kq6RkqUv7X0jVHVULkrjRbZqaS7CR4&#10;mcku5dUrBXQ2qgVctcfpfL+mV9PW/OZyrGoycP6K3WhN1azVONg/rbvKxTd7QeWsMNqkJ2Wn7zvd&#10;fpds2qMN5FC2YUnsD03Q391zsB5z7frWTJ5n9+UO3KiRe9t6m9de5NjI25QvAuE1KXnE6le66D2s&#10;2f8oz77Gtvc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wgAAFtDb250ZW50X1R5cGVzXS54bWxQSwECFAAKAAAAAACHTuJAAAAAAAAAAAAAAAAA&#10;BgAAAAAAAAAAABAAAAApBwAAX3JlbHMvUEsBAhQAFAAAAAgAh07iQIoUZjzRAAAAlAEAAAsAAAAA&#10;AAAAAQAgAAAATQcAAF9yZWxzLy5yZWxzUEsBAhQACgAAAAAAh07iQAAAAAAAAAAAAAAAAAQAAAAA&#10;AAAAAAAQAAAAAAAAAGRycy9QSwECFAAUAAAACACHTuJAGzTiSNgAAAAFAQAADwAAAAAAAAABACAA&#10;AAAiAAAAZHJzL2Rvd25yZXYueG1sUEsBAhQAFAAAAAgAh07iQAd0/PbWBQAADicAAA4AAAAAAAAA&#10;AQAgAAAAJwEAAGRycy9lMm9Eb2MueG1sUEsFBgAAAAAGAAYAWQEAAG8JAAAAAA==&#10;">
                      <o:lock v:ext="edit" aspectratio="f"/>
                      <v:shape id="_x0000_s1026" o:spid="_x0000_s1026" style="position:absolute;left:0;top:0;height:2517775;width:5579745;" filled="f" stroked="f" coordsize="21600,21600" o:gfxdata="UEsDBAoAAAAAAIdO4kAAAAAAAAAAAAAAAAAEAAAAZHJzL1BLAwQUAAAACACHTuJAGzTiSNgAAAAF&#10;AQAADwAAAGRycy9kb3ducmV2LnhtbE2PQU/CQBCF7yb+h82YeDGwRQPU2ikHEiMxJISCnJfu2DZ2&#10;Z0t3afHfu3qRyyQv7+W9b9LFxTSip87VlhEm4wgEcWF1zSXCfvc6ikE4r1irxjIhfJODRXZ7k6pE&#10;24G31Oe+FKGEXaIQKu/bREpXVGSUG9uWOHiftjPKB9mVUndqCOWmkY9RNJNG1RwWKtXSsqLiKz8b&#10;hKHY9Ifd+k1uHg4ry6fVaZl/vCPe302iFxCeLv4/DL/4AR2ywHS0Z9ZONAjhEf93gxfP4zmII8LT&#10;82wKMkvlNX32A1BLAwQUAAAACACHTuJA4cTQqH0FAACHJgAADgAAAGRycy9lMm9Eb2MueG1s7VrN&#10;juNEEL4j8Q6W70zs9n80mZWYYQAJwUq7PEDH7iSW/CfbM8ncEdzYGwdASCDgtEcuaAW8DDu7j8FX&#10;bTtxnJ/NzCzLLPIcMp3uSrm6++uvqqt8/GARR8qlyIswTUaqfqSpikj8NAiT6Uj9/PH5e66qFCVP&#10;Ah6liRipV6JQH5y8+87xPBsKls7SKBC5AiVJMZxnI3VWltlwMCj8mYh5cZRmIsHgJM1jXuJrPh0E&#10;OZ9DexwNmKbZg3maB1me+qIo0HtWDaq1xvwQhelkEvriLPUvYpGUldZcRLzElIpZmBXqibR2MhF+&#10;+dlkUohSiUYqZlrKTzwE7TF9Dk6O+XCa82wW+rUJ/BATOnOKeZjgoUtVZ7zkykUebqiKQz9Pi3RS&#10;HvlpPKgmIlcEs9C1ztqc8uSSV5PxsdaNgWi9Rr3jKdmdpOdhFGE1BtA+pD76P8duCxqOknWhqkfK&#10;1jLzDHAosiUwiruZ+GjGMyG3sRj6n14+zJUwAFp17FvCY8Dy+puvrr9/ev3jlwp1wnAyAJKPMsiW&#10;i/fTBcSb/gKdNIHFJI/pP9ZdwTjTDc/QLVW5gqzLXLfGg1iUik+/Z57jmXikDwFmObpjkcbBSlGW&#10;F+WHIo0VaozUHHiTMOCXnxRlJdqI0HOLNAoDWmj5JZ+OT6NcueTA5rn8q7WviUWJMh+pnsVgp89x&#10;4CYAOppxhgUpkql83tovirZiTf5tU0yGnfFiVhkgNZAYH8ZhKXLZmgkefJAESnmVYckT8IFKxsQi&#10;UJVIgD6oJSVLHkaHSGLtCEtATjGsdoVa5WK8gBpqjtPgCjsYfZwAQXRiZcOwMQ1VyZvesWyYlsPQ&#10;e5Hl4XSG5Zf7LVUDiZW6NwBJfRskl9C7ISQdwzBppwmRnu44XUTqoInXicjlud9zxg/ZKU83yaxq&#10;t0wDRN/sVj1yn3YM61uRyIvvfrv++peXf/2AzxdPfwWVyANeU8lp8pCOwQqq1blX8hRYs8zqYCmT&#10;KMw+Iuy1icU2PdeqttHyNMvqbCNzdUPDMPGKbbyCVKIQx46U7yCVN08Q67RQ5iFPppH4d6ih5oP/&#10;+IzbDWLabscm6quxchO3Y1iuPMPYfM8xTOBEUujS69g4SuSVeq/Te53prkAIUfpmIOTeEpHMNFyi&#10;b/I6pu06XUi6zHTtGpEmCN2TfNbHQX0c1ArNvQaRm17Va+Hy9l4VIbBuAoWEUsOyPa9DnMx27d6r&#10;dkLz7QH3vfCqFLvviMMwtPKtexGja+6eQEx3Hc2hSyMwg5ue9b+GzOH3s/0h232GzLbLFrvtZUuH&#10;3/PIr+3yew4iNfg6GYn1fu9wfO2W3I6tt/n+z9huFmOHstje26RuaTYjsuwdH27Bd8s03Q/HZzSQ&#10;aV0nmdECy02ukzpSDcgdS3gwjdnM7cRFjulqRs9ifRaT6i077pPMbCC5Eb1j6MBY7BUs5iI+b8J3&#10;T6MUx3reg9mGjUxZnxVrp9a3O8z7QWPYzI0cBJLXK7TchMYQi2kOKjDk5TzHYYBKBx4GKjA9jfU0&#10;to/GtiVq2a0TtZ5u23sg6Xka6lL99aAvD+52rMYyLfb3s2fXXzx5/vO3L//8/fkfPykoPneosibO&#10;qi66KjLX1WpdR7GgRqNjw1l2CNJgJvMoPybrBsjjIuaDRjiQpuztX1TV6nYxCa8sBFWtGgWmWdPy&#10;F0nTzHhJ3fQbalL919I1R1VmqF1ptqxMxemleJxKkZIK6xWL09moDFiNR8mmXCPVjDX/M6mrehic&#10;woFiZFP11EoP5k92y4VYzgWd7cVYq4K+6XL7Xappb20ih6oNO3J/GML+3b0G6zHXrm/NFHl2X+7A&#10;jRq1tz7aXHuR41bRZvUaUObLI1a/S0UvQLW/o91+f+zk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4HAABbQ29udGVudF9UeXBlc10ueG1sUEsB&#10;AhQACgAAAAAAh07iQAAAAAAAAAAAAAAAAAYAAAAAAAAAAAAQAAAA0AYAAF9yZWxzL1BLAQIUABQA&#10;AAAIAIdO4kCKFGY80QAAAJQBAAALAAAAAAAAAAEAIAAAAPQGAABfcmVscy8ucmVsc1BLAQIUAAoA&#10;AAAAAIdO4kAAAAAAAAAAAAAAAAAEAAAAAAAAAAAAEAAAAAAAAABkcnMvUEsBAhQAFAAAAAgAh07i&#10;QBs04kjYAAAABQEAAA8AAAAAAAAAAQAgAAAAIgAAAGRycy9kb3ducmV2LnhtbFBLAQIUABQAAAAI&#10;AIdO4kDhxNCofQUAAIcmAAAOAAAAAAAAAAEAIAAAACcBAABkcnMvZTJvRG9jLnhtbFBLBQYAAAAA&#10;BgAGAFkBAAAWCQAAAAA=&#10;">
                        <v:fill on="f" focussize="0,0"/>
                        <v:stroke on="f"/>
                        <v:imagedata o:title=""/>
                        <o:lock v:ext="edit" aspectratio="t"/>
                      </v:shape>
                      <v:shape id="_x0000_s1026" o:spid="_x0000_s1026" o:spt="202" type="#_x0000_t202" style="position:absolute;left:2139315;top:182880;height:257175;width:1297940;" fillcolor="#FFFFFF" filled="t" stroked="t" coordsize="21600,21600" o:gfxdata="UEsDBAoAAAAAAIdO4kAAAAAAAAAAAAAAAAAEAAAAZHJzL1BLAwQUAAAACACHTuJA8/foA9cAAAAF&#10;AQAADwAAAGRycy9kb3ducmV2LnhtbE2PS0/DMBCE70j8B2uRuFG7rdqmIZseKhVxAdEHh97ceEki&#10;4nVku69/j+FCLyuNZjTzbbG42E6cyIfWMcJwoEAQV860XCPstqunDESImo3uHBPClQIsyvu7QufG&#10;nXlNp02sRSrhkGuEJsY+lzJUDVkdBq4nTt6X81bHJH0tjdfnVG47OVJqKq1uOS00uqdlQ9X35mgR&#10;Wv8y9lv/6tT73o4mH/u366edIz4+DNUziEiX+B+GX/yEDmViOrgjmyA6hPRI/LvJy2bZDMQBYTyf&#10;TkCWhbylL38AUEsDBBQAAAAIAIdO4kAt/RmBLgIAAHEEAAAOAAAAZHJzL2Uyb0RvYy54bWytVE2u&#10;0zAQ3iNxB8t7miZ9fW2jpk+CUoSEAOnBAVzbSSz5T7bbpBeAG7Biw55z9RyMnfb9L7ogi2Q8/vzN&#10;zDfjLG96JdGeOy+MrnA+GmPENTVM6KbC379t3swx8oFoRqTRvMIH7vHN6vWrZWdLXpjWSMYdAhLt&#10;y85WuA3BllnmacsV8SNjuYbN2jhFAixdkzFHOmBXMivG4+usM45ZZyj3HrzrYROfGN0lhKauBeVr&#10;Q3eK6zCwOi5JgJJ8K6zHq5RtXXMavtS15wHJCkOlIb0hCNjb+M5WS1I2jthW0FMK5JIUntSkiNAQ&#10;9I5qTQJBOyeeUSlBnfGmDiNqVDYUkhSBKvLxE21uW2J5qgWk9vZOdP//aOnn/VeHBINJyEETTRS0&#10;/Pjr5/H33+OfHyg6QaLO+hKQtxawoX9reoCf/R6csfK+dip+oSYE+0U+WUzyKUYHwM6L+fykNe8D&#10;ovF8sZgtriAkBUAxneWzaWTM7oms8+EDNwpFo8IOepkkJvtPPgzQMyTG9UYKthFSpoVrtu+kQ3sC&#10;fd+k58T+CCY16iq8mBaQJyUwzDUMEZjKgiBeNyneoxP+IfE4PS8Rx8TWxLdDAokhwkipROAuWS0n&#10;7L1mKBwsSK7hruGYjOIMI8nhakYrIQMR8hIkaCc1SBi7NXQlWqHf9kATza1hB+ig/KhhguJtSMbk&#10;GsrAyJ2922RcTWcFeHfWiaYF+VO/EzVMYurT6dbEUX+4Tgnc/ylW/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z9+gD1wAAAAUBAAAPAAAAAAAAAAEAIAAAACIAAABkcnMvZG93bnJldi54bWxQSwEC&#10;FAAUAAAACACHTuJALf0ZgS4CAABxBAAADgAAAAAAAAABACAAAAAmAQAAZHJzL2Uyb0RvYy54bWxQ&#10;SwUGAAAAAAYABgBZAQAAxgUAAAAA&#10;">
                        <v:fill on="t" focussize="0,0"/>
                        <v:stroke color="#000000" joinstyle="miter"/>
                        <v:imagedata o:title=""/>
                        <o:lock v:ext="edit" aspectratio="f"/>
                        <v:textbox inset="0mm,1mm,0mm,1.27mm">
                          <w:txbxContent>
                            <w:p>
                              <w:pPr>
                                <w:jc w:val="center"/>
                                <w:rPr>
                                  <w:rFonts w:hint="default" w:ascii="Times New Roman" w:hAnsi="Times New Roman" w:eastAsia="宋体" w:cs="Times New Roman"/>
                                  <w:szCs w:val="24"/>
                                  <w:lang w:val="en-US" w:eastAsia="zh-CN"/>
                                </w:rPr>
                              </w:pPr>
                              <w:r>
                                <w:rPr>
                                  <w:rFonts w:hint="eastAsia" w:ascii="Times New Roman" w:hAnsi="Times New Roman" w:eastAsia="宋体" w:cs="Times New Roman"/>
                                  <w:szCs w:val="24"/>
                                </w:rPr>
                                <w:t>折合成Zn</w:t>
                              </w:r>
                              <w:r>
                                <w:rPr>
                                  <w:rFonts w:ascii="宋体" w:hAnsi="宋体" w:eastAsia="宋体" w:cs="Times New Roman"/>
                                  <w:szCs w:val="24"/>
                                </w:rPr>
                                <w:t>:</w:t>
                              </w:r>
                              <w:r>
                                <w:rPr>
                                  <w:rFonts w:hint="eastAsia" w:cs="Times New Roman"/>
                                  <w:szCs w:val="24"/>
                                  <w:lang w:val="en-US" w:eastAsia="zh-CN"/>
                                </w:rPr>
                                <w:t>889.11</w:t>
                              </w:r>
                            </w:p>
                            <w:p>
                              <w:pPr>
                                <w:jc w:val="center"/>
                                <w:rPr>
                                  <w:rFonts w:hint="eastAsia" w:ascii="Times New Roman" w:hAnsi="Times New Roman" w:eastAsia="宋体" w:cs="Times New Roman"/>
                                  <w:szCs w:val="24"/>
                                </w:rPr>
                              </w:pPr>
                            </w:p>
                          </w:txbxContent>
                        </v:textbox>
                      </v:shape>
                      <v:shape id="_x0000_s1026" o:spid="_x0000_s1026" o:spt="202" type="#_x0000_t202" style="position:absolute;left:733425;top:191770;height:257175;width:1120140;" filled="f" stroked="f" coordsize="21600,21600" o:gfxdata="UEsDBAoAAAAAAIdO4kAAAAAAAAAAAAAAAAAEAAAAZHJzL1BLAwQUAAAACACHTuJAbqkuIdYAAAAF&#10;AQAADwAAAGRycy9kb3ducmV2LnhtbE2PQUvDQBCF74L/YZmCN7tpxTZNsykiiBcRjNLzNDsmaXdn&#10;Y3aTtv56t170MvB4j/e+yTcna8RIvW8dK5hNExDEldMt1wo+3p9uUxA+IGs0jknBmTxsiuurHDPt&#10;jvxGYxlqEUvYZ6igCaHLpPRVQxb91HXE0ft0vcUQZV9L3eMxllsj50mykBZbjgsNdvTYUHUoB6tA&#10;j7j184fVc7kdRqO/vl9f6v2g1M1klqxBBDqFvzBc8CM6FJFp5wbWXhgF8ZHwe6OXLtMliJ2Cu9Xi&#10;HmSRy//0xQ9QSwMEFAAAAAgAh07iQCmx+03RAQAAkAMAAA4AAABkcnMvZTJvRG9jLnhtbK1TS27b&#10;MBDdF+gdCO5rWrJdNYLlAIWRIEDQFkh7AJoiLQL8gaQt+QLpDbrqpvuey+fokFI+TTdZdCORM09v&#10;5r0ZrS8HrdCR+yCtaXAxm2PEDbOtNPsGf/t69e4DRiFS01JlDW/wiQd8uXn7Zt27mpe2s6rlHgGJ&#10;CXXvGtzF6GpCAuu4pmFmHTeQFNZrGuHq96T1tAd2rUg5n78nvfWt85bxECC6HZN4YvSvIbRCSMa3&#10;lh00N3Fk9VzRCJJCJ13Am9ytEJzFz0IEHpFqMCiN+QlF4LxLT7JZ03rvqeskm1qgr2nhhSZNpYGi&#10;j1RbGik6ePkPlZbM22BFnDGrySgkOwIqivkLb+466njWAlYH92h6+H+07NPxi0eyhU0oCowM1TDy&#10;84/v55+/z7/uUQqCRb0LNSDvHGDj8NEOAH+IBwgm5YPwOr1BE4J8tVgsyxVGJ4BeFFU1Wc2HiFj6&#10;vAC9S5gCA0C5qopqlQjJE4/zIV5zq1E6NNjDKLPD9Hgb4gh9gKSyxl5JpfI4lfkrAJwpQpKIsdl0&#10;isNumJTtbHsCYerGgLEXxTK1FfNluYCNxcg/z+zGzKoqIXNwXu47aC/bkUvAoLKOaanSJjy/50ae&#10;fqTN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6pLiHWAAAABQEAAA8AAAAAAAAAAQAgAAAAIgAA&#10;AGRycy9kb3ducmV2LnhtbFBLAQIUABQAAAAIAIdO4kApsftN0QEAAJADAAAOAAAAAAAAAAEAIAAA&#10;ACUBAABkcnMvZTJvRG9jLnhtbFBLBQYAAAAABgAGAFkBAABoBQAAAAA=&#10;">
                        <v:fill on="f" focussize="0,0"/>
                        <v:stroke on="f"/>
                        <v:imagedata o:title=""/>
                        <o:lock v:ext="edit" aspectratio="f"/>
                        <v:textbox inset="2.54mm,1.2mm,2.54mm,1.27mm">
                          <w:txbxContent>
                            <w:p>
                              <w:pPr>
                                <w:jc w:val="center"/>
                                <w:rPr>
                                  <w:rFonts w:hint="default" w:ascii="Times New Roman" w:hAnsi="Times New Roman" w:eastAsia="宋体" w:cs="Times New Roman"/>
                                  <w:szCs w:val="24"/>
                                  <w:lang w:val="en-US" w:eastAsia="zh-CN"/>
                                </w:rPr>
                              </w:pPr>
                              <w:r>
                                <w:rPr>
                                  <w:rFonts w:hint="eastAsia" w:ascii="Times New Roman" w:hAnsi="Times New Roman" w:eastAsia="宋体" w:cs="Times New Roman"/>
                                  <w:szCs w:val="24"/>
                                  <w:lang w:val="en-US" w:eastAsia="zh-CN"/>
                                </w:rPr>
                                <w:t>锌锭</w:t>
                              </w:r>
                              <w:r>
                                <w:rPr>
                                  <w:rFonts w:hint="eastAsia" w:cs="Times New Roman"/>
                                  <w:szCs w:val="24"/>
                                  <w:lang w:val="en-US" w:eastAsia="zh-CN"/>
                                </w:rPr>
                                <w:t>890</w:t>
                              </w:r>
                            </w:p>
                          </w:txbxContent>
                        </v:textbox>
                      </v:shape>
                      <v:line id="_x0000_s1026" o:spid="_x0000_s1026" o:spt="20" style="position:absolute;left:2649855;top:590550;flip:x;height:635;width:281305;rotation:-5898240f;" filled="f" stroked="t" coordsize="21600,21600" o:gfxdata="UEsDBAoAAAAAAIdO4kAAAAAAAAAAAAAAAAAEAAAAZHJzL1BLAwQUAAAACACHTuJA+FZyCtUAAAAF&#10;AQAADwAAAGRycy9kb3ducmV2LnhtbE2PwU7DMBBE70j8g7VI3KhdKtqQZtMDiHIDteUD3HibRI3X&#10;wXbT0K/HcIHLSqMZzbwtVqPtxEA+tI4RphMFgrhypuUa4WP3cpeBCFGz0Z1jQviiAKvy+qrQuXFn&#10;3tCwjbVIJRxyjdDE2OdShqohq8PE9cTJOzhvdUzS19J4fU7ltpP3Ss2l1S2nhUb39NRQddyeLMJu&#10;vX5/m6lXNxzl5UKf4+jN8wbx9maqliAijfEvDD/4CR3KxLR3JzZBdAjpkfh7k5ctsgWIPcLscf4A&#10;sizkf/ryG1BLAwQUAAAACACHTuJArerQIBoCAAAQBAAADgAAAGRycy9lMm9Eb2MueG1srVPNjtMw&#10;EL4j8Q6W7zRpd1O1UdM9bFk4IFgJeICpYyeW/CfbbdqX4AWQuMGJI/d9G5bHYOyUXVg47IEcrLHn&#10;8zfzfRmvLg5akT33QVrT0OmkpIQbZltpuoa+f3f1bEFJiGBaUNbwhh55oBfrp09Wg6v5zPZWtdwT&#10;JDGhHlxD+xhdXRSB9VxDmFjHDSaF9Roibn1XtB4GZNeqmJXlvBisb523jIeAp5sxSU+M/jGEVgjJ&#10;+MayneYmjqyeK4goKfTSBbrO3QrBWXwjROCRqIai0phXLILxNq3FegV158H1kp1agMe08ECTBmmw&#10;6B3VBiKQnZd/UWnJvA1WxAmzuhiFZEdQxbR84M3bHhzPWtDq4O5MD/+Plr3eX3siW5yEaUWJAY2/&#10;/Pbjt+8fPv+4+YTr7dcvJKXQqMGFGvGX5tqfdsFd+6T6ILwm3qK71XmZPkqEku4lsmZXUCc5NHQ2&#10;P18uKixzROCyrKqT//wQCUv5xfSsxDTD/Pws1yxG8lTE+RBfcKtJChqqpEneQA37VyFiQwj9BUnH&#10;ypChoctqlggBB1XggGCoHYoNpst3g1WyvZJKpRvBd9tL5cke0rCMOkbeP2CpyAZCP+JyahyjnkP7&#10;3LQkHh2aGL0E0ylOUxuat5Qojg8uRUgKdQSp7tEG39q/kShLGVSX3B/9TtHWtkf8cTvnZdejG9NE&#10;mjE4KNmL01CnSfx9n1H3D3n9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hWcgrVAAAABQEAAA8A&#10;AAAAAAAAAQAgAAAAIgAAAGRycy9kb3ducmV2LnhtbFBLAQIUABQAAAAIAIdO4kCt6tAgGgIAABAE&#10;AAAOAAAAAAAAAAEAIAAAACQBAABkcnMvZTJvRG9jLnhtbFBLBQYAAAAABgAGAFkBAACwBQAAAAA=&#10;">
                        <v:fill on="f" focussize="0,0"/>
                        <v:stroke color="#000000" joinstyle="round" startarrow="block"/>
                        <v:imagedata o:title=""/>
                        <o:lock v:ext="edit" aspectratio="f"/>
                      </v:line>
                      <v:shape id="_x0000_s1026" o:spid="_x0000_s1026" o:spt="202" type="#_x0000_t202" style="position:absolute;left:358140;top:973455;height:257175;width:1644015;" fillcolor="#FFFFFF" filled="t" stroked="t" coordsize="21600,21600" o:gfxdata="UEsDBAoAAAAAAIdO4kAAAAAAAAAAAAAAAAAEAAAAZHJzL1BLAwQUAAAACACHTuJA8/foA9cAAAAF&#10;AQAADwAAAGRycy9kb3ducmV2LnhtbE2PS0/DMBCE70j8B2uRuFG7rdqmIZseKhVxAdEHh97ceEki&#10;4nVku69/j+FCLyuNZjTzbbG42E6cyIfWMcJwoEAQV860XCPstqunDESImo3uHBPClQIsyvu7QufG&#10;nXlNp02sRSrhkGuEJsY+lzJUDVkdBq4nTt6X81bHJH0tjdfnVG47OVJqKq1uOS00uqdlQ9X35mgR&#10;Wv8y9lv/6tT73o4mH/u366edIz4+DNUziEiX+B+GX/yEDmViOrgjmyA6hPRI/LvJy2bZDMQBYTyf&#10;TkCWhbylL38AUEsDBBQAAAAIAIdO4kDUpYEgMAIAAHAEAAAOAAAAZHJzL2Uyb0RvYy54bWytVM2O&#10;0zAQviPxDpbvNEnbtLtV05WgFCEhQFr2AVzbSSz5T7bbpC8Ab8CJC/d9rj4HY6fdPzj0QA7JeDz+&#10;Zr5vxlne9EqiPXdeGF3hYpRjxDU1TOimwnffNm+uMPKBaEak0bzCB+7xzer1q2VnF3xsWiMZdwhA&#10;tF90tsJtCHaRZZ62XBE/MpZr2KyNUyTA0jUZc6QDdCWzcZ7Pss44Zp2h3HvwrodNfEJ0lwCauhaU&#10;rw3dKa7DgOq4JAEo+VZYj1ep2rrmNHypa88DkhUGpiG9IQnY2/jOVkuyaByxraCnEsglJbzgpIjQ&#10;kPQBak0CQTsn/oJSgjrjTR1G1KhsIJIUARZF/kKb25ZYnriA1N4+iO7/Hyz9vP/qkGAwCcUMI00U&#10;tPz488fx1/3x93cUnSBRZ/0CIm8txIb+rekh/Oz34IzM+9qp+AVOCPYn5VUxBZUPFb6eT6ZlOUjN&#10;+4BoPD6bTvOixIhCwLicF/MUkD3iWOfDB24UikaFHbQyKUz2n3yAmiD0HBLTeiMF2wgp08I123fS&#10;oT2Btm/SE9PDkWdhUqMOyivHsQ4Cs1zDDIGpLOjhdZPyPTvhnwLn6fkXcCxsTXw7FJAQBvpKBO7S&#10;zLWcsPeaoXCwoLiGq4ZjMYozjCSHmxmtFBmIkJdEAjupgWRs1tCUaIV+2wNMNLeGHaCB8qOGAYqX&#10;IRmTGdDAyJ2922RMy/kYvDvrRNOC/KndCRoGMSl5ujRx0p+uUwGPP4rV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P36APXAAAABQEAAA8AAAAAAAAAAQAgAAAAIgAAAGRycy9kb3ducmV2LnhtbFBL&#10;AQIUABQAAAAIAIdO4kDUpYEgMAIAAHAEAAAOAAAAAAAAAAEAIAAAACYBAABkcnMvZTJvRG9jLnht&#10;bFBLBQYAAAAABgAGAFkBAADIBQAAAAA=&#10;">
                        <v:fill on="t" focussize="0,0"/>
                        <v:stroke color="#000000" joinstyle="miter"/>
                        <v:imagedata o:title=""/>
                        <o:lock v:ext="edit" aspectratio="f"/>
                        <v:textbox inset="0mm,1mm,0mm,1.27mm">
                          <w:txbxContent>
                            <w:p>
                              <w:pPr>
                                <w:jc w:val="center"/>
                                <w:rPr>
                                  <w:rFonts w:hint="default" w:ascii="Times New Roman" w:hAnsi="Times New Roman" w:eastAsia="宋体" w:cs="Times New Roman"/>
                                  <w:color w:val="auto"/>
                                  <w:szCs w:val="24"/>
                                  <w:lang w:val="en-US" w:eastAsia="zh-CN"/>
                                </w:rPr>
                              </w:pPr>
                              <w:r>
                                <w:rPr>
                                  <w:rFonts w:hint="eastAsia" w:cs="Times New Roman"/>
                                  <w:szCs w:val="24"/>
                                  <w:lang w:val="en-US" w:eastAsia="zh-CN"/>
                                </w:rPr>
                                <w:t>热镀锌丝</w:t>
                              </w:r>
                              <w:r>
                                <w:rPr>
                                  <w:rFonts w:hint="eastAsia" w:ascii="Times New Roman" w:hAnsi="Times New Roman" w:eastAsia="宋体" w:cs="Times New Roman"/>
                                  <w:szCs w:val="24"/>
                                </w:rPr>
                                <w:t>Zn</w:t>
                              </w:r>
                              <w:r>
                                <w:rPr>
                                  <w:rFonts w:ascii="Times New Roman" w:hAnsi="Times New Roman" w:eastAsia="宋体" w:cs="Times New Roman"/>
                                  <w:color w:val="auto"/>
                                  <w:szCs w:val="24"/>
                                </w:rPr>
                                <w:t>：</w:t>
                              </w:r>
                              <w:r>
                                <w:rPr>
                                  <w:rFonts w:hint="eastAsia" w:cs="Times New Roman"/>
                                  <w:bCs/>
                                  <w:color w:val="auto"/>
                                  <w:kern w:val="0"/>
                                  <w:szCs w:val="21"/>
                                  <w:highlight w:val="none"/>
                                  <w:lang w:val="en-US" w:eastAsia="zh-CN"/>
                                </w:rPr>
                                <w:t>771.38</w:t>
                              </w:r>
                            </w:p>
                          </w:txbxContent>
                        </v:textbox>
                      </v:shape>
                      <v:shape id="_x0000_s1026" o:spid="_x0000_s1026" o:spt="202" type="#_x0000_t202" style="position:absolute;left:243840;top:1468755;height:491490;width:824865;" fillcolor="#FFFFFF" filled="t" stroked="t" coordsize="21600,21600" o:gfxdata="UEsDBAoAAAAAAIdO4kAAAAAAAAAAAAAAAAAEAAAAZHJzL1BLAwQUAAAACACHTuJA8/foA9cAAAAF&#10;AQAADwAAAGRycy9kb3ducmV2LnhtbE2PS0/DMBCE70j8B2uRuFG7rdqmIZseKhVxAdEHh97ceEki&#10;4nVku69/j+FCLyuNZjTzbbG42E6cyIfWMcJwoEAQV860XCPstqunDESImo3uHBPClQIsyvu7QufG&#10;nXlNp02sRSrhkGuEJsY+lzJUDVkdBq4nTt6X81bHJH0tjdfnVG47OVJqKq1uOS00uqdlQ9X35mgR&#10;Wv8y9lv/6tT73o4mH/u366edIz4+DNUziEiX+B+GX/yEDmViOrgjmyA6hPRI/LvJy2bZDMQBYTyf&#10;TkCWhbylL38AUEsDBBQAAAAIAIdO4kD9+sG2MAIAAHAEAAAOAAAAZHJzL2Uyb0RvYy54bWytVEuu&#10;0zAUnSOxB8tzmjYv7Wurpk+CUoSEAOnBAtzEaSz5J9tt0w3ADhgxYc66ug6Onb4vDDogg/T6+uT4&#10;nnOvu7jplCR77rwwuqSjwZASritTC70t6dcv61dTSnxgumbSaF7SI/f0ZvnyxeJg5zw3rZE1dwQk&#10;2s8PtqRtCHaeZb5quWJ+YCzX2GyMUyxg6bZZ7dgB7Epm+XA4yQ7G1daZinuP7KrfpGdGdwmhaRpR&#10;8ZWpdorr0LM6LlmAJN8K6+kyVds0vAqfmsbzQGRJoTSkNw5BvInvbLlg861jthXVuQR2SQnPNCkm&#10;NA69p1qxwMjOib+olKic8aYJg8qorBeSHIGK0fCZN7ctszxpgdXe3pvu/x9t9XH/2RFRYxJGaLxm&#10;Ci0//fh++vn79OsbiUlYdLB+DuStBTZ0r00H+F3eIxmVd41T8ReaCPbz4mpawOUjoMVkej0e917z&#10;LpAK+9O8mE7GlFQAFLNRMUu9yB54rPPhHTeKxKCkDq1MDrP9Bx9QE6B3kHisN1LUayFlWrjt5o10&#10;ZM/Q9nV64un45AlManIo6WycxzoYZrnBDCFUFn54vU3nPfnCPyYepudfxLGwFfNtX0Bi6NUrEbhL&#10;M9dyVr/VNQlHC8c1rhqNxSheUyI5bmaMEjIwIS9BQp3UEBmb1TclRqHbdKCJ4cbURzRQvtcYoHgZ&#10;UnA1gQxK3F12k4JifJ0ju7NObFvYn9qdqDGIycnzpYmT/nidCnj4o1j+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P36APXAAAABQEAAA8AAAAAAAAAAQAgAAAAIgAAAGRycy9kb3ducmV2LnhtbFBL&#10;AQIUABQAAAAIAIdO4kD9+sG2MAIAAHAEAAAOAAAAAAAAAAEAIAAAACYBAABkcnMvZTJvRG9jLnht&#10;bFBLBQYAAAAABgAGAFkBAADIBQAAAAA=&#10;">
                        <v:fill on="t" focussize="0,0"/>
                        <v:stroke color="#000000" joinstyle="miter"/>
                        <v:imagedata o:title=""/>
                        <o:lock v:ext="edit" aspectratio="f"/>
                        <v:textbox inset="0mm,1mm,0mm,1.27mm">
                          <w:txbxContent>
                            <w:p>
                              <w:pPr>
                                <w:jc w:val="center"/>
                                <w:rPr>
                                  <w:rFonts w:hint="default"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rPr>
                                <w:t>产品Zn</w:t>
                              </w:r>
                              <w:r>
                                <w:rPr>
                                  <w:rFonts w:ascii="Times New Roman" w:hAnsi="Times New Roman" w:eastAsia="宋体" w:cs="Times New Roman"/>
                                  <w:color w:val="auto"/>
                                  <w:szCs w:val="24"/>
                                </w:rPr>
                                <w:t>：</w:t>
                              </w:r>
                              <w:r>
                                <w:rPr>
                                  <w:rFonts w:hint="eastAsia" w:cs="Times New Roman"/>
                                  <w:bCs/>
                                  <w:color w:val="auto"/>
                                  <w:kern w:val="0"/>
                                  <w:szCs w:val="21"/>
                                  <w:highlight w:val="none"/>
                                  <w:lang w:val="en-US" w:eastAsia="zh-CN"/>
                                </w:rPr>
                                <w:t>770.93</w:t>
                              </w:r>
                            </w:p>
                            <w:p>
                              <w:pPr>
                                <w:jc w:val="center"/>
                                <w:rPr>
                                  <w:rFonts w:hint="eastAsia" w:ascii="Times New Roman" w:hAnsi="Times New Roman" w:eastAsia="宋体" w:cs="Times New Roman"/>
                                  <w:szCs w:val="24"/>
                                </w:rPr>
                              </w:pPr>
                            </w:p>
                          </w:txbxContent>
                        </v:textbox>
                      </v:shape>
                      <v:line id="_x0000_s1026" o:spid="_x0000_s1026" o:spt="20" style="position:absolute;left:525145;top:1356995;flip:x;height:635;width:268605;rotation:-5898240f;" filled="f" stroked="t" coordsize="21600,21600" o:gfxdata="UEsDBAoAAAAAAIdO4kAAAAAAAAAAAAAAAAAEAAAAZHJzL1BLAwQUAAAACACHTuJA+FZyCtUAAAAF&#10;AQAADwAAAGRycy9kb3ducmV2LnhtbE2PwU7DMBBE70j8g7VI3KhdKtqQZtMDiHIDteUD3HibRI3X&#10;wXbT0K/HcIHLSqMZzbwtVqPtxEA+tI4RphMFgrhypuUa4WP3cpeBCFGz0Z1jQviiAKvy+qrQuXFn&#10;3tCwjbVIJRxyjdDE2OdShqohq8PE9cTJOzhvdUzS19J4fU7ltpP3Ss2l1S2nhUb39NRQddyeLMJu&#10;vX5/m6lXNxzl5UKf4+jN8wbx9maqliAijfEvDD/4CR3KxLR3JzZBdAjpkfh7k5ctsgWIPcLscf4A&#10;sizkf/ryG1BLAwQUAAAACACHTuJA/8j58xsCAAAQBAAADgAAAGRycy9lMm9Eb2MueG1srVPNjtMw&#10;EL4j8Q6W7zRJd1tto6Z72LJwQFAJeICpYyeW/CfbbdqX4AWQuMGJI/d9G5bHYOyUXVg47IEcrLHn&#10;8zfzfRkvLw9akT33QVrT0GpSUsINs600XUPfv7t+dkFJiGBaUNbwhh55oJerp0+Wg6v51PZWtdwT&#10;JDGhHlxD+xhdXRSB9VxDmFjHDSaF9Roibn1XtB4GZNeqmJblvBisb523jIeAp+sxSU+M/jGEVgjJ&#10;+NqyneYmjqyeK4goKfTSBbrK3QrBWXwjROCRqIai0phXLILxNq3Fagl158H1kp1agMe08ECTBmmw&#10;6B3VGiKQnZd/UWnJvA1WxAmzuhiFZEdQRVU+8OZtD45nLWh1cHemh/9Hy17vN57IFiehWlBiQOMv&#10;v/347fuHzz9uPuF6+/ULSSk0anChRvyV2fjTLriNT6oPwmviLbo7Oy/TR4lQ0r1E1uwK6iQHTE5n&#10;1fmMkiOen83mi8Vs9J8fImGYn84v5iXmGQLmZzlZjOSpiPMhvuBWkxQ0VEmTvIEa9q9CxIYQ+guS&#10;jpUhQ0MXWBMJAQdV4IBgqB2KDabLd4NVsr2WSqUbwXfbK+XJHtKwjDpG3j9gqcgaQj/icmqU0XNo&#10;n5uWxKNDE6OXYDrFaWpD85YSxfHBpQhJoY4g1T3a4Fv7NxJlKYPqkvuj3yna2vaIP27nvOx6dKNK&#10;pBmDg5K9OA11msTf9xl1/5BX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4VnIK1QAAAAUBAAAP&#10;AAAAAAAAAAEAIAAAACIAAABkcnMvZG93bnJldi54bWxQSwECFAAUAAAACACHTuJA/8j58xsCAAAQ&#10;BAAADgAAAAAAAAABACAAAAAkAQAAZHJzL2Uyb0RvYy54bWxQSwUGAAAAAAYABgBZAQAAsQUAAAAA&#10;">
                        <v:fill on="f" focussize="0,0"/>
                        <v:stroke color="#000000" joinstyle="round" startarrow="block"/>
                        <v:imagedata o:title=""/>
                        <o:lock v:ext="edit" aspectratio="f"/>
                      </v:line>
                      <v:line id="_x0000_s1026" o:spid="_x0000_s1026" o:spt="20" style="position:absolute;left:1870710;top:315595;flip:x;height:635;width:268605;rotation:11796480f;" filled="f" stroked="t" coordsize="21600,21600" o:gfxdata="UEsDBAoAAAAAAIdO4kAAAAAAAAAAAAAAAAAEAAAAZHJzL1BLAwQUAAAACACHTuJAGq+6ltQAAAAF&#10;AQAADwAAAGRycy9kb3ducmV2LnhtbE2Oy07DMBBF90j8gzVI7KhdIto0jVOJSiwqVgQWZOfG0yQQ&#10;jyPbffD3DGxgM9LVvTpzys3FjeKEIQ6eNMxnCgRS6+1AnYa316e7HERMhqwZPaGGL4ywqa6vSlNY&#10;f6YXPNWpEwyhWBgNfUpTIWVse3QmzvyExN3BB2cSx9BJG8yZ4W6U90otpDMD8YfeTLjtsf2sj06D&#10;ktjssrr5ePerbaiz5x0Nj43WtzdztQaR8JL+xvCjz+pQsdPeH8lGMTKDd7+Xu3yZL0HsNWSrxQPI&#10;qpT/7atvUEsDBBQAAAAIAIdO4kCuiyF2GwIAABEEAAAOAAAAZHJzL2Uyb0RvYy54bWytU82O0zAQ&#10;viPxDpbvNElX7XajpnvYsnBAUAl4gKljJ5b8J9tt2pfgBZC4wYkj930blsdg7JRdWIS0B3Kwxp4v&#10;38z3eby8PGhF9twHaU1Dq0lJCTfMttJ0DX3/7vrZgpIQwbSgrOENPfJAL1dPnywHV/Op7a1quSdI&#10;YkI9uIb2Mbq6KALruYYwsY4bTArrNUTc+q5oPQzIrlUxLct5MVjfOm8ZDwFP12OSnhj9YwitEJLx&#10;tWU7zU0cWT1XEFFS6KULdJW7FYKz+EaIwCNRDUWlMa9YBONtWovVEurOg+slO7UAj2nhgSYN0mDR&#10;O6o1RCA7L/+i0pJ5G6yIE2Z1MQrJjqCKqnzgzdseHM9a0Org7kwP/4+Wvd5vPJEtTsIUPTGg8cpv&#10;P377/uHzj5tPuN5+/UJSCo0aXKgRf2U2/rQLbuOT6oPwmniL7lblokwfJUJJ9xIPsi0olBxwszgv&#10;zytMHht6Vs1mF7PxAvghEob56XwxL2eUMMzPz3KyGNlTFedDfMGtJiloqJImmQM17F+FiB0h9Bck&#10;HStDhoZezKaJEHBSBU4Ihtqh2mC6/G+wSrbXUqn0R/Dd9kp5soc0LaOOkfcPWCqyhtCPuJwaZfQc&#10;2uemJfHo0EWDz4emFjRvKVEcX1uKkBDqCFLdI6OXYDr1DzTKUgbVJftHw1O0te0Rb27nvOz6ZHwi&#10;zhiclOzFaarTKP6+z6j7l7z6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qvupbUAAAABQEAAA8A&#10;AAAAAAAAAQAgAAAAIgAAAGRycy9kb3ducmV2LnhtbFBLAQIUABQAAAAIAIdO4kCuiyF2GwIAABEE&#10;AAAOAAAAAAAAAAEAIAAAACMBAABkcnMvZTJvRG9jLnhtbFBLBQYAAAAABgAGAFkBAACwBQAAAAA=&#10;">
                        <v:fill on="f" focussize="0,0"/>
                        <v:stroke color="#000000" joinstyle="round" endarrow="block"/>
                        <v:imagedata o:title=""/>
                        <o:lock v:ext="edit" aspectratio="f"/>
                      </v:line>
                      <v:shape id="_x0000_s1026" o:spid="_x0000_s1026" o:spt="202" type="#_x0000_t202" style="position:absolute;left:1243965;top:1468755;height:491490;width:758190;" fillcolor="#FFFFFF" filled="t" stroked="t" coordsize="21600,21600" o:gfxdata="UEsDBAoAAAAAAIdO4kAAAAAAAAAAAAAAAAAEAAAAZHJzL1BLAwQUAAAACACHTuJA8/foA9cAAAAF&#10;AQAADwAAAGRycy9kb3ducmV2LnhtbE2PS0/DMBCE70j8B2uRuFG7rdqmIZseKhVxAdEHh97ceEki&#10;4nVku69/j+FCLyuNZjTzbbG42E6cyIfWMcJwoEAQV860XCPstqunDESImo3uHBPClQIsyvu7QufG&#10;nXlNp02sRSrhkGuEJsY+lzJUDVkdBq4nTt6X81bHJH0tjdfnVG47OVJqKq1uOS00uqdlQ9X35mgR&#10;Wv8y9lv/6tT73o4mH/u366edIz4+DNUziEiX+B+GX/yEDmViOrgjmyA6hPRI/LvJy2bZDMQBYTyf&#10;TkCWhbylL38AUEsDBBQAAAAIAIdO4kA+hXlrLgIAAHEEAAAOAAAAZHJzL2Uyb0RvYy54bWytVEuu&#10;0zAUnSOxB8tzmjSv6U9NnwSlCAkB0oMFuLaTWPJPttukG4AdMGLCnHV1HVw77fvBoAMySI+vT4/v&#10;Pfc6q9teSXTgzgujKzwe5RhxTQ0Tuqnw1y/bV3OMfCCaEWk0r/CRe3y7fvli1dklL0xrJOMOgYj2&#10;y85WuA3BLrPM05Yr4kfGcg2btXGKBFi6JmOOdKCuZFbk+TTrjGPWGcq9h+hm2MRnRXeNoKlrQfnG&#10;0L3iOgyqjksSoCTfCuvxOmVb15yGT3XteUCywlBpSG84BPAuvrP1iiwbR2wr6DkFck0Kz2pSRGg4&#10;9F5qQwJBeyf+klKCOuNNHUbUqGwoJDkCVYzzZ97ctcTyVAtY7e296f7/ydKPh88OCQaTUIwx0kRB&#10;y08/vp9+/j79+oZiECzqrF8C884CN/SvTQ/0S9xDMFbe107FX6gJxf1icrOYlhgdAU+m81lZDmbz&#10;PiAKhFk5Hy+gDRQIk8V4AhhOyh6ErPPhHTcKRVBhB71MFpPDBx8G6oUSz/VGCrYVUqaFa3ZvpEMH&#10;An3fpues/oQmNeoqvCgLyJMSGOYahgigsmCI100678k//GPhPD3/Eo6JbYhvhwSSwlC9EoG7NHQt&#10;J+ytZigcLViu4a7hmIziDCPJ4WpGlJiBCHkNE7yTGiyM3Rq6ElHodz3IRLgz7AgdlO81TFC8DQnc&#10;TKEMjNwluktgUs4KiO6tE00L9qd+J2mYxNSn862Jo/54nRJ4+FK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z9+gD1wAAAAUBAAAPAAAAAAAAAAEAIAAAACIAAABkcnMvZG93bnJldi54bWxQSwEC&#10;FAAUAAAACACHTuJAPoV5ay4CAABxBAAADgAAAAAAAAABACAAAAAmAQAAZHJzL2Uyb0RvYy54bWxQ&#10;SwUGAAAAAAYABgBZAQAAxgUAAAAA&#10;">
                        <v:fill on="t" focussize="0,0"/>
                        <v:stroke color="#000000" joinstyle="miter"/>
                        <v:imagedata o:title=""/>
                        <o:lock v:ext="edit" aspectratio="f"/>
                        <v:textbox inset="0mm,1mm,0mm,1.27mm">
                          <w:txbxContent>
                            <w:p>
                              <w:pPr>
                                <w:jc w:val="center"/>
                                <w:rPr>
                                  <w:rFonts w:hint="default" w:ascii="Times New Roman" w:hAnsi="Times New Roman" w:eastAsia="宋体" w:cs="Times New Roman"/>
                                  <w:szCs w:val="24"/>
                                  <w:lang w:val="en-US" w:eastAsia="zh-CN"/>
                                </w:rPr>
                              </w:pPr>
                              <w:r>
                                <w:rPr>
                                  <w:rFonts w:hint="eastAsia" w:cs="Times New Roman"/>
                                  <w:szCs w:val="24"/>
                                  <w:lang w:val="en-US" w:eastAsia="zh-CN"/>
                                </w:rPr>
                                <w:t>次品</w:t>
                              </w:r>
                              <w:r>
                                <w:rPr>
                                  <w:rFonts w:hint="eastAsia" w:ascii="Times New Roman" w:hAnsi="Times New Roman" w:eastAsia="宋体" w:cs="Times New Roman"/>
                                  <w:szCs w:val="24"/>
                                </w:rPr>
                                <w:t>Zn</w:t>
                              </w:r>
                              <w:r>
                                <w:rPr>
                                  <w:rFonts w:ascii="Times New Roman" w:hAnsi="Times New Roman" w:eastAsia="宋体" w:cs="Times New Roman"/>
                                  <w:szCs w:val="24"/>
                                </w:rPr>
                                <w:t>：</w:t>
                              </w:r>
                              <w:r>
                                <w:rPr>
                                  <w:rFonts w:hint="eastAsia" w:cs="Times New Roman"/>
                                  <w:szCs w:val="24"/>
                                  <w:lang w:val="en-US" w:eastAsia="zh-CN"/>
                                </w:rPr>
                                <w:t>0.45</w:t>
                              </w:r>
                            </w:p>
                          </w:txbxContent>
                        </v:textbox>
                      </v:shape>
                      <v:line id="_x0000_s1026" o:spid="_x0000_s1026" o:spt="20" style="position:absolute;left:1506220;top:1356995;flip:x;height:635;width:268605;rotation:-5898240f;" filled="f" stroked="t" coordsize="21600,21600" o:gfxdata="UEsDBAoAAAAAAIdO4kAAAAAAAAAAAAAAAAAEAAAAZHJzL1BLAwQUAAAACACHTuJA+FZyCtUAAAAF&#10;AQAADwAAAGRycy9kb3ducmV2LnhtbE2PwU7DMBBE70j8g7VI3KhdKtqQZtMDiHIDteUD3HibRI3X&#10;wXbT0K/HcIHLSqMZzbwtVqPtxEA+tI4RphMFgrhypuUa4WP3cpeBCFGz0Z1jQviiAKvy+qrQuXFn&#10;3tCwjbVIJRxyjdDE2OdShqohq8PE9cTJOzhvdUzS19J4fU7ltpP3Ss2l1S2nhUb39NRQddyeLMJu&#10;vX5/m6lXNxzl5UKf4+jN8wbx9maqliAijfEvDD/4CR3KxLR3JzZBdAjpkfh7k5ctsgWIPcLscf4A&#10;sizkf/ryG1BLAwQUAAAACACHTuJA+nDxShsCAAARBAAADgAAAGRycy9lMm9Eb2MueG1srVPNjtMw&#10;EL4j8Q6W7zRplkTbqOketiwcEFSCfYCpYyeW/CfbbdqX4AWQuMGJI3fehuUxGCfdXVg47IEcrJnM&#10;58/zfR4vLw5akT33QVrT0Pksp4QbZltpuoZev796dk5JiGBaUNbwhh55oBerp0+Wg6t5YXurWu4J&#10;kphQD66hfYyuzrLAeq4hzKzjBovCeg0RU99lrYcB2bXKijyvssH61nnLeAj4dz0V6YnRP4bQCiEZ&#10;X1u209zEidVzBRElhV66QFdjt0JwFt8KEXgkqqGoNI4rHoLxNq3Zagl158H1kp1agMe08ECTBmnw&#10;0DuqNUQgOy//otKSeRusiDNmdTYJGR1BFfP8gTfvenB81IJWB3dnevh/tOzNfuOJbHESioISAxqv&#10;/Objtx8fPv/8/gnXm69fSCqhUYMLNeIvzcafsuA2Pqk+CK+Jt+hu+TxPHyVCSfcKWUdXUCc5YFLm&#10;VVFg8YjxWVktFuV0AfwQCUNAUZ1XeUkJQ0B1NhaziT2d4nyIL7nVJAUNVdIkc6CG/esQsSOE3kLS&#10;b2XI0NBFWSRCwEkVOCEYaodqg+nGvcEq2V5JpdKO4LvtpfJkD2laJiET7x+wdMgaQj/hxtIko+fQ&#10;vjAtiUeHLkYvwXSK09SG5i0liuOLSxGSQh1Bqnu0wcf2byTKUgbVJfsnw1O0te0Rb27nvOx6dGOe&#10;SEcMTsroxWmq0yj+no+o+5e8+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4VnIK1QAAAAUBAAAP&#10;AAAAAAAAAAEAIAAAACIAAABkcnMvZG93bnJldi54bWxQSwECFAAUAAAACACHTuJA+nDxShsCAAAR&#10;BAAADgAAAAAAAAABACAAAAAkAQAAZHJzL2Uyb0RvYy54bWxQSwUGAAAAAAYABgBZAQAAsQUAAAAA&#10;">
                        <v:fill on="f" focussize="0,0"/>
                        <v:stroke color="#000000" joinstyle="round" startarrow="block"/>
                        <v:imagedata o:title=""/>
                        <o:lock v:ext="edit" aspectratio="f"/>
                      </v:line>
                      <v:shape id="_x0000_s1026" o:spid="_x0000_s1026" o:spt="202" type="#_x0000_t202" style="position:absolute;left:1985010;top:2026285;height:491490;width:748030;" fillcolor="#FFFFFF" filled="t" stroked="t" coordsize="21600,21600" o:gfxdata="UEsDBAoAAAAAAIdO4kAAAAAAAAAAAAAAAAAEAAAAZHJzL1BLAwQUAAAACACHTuJA8/foA9cAAAAF&#10;AQAADwAAAGRycy9kb3ducmV2LnhtbE2PS0/DMBCE70j8B2uRuFG7rdqmIZseKhVxAdEHh97ceEki&#10;4nVku69/j+FCLyuNZjTzbbG42E6cyIfWMcJwoEAQV860XCPstqunDESImo3uHBPClQIsyvu7QufG&#10;nXlNp02sRSrhkGuEJsY+lzJUDVkdBq4nTt6X81bHJH0tjdfnVG47OVJqKq1uOS00uqdlQ9X35mgR&#10;Wv8y9lv/6tT73o4mH/u366edIz4+DNUziEiX+B+GX/yEDmViOrgjmyA6hPRI/LvJy2bZDMQBYTyf&#10;TkCWhbylL38AUEsDBBQAAAAIAIdO4kAgNbd8MAIAAHEEAAAOAAAAZHJzL2Uyb0RvYy54bWytVEuu&#10;0zAUnSOxB8tzmjT9vDZq+iQoRUgIkB4swLWdxJJ/st0m3QDsgBET5qyr6+Daad8PBh2QQXp9fXJ8&#10;z7nXXd32SqIDd14YXeHxKMeIa2qY0E2Fv37Zvlpg5APRjEijeYWP3OPb9csXq86WvDCtkYw7BCTa&#10;l52tcBuCLbPM05Yr4kfGcg2btXGKBFi6JmOOdMCuZFbk+TzrjGPWGcq9h+xm2MRnRncNoalrQfnG&#10;0L3iOgysjksSQJJvhfV4naqta07Dp7r2PCBZYVAa0hsOgXgX39l6RcrGEdsKei6BXFPCM02KCA2H&#10;3lNtSCBo78RfVEpQZ7ypw4galQ1CkiOgYpw/8+auJZYnLWC1t/em+/9HSz8ePjskGExCMcFIEwUt&#10;P/34fvr5+/TrG4pJsKizvgTknQVs6F+bHuCXvIdkVN7XTsVf0ITi/nIxA0UYHStc5MW8WMwGs3kf&#10;EAXAzXSRT2CfAmC6HE+XqRnZA5F1PrzjRqEYVNhBL5PF5PDBBygKoBdIPNcbKdhWSJkWrtm9kQ4d&#10;CPR9m554OnzyBCY16iq8nBUzqIPAMNcwRBAqC4Z43aTznnzhHxPn6fkXcSxsQ3w7FJAYBvVKBO7S&#10;0LWcsLeaoXC0YLmGu4ZjMYozjCSHqxmjhAxEyGuQoE5qEBm7NXQlRqHf9UATw51hR+igfK9hguJt&#10;SMFkDjIwcpfsLgXT2U0B2b11omnB/tTvRA2TmJw835o46o/XqYCHf4r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P36APXAAAABQEAAA8AAAAAAAAAAQAgAAAAIgAAAGRycy9kb3ducmV2LnhtbFBL&#10;AQIUABQAAAAIAIdO4kAgNbd8MAIAAHEEAAAOAAAAAAAAAAEAIAAAACYBAABkcnMvZTJvRG9jLnht&#10;bFBLBQYAAAAABgAGAFkBAADIBQAAAAA=&#10;">
                        <v:fill on="t" focussize="0,0"/>
                        <v:stroke color="#000000" joinstyle="miter"/>
                        <v:imagedata o:title=""/>
                        <o:lock v:ext="edit" aspectratio="f"/>
                        <v:textbox inset="0mm,1mm,0mm,1.27mm">
                          <w:txbxContent>
                            <w:p>
                              <w:pPr>
                                <w:jc w:val="center"/>
                                <w:rPr>
                                  <w:rFonts w:hint="default" w:ascii="Times New Roman" w:hAnsi="Times New Roman" w:eastAsia="宋体" w:cs="Times New Roman"/>
                                  <w:szCs w:val="24"/>
                                  <w:lang w:val="en-US" w:eastAsia="zh-CN"/>
                                </w:rPr>
                              </w:pPr>
                              <w:r>
                                <w:rPr>
                                  <w:rFonts w:hint="eastAsia" w:cs="Times New Roman"/>
                                  <w:szCs w:val="24"/>
                                  <w:lang w:val="en-US" w:eastAsia="zh-CN"/>
                                </w:rPr>
                                <w:t>外排锌尘</w:t>
                              </w:r>
                              <w:r>
                                <w:rPr>
                                  <w:rFonts w:hint="eastAsia" w:ascii="Times New Roman" w:hAnsi="Times New Roman" w:eastAsia="宋体" w:cs="Times New Roman"/>
                                  <w:szCs w:val="24"/>
                                </w:rPr>
                                <w:t>Zn</w:t>
                              </w:r>
                              <w:r>
                                <w:rPr>
                                  <w:rFonts w:ascii="Times New Roman" w:hAnsi="Times New Roman" w:eastAsia="宋体" w:cs="Times New Roman"/>
                                  <w:szCs w:val="24"/>
                                </w:rPr>
                                <w:t>：</w:t>
                              </w:r>
                              <w:r>
                                <w:rPr>
                                  <w:rFonts w:hint="eastAsia" w:cs="Times New Roman"/>
                                  <w:szCs w:val="24"/>
                                  <w:lang w:val="en-US" w:eastAsia="zh-CN"/>
                                </w:rPr>
                                <w:t>0.203</w:t>
                              </w:r>
                            </w:p>
                          </w:txbxContent>
                        </v:textbox>
                      </v:shape>
                      <v:line id="_x0000_s1026" o:spid="_x0000_s1026" o:spt="20" style="position:absolute;left:1586865;top:1390015;flip:x;height:635;width:1263650;rotation:-5898240f;" filled="f" stroked="t" coordsize="21600,21600" o:gfxdata="UEsDBAoAAAAAAIdO4kAAAAAAAAAAAAAAAAAEAAAAZHJzL1BLAwQUAAAACACHTuJA+FZyCtUAAAAF&#10;AQAADwAAAGRycy9kb3ducmV2LnhtbE2PwU7DMBBE70j8g7VI3KhdKtqQZtMDiHIDteUD3HibRI3X&#10;wXbT0K/HcIHLSqMZzbwtVqPtxEA+tI4RphMFgrhypuUa4WP3cpeBCFGz0Z1jQviiAKvy+qrQuXFn&#10;3tCwjbVIJRxyjdDE2OdShqohq8PE9cTJOzhvdUzS19J4fU7ltpP3Ss2l1S2nhUb39NRQddyeLMJu&#10;vX5/m6lXNxzl5UKf4+jN8wbx9maqliAijfEvDD/4CR3KxLR3JzZBdAjpkfh7k5ctsgWIPcLscf4A&#10;sizkf/ryG1BLAwQUAAAACACHTuJA7JbWdx0CAAASBAAADgAAAGRycy9lMm9Eb2MueG1srVPNjtMw&#10;EL4j8Q6W7zRpu4m6UdM9bFk4IKgE+wBTx0ks+U+227QvwQsgcYMTR+77NiyPsWOn7MLCYQ/kYI0z&#10;n7+Z7/N4eXFQkuy588Lomk4nOSVcM9MI3dX0+sPViwUlPoBuQBrNa3rknl6snj9bDrbiM9Mb2XBH&#10;kET7arA17UOwVZZ51nMFfmIs15hsjVMQcOu6rHEwILuS2SzPy2wwrrHOMO49/l2PSXpidE8hNG0r&#10;GF8btlNch5HVcQkBJfleWE9Xqdu25Sy8a1vPA5E1RaUhrVgE421cs9USqs6B7QU7tQBPaeGRJgVC&#10;Y9F7qjUEIDsn/qJSgjnjTRsmzKhsFJIcQRXT/JE373uwPGlBq729N93/P1r2dr9xRDQ4CbMzSjQo&#10;vPLbT99/fPzy8+YzrrffvpKYQqMG6yvEX+qNO+283bio+tA6RZxBd4uzPH6UtFLY18iaXEGd5ICb&#10;YlEuyoKSI8bz8zyfFuMF8EMgLAJm5bws8DRDRDlP2Wykj2Ws8+EVN4rEoKZS6OgOVLB/4wO2hNBf&#10;kPhbajLU9LyYYUUGOKotjgiGyqJcr7t01hspmishZTzhXbe9lI7sIY7LqGTk/QMWi6zB9yMupUYd&#10;PYfmpW5IOFq0MTgBupOcxjYUbyiRHJ9cjJAUqgBCPqA1vrZ/I1GW1Kgu+j86HqOtaY54dTvrRNej&#10;G9NImjA4KsmL01jHWfx9n1APT3l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hWcgrVAAAABQEA&#10;AA8AAAAAAAAAAQAgAAAAIgAAAGRycy9kb3ducmV2LnhtbFBLAQIUABQAAAAIAIdO4kDsltZ3HQIA&#10;ABIEAAAOAAAAAAAAAAEAIAAAACQBAABkcnMvZTJvRG9jLnhtbFBLBQYAAAAABgAGAFkBAACzBQAA&#10;AAA=&#10;">
                        <v:fill on="f" focussize="0,0"/>
                        <v:stroke color="#000000" joinstyle="round" startarrow="block"/>
                        <v:imagedata o:title=""/>
                        <o:lock v:ext="edit" aspectratio="f"/>
                      </v:line>
                      <v:shape id="_x0000_s1026" o:spid="_x0000_s1026" o:spt="202" type="#_x0000_t202" style="position:absolute;left:2430780;top:977265;height:491490;width:1235710;" fillcolor="#FFFFFF" filled="t" stroked="t" coordsize="21600,21600" o:gfxdata="UEsDBAoAAAAAAIdO4kAAAAAAAAAAAAAAAAAEAAAAZHJzL1BLAwQUAAAACACHTuJA8/foA9cAAAAF&#10;AQAADwAAAGRycy9kb3ducmV2LnhtbE2PS0/DMBCE70j8B2uRuFG7rdqmIZseKhVxAdEHh97ceEki&#10;4nVku69/j+FCLyuNZjTzbbG42E6cyIfWMcJwoEAQV860XCPstqunDESImo3uHBPClQIsyvu7QufG&#10;nXlNp02sRSrhkGuEJsY+lzJUDVkdBq4nTt6X81bHJH0tjdfnVG47OVJqKq1uOS00uqdlQ9X35mgR&#10;Wv8y9lv/6tT73o4mH/u366edIz4+DNUziEiX+B+GX/yEDmViOrgjmyA6hPRI/LvJy2bZDMQBYTyf&#10;TkCWhbylL38AUEsDBBQAAAAIAIdO4kDhbJmLMAIAAHEEAAAOAAAAZHJzL2Uyb0RvYy54bWytVEuu&#10;0zAUnSOxB8tzmjT9vUZNnwSlCAkB0oMFuLaTWPJPttukG4AdMGLCnHV1HVw77fvBoAMySG+ur4/P&#10;Ofe6q9teSXTgzgujKzwe5RhxTQ0Tuqnw1y/bVzcY+UA0I9JoXuEj9/h2/fLFqrMlL0xrJOMOAYj2&#10;ZWcr3IZgyyzztOWK+JGxXMNibZwiAT5dkzFHOkBXMivyfJ51xjHrDOXeQ3YzLOIzorsG0NS1oHxj&#10;6F5xHQZUxyUJIMm3wnq8TmzrmtPwqa49D0hWGJSG9IZDIN7Fd7ZekbJxxLaCnimQayg806SI0HDo&#10;PdSGBIL2TvwFpQR1xps6jKhR2SAkOQIqxvkzb+5aYnnSAlZ7e2+6/3+w9OPhs0OCwSQUM4w0UdDy&#10;04/vp5+/T7++oZgEizrrS6i8s1Ab+temh/JL3kMyKu9rp+IvaEKwXkwn+eIGbD5WeLlYFPMEREre&#10;B0Tj/mIyW4xhnULBdDmeLlMzsgcg63x4x41CMaiwg14mi8nhgw9ACkovJfFcb6RgWyFl+nDN7o10&#10;6ECg79v0RL6w5UmZ1KgDerMonRIY5hqGCEJlwRCvm3Tekx3+MXCenn8BR2Ib4tuBQEKIZaRUInCX&#10;opYT9lYzFI4WLNdw13AkozjDSHK4mjFKlYEIeU0lqJMaRMZuDV2JUeh3PcDEcGfYEToo32uYoHgb&#10;UjCZgwyM3CW7S8F0tiggu7dONC3Yn/qdoGESk5PnWxNH/fF3IvDwT7H+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P36APXAAAABQEAAA8AAAAAAAAAAQAgAAAAIgAAAGRycy9kb3ducmV2LnhtbFBL&#10;AQIUABQAAAAIAIdO4kDhbJmLMAIAAHEEAAAOAAAAAAAAAAEAIAAAACYBAABkcnMvZTJvRG9jLnht&#10;bFBLBQYAAAAABgAGAFkBAADIBQAAAAA=&#10;">
                        <v:fill on="t" focussize="0,0"/>
                        <v:stroke color="#000000" joinstyle="miter"/>
                        <v:imagedata o:title=""/>
                        <o:lock v:ext="edit" aspectratio="f"/>
                        <v:textbox inset="0mm,1mm,0mm,1.27mm">
                          <w:txbxContent>
                            <w:p>
                              <w:pPr>
                                <w:jc w:val="center"/>
                                <w:rPr>
                                  <w:rFonts w:hint="default" w:ascii="Times New Roman" w:hAnsi="Times New Roman" w:eastAsia="宋体" w:cs="Times New Roman"/>
                                  <w:color w:val="auto"/>
                                  <w:szCs w:val="24"/>
                                  <w:lang w:val="en-US"/>
                                </w:rPr>
                              </w:pPr>
                              <w:r>
                                <w:rPr>
                                  <w:rFonts w:hint="eastAsia" w:ascii="Times New Roman" w:hAnsi="Times New Roman" w:eastAsia="宋体" w:cs="Times New Roman"/>
                                  <w:szCs w:val="24"/>
                                </w:rPr>
                                <w:t>锌渣</w:t>
                              </w:r>
                              <w:r>
                                <w:rPr>
                                  <w:rFonts w:hint="eastAsia" w:ascii="Times New Roman" w:hAnsi="Times New Roman" w:eastAsia="宋体" w:cs="Times New Roman"/>
                                  <w:color w:val="auto"/>
                                  <w:szCs w:val="24"/>
                                </w:rPr>
                                <w:t>、</w:t>
                              </w:r>
                              <w:r>
                                <w:rPr>
                                  <w:rFonts w:ascii="Times New Roman" w:hAnsi="Times New Roman" w:eastAsia="宋体" w:cs="Times New Roman"/>
                                  <w:color w:val="auto"/>
                                  <w:szCs w:val="24"/>
                                </w:rPr>
                                <w:t>锌</w:t>
                              </w:r>
                              <w:r>
                                <w:rPr>
                                  <w:rFonts w:hint="eastAsia" w:cs="Times New Roman"/>
                                  <w:color w:val="auto"/>
                                  <w:szCs w:val="24"/>
                                  <w:lang w:val="en-US" w:eastAsia="zh-CN"/>
                                </w:rPr>
                                <w:t>泥</w:t>
                              </w:r>
                              <w:r>
                                <w:rPr>
                                  <w:rFonts w:hint="eastAsia" w:ascii="Times New Roman" w:hAnsi="Times New Roman" w:eastAsia="宋体" w:cs="Times New Roman"/>
                                  <w:color w:val="auto"/>
                                  <w:szCs w:val="24"/>
                                </w:rPr>
                                <w:t>Zn</w:t>
                              </w:r>
                              <w:r>
                                <w:rPr>
                                  <w:rFonts w:ascii="Times New Roman" w:hAnsi="Times New Roman" w:eastAsia="宋体" w:cs="Times New Roman"/>
                                  <w:color w:val="auto"/>
                                  <w:szCs w:val="24"/>
                                </w:rPr>
                                <w:t>：</w:t>
                              </w:r>
                              <w:r>
                                <w:rPr>
                                  <w:rFonts w:hint="eastAsia" w:cs="Times New Roman"/>
                                  <w:bCs/>
                                  <w:color w:val="auto"/>
                                  <w:kern w:val="0"/>
                                  <w:szCs w:val="21"/>
                                  <w:highlight w:val="none"/>
                                  <w:lang w:val="en-US" w:eastAsia="zh-CN"/>
                                </w:rPr>
                                <w:t>117.526</w:t>
                              </w:r>
                            </w:p>
                          </w:txbxContent>
                        </v:textbox>
                      </v:shape>
                      <v:shape id="_x0000_s1026" o:spid="_x0000_s1026" o:spt="202" type="#_x0000_t202" style="position:absolute;left:3916680;top:977265;height:491490;width:990600;" fillcolor="#FFFFFF" filled="t" stroked="t" coordsize="21600,21600" o:gfxdata="UEsDBAoAAAAAAIdO4kAAAAAAAAAAAAAAAAAEAAAAZHJzL1BLAwQUAAAACACHTuJA8/foA9cAAAAF&#10;AQAADwAAAGRycy9kb3ducmV2LnhtbE2PS0/DMBCE70j8B2uRuFG7rdqmIZseKhVxAdEHh97ceEki&#10;4nVku69/j+FCLyuNZjTzbbG42E6cyIfWMcJwoEAQV860XCPstqunDESImo3uHBPClQIsyvu7QufG&#10;nXlNp02sRSrhkGuEJsY+lzJUDVkdBq4nTt6X81bHJH0tjdfnVG47OVJqKq1uOS00uqdlQ9X35mgR&#10;Wv8y9lv/6tT73o4mH/u366edIz4+DNUziEiX+B+GX/yEDmViOrgjmyA6hPRI/LvJy2bZDMQBYTyf&#10;TkCWhbylL38AUEsDBBQAAAAIAIdO4kAHRI3kMAIAAHAEAAAOAAAAZHJzL2Uyb0RvYy54bWytVMuu&#10;0zAQ3SPxD5b3NGlvH7dV0ytBKUJCgHThA9zEaSz5Jdtt0h+AP2DFhj3f1e/g2Ol9wqILskjHM5Mz&#10;c86Mu7zplCQH7rwwuqDDQU4J16WphN4V9OuXzatrSnxgumLSaF7QI/f0ZvXyxbK1Cz4yjZEVdwQg&#10;2i9aW9AmBLvIMl82XDE/MJZrBGvjFAs4ul1WOdYCXclslOfTrDWuss6U3Ht4132QnhHdJYCmrkXJ&#10;16bcK65Dj+q4ZAGUfCOsp6vUbV3zMnyqa88DkQUF05DeKAJ7G9/ZaskWO8dsI8pzC+ySFp5xUkxo&#10;FL2HWrPAyN6Jv6CUKJ3xpg6D0qisJ5IUAYth/kyb24ZZnrhAam/vRff/D7b8ePjsiKiwCaMpJZop&#10;jPz04/vp5+/Tr28kOiFRa/0CmbcWuaF7bTqk3/k9nJF5VzsVf8GJIH41H06n15D5WND5bDaaTnqt&#10;eRdIifh8nk9zhEvEx/PheJ5mkT3gWOfDO24UiUZBHUaZFGaHDz6gJ6TepcSy3khRbYSU6eB22zfS&#10;kQPD2DfpidXxyZM0qUmLTiajCfpg2OUaOwRTWejh9S7Ve/KFfwycp+dfwLGxNfNN30BC6NkrEbhL&#10;O9dwVr3VFQlHC8U1rhqNzSheUSI5bma0UmZgQl6SCXZSg2QcVj+UaIVu2wEmmltTHTFA+V5jgeJl&#10;SMYVxoCDu/NukzGezEbw7q0Tuwbyp3EnaCxiUvJ8aeKmPz6nBh7+KF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P36APXAAAABQEAAA8AAAAAAAAAAQAgAAAAIgAAAGRycy9kb3ducmV2LnhtbFBL&#10;AQIUABQAAAAIAIdO4kAHRI3kMAIAAHAEAAAOAAAAAAAAAAEAIAAAACYBAABkcnMvZTJvRG9jLnht&#10;bFBLBQYAAAAABgAGAFkBAADIBQAAAAA=&#10;">
                        <v:fill on="t" focussize="0,0"/>
                        <v:stroke color="#000000" joinstyle="miter"/>
                        <v:imagedata o:title=""/>
                        <o:lock v:ext="edit" aspectratio="f"/>
                        <v:textbox inset="0mm,1mm,0mm,1.27mm">
                          <w:txbxContent>
                            <w:p>
                              <w:pPr>
                                <w:jc w:val="center"/>
                                <w:rPr>
                                  <w:rFonts w:hint="default" w:ascii="Times New Roman" w:hAnsi="Times New Roman" w:eastAsia="宋体" w:cs="Times New Roman"/>
                                  <w:szCs w:val="24"/>
                                  <w:lang w:val="en-US" w:eastAsia="zh-CN"/>
                                </w:rPr>
                              </w:pPr>
                              <w:r>
                                <w:rPr>
                                  <w:rFonts w:hint="eastAsia" w:ascii="Times New Roman" w:hAnsi="Times New Roman" w:eastAsia="宋体" w:cs="Times New Roman"/>
                                  <w:szCs w:val="24"/>
                                </w:rPr>
                                <w:t>废水中含Zn</w:t>
                              </w:r>
                              <w:r>
                                <w:rPr>
                                  <w:rFonts w:ascii="Times New Roman" w:hAnsi="Times New Roman" w:eastAsia="宋体" w:cs="Times New Roman"/>
                                  <w:szCs w:val="24"/>
                                </w:rPr>
                                <w:t>：</w:t>
                              </w:r>
                              <w:r>
                                <w:rPr>
                                  <w:rFonts w:hint="eastAsia" w:cs="Times New Roman"/>
                                  <w:szCs w:val="24"/>
                                  <w:lang w:val="en-US" w:eastAsia="zh-CN"/>
                                </w:rPr>
                                <w:t>0.001</w:t>
                              </w:r>
                            </w:p>
                            <w:p>
                              <w:pPr>
                                <w:jc w:val="center"/>
                                <w:rPr>
                                  <w:rFonts w:hint="eastAsia" w:ascii="Times New Roman" w:hAnsi="Times New Roman" w:eastAsia="宋体" w:cs="Times New Roman"/>
                                  <w:szCs w:val="24"/>
                                </w:rPr>
                              </w:pPr>
                            </w:p>
                          </w:txbxContent>
                        </v:textbox>
                      </v:shape>
                      <v:shape id="_x0000_s1026" o:spid="_x0000_s1026" o:spt="100" style="position:absolute;left:1173480;top:762635;height:214630;width:3242945;" filled="f" stroked="t" coordsize="5107,606" o:gfxdata="UEsDBAoAAAAAAIdO4kAAAAAAAAAAAAAAAAAEAAAAZHJzL1BLAwQUAAAACACHTuJA1RDZZtYAAAAF&#10;AQAADwAAAGRycy9kb3ducmV2LnhtbE2PzU7DMBCE70i8g7VI3KgTKE1I41QChMQJqYUH2MTbJKq9&#10;DrGb/jw9hku5rDSa0cy35epojZho9L1jBeksAUHcON1zq+Dr8+0uB+EDskbjmBScyMOqur4qsdDu&#10;wGuaNqEVsYR9gQq6EIZCSt90ZNHP3EAcva0bLYYox1bqEQ+x3Bp5nyQLabHnuNDhQC8dNbvN3iro&#10;T405z7/X9Uf6PL3PX891u8NMqdubNFmCCHQMlzD84kd0qCJT7fasvTAK4iPh70Yvz/IMRK3g4Wnx&#10;CLIq5X/66gdQSwMEFAAAAAgAh07iQE3vnKdXAgAA9QQAAA4AAABkcnMvZTJvRG9jLnhtbK1Uy47T&#10;MBTdI/EPlvc0j7aZadV0FpRhg2CkGT7AdZzEkl+y3abds2fPEvETaARfwyA+g2unaYeZTRd0kVz7&#10;3h6fc65vFlc7KdCWWce1KnE2SjFiiuqKq6bEH++uX11i5DxRFRFasRLvmcNXy5cvFp2Zs1y3WlTM&#10;IgBRbt6ZErfem3mSONoySdxIG6YgWWsriYelbZLKkg7QpUjyNC2STtvKWE2Zc7C76pP4gGjPAdR1&#10;zSlbabqRTPke1TJBPEhyLTcOLyPbumbUf6hrxzwSJQalPj7hEIjX4ZksF2TeWGJaTg8UyDkUnmiS&#10;hCs49Ai1Ip6gjeXPoCSnVjtd+xHVMumFREdARZY+8ea2JYZFLWC1M0fT3f+Dpe+3NxbxCm7CeIaR&#10;IhJa/uv+/venzw/fvvz5+f3hx1cUUmBUZ9wc6m/NjT2sHIRB9a62MrxBD9oBVHYxnlyCxfsSXxR5&#10;MZ72PrOdRxTy43ySzyZTjCgU5NmkGMdGJCcgunH+LdMRlGzfOd/3qRoi0g4R3akhNMSH7UAkhKgr&#10;8TRLLzBqS1ykReyP1Ft2p2OJD1R7kkU6EDjlhXpeN1QNueFtIlZ/GEg6syxwAl0gu8eBIPCOO0ct&#10;sPnYDKWvuRDRDaGCwtk0D0YSmMQaJgBCaaCbTjVRr9OCV+EvQbKzzfq1sGhLwjTE34HAP2XGOr8i&#10;ru3rYqrvX8tI9UZVyO8N3BJvOVGNYDjQkKzCSDD4ooQo8vOEi3OrowcgPFyx/lKFaK2rPdzOjbG8&#10;aWF0s8g2ZGAaok2HyQ3j9ngdkU5f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1RDZZtYAAAAF&#10;AQAADwAAAAAAAAABACAAAAAiAAAAZHJzL2Rvd25yZXYueG1sUEsBAhQAFAAAAAgAh07iQE3vnKdX&#10;AgAA9QQAAA4AAAAAAAAAAQAgAAAAJQEAAGRycy9lMm9Eb2MueG1sUEsFBgAAAAAGAAYAWQEAAO4F&#10;AAAAAA==&#10;" path="m0,600l0,0,5107,0,5107,606e">
                        <v:fill on="f" focussize="0,0"/>
                        <v:stroke color="#000000" joinstyle="round" startarrow="block" endarrow="block"/>
                        <v:imagedata o:title=""/>
                        <o:lock v:ext="edit" aspectratio="f"/>
                      </v:shape>
                      <v:line id="_x0000_s1026" o:spid="_x0000_s1026" o:spt="20" style="position:absolute;left:2928620;top:868680;flip:x;height:635;width:220345;rotation:-5898240f;" filled="f" stroked="t" coordsize="21600,21600" o:gfxdata="UEsDBAoAAAAAAIdO4kAAAAAAAAAAAAAAAAAEAAAAZHJzL1BLAwQUAAAACACHTuJA+FZyCtUAAAAF&#10;AQAADwAAAGRycy9kb3ducmV2LnhtbE2PwU7DMBBE70j8g7VI3KhdKtqQZtMDiHIDteUD3HibRI3X&#10;wXbT0K/HcIHLSqMZzbwtVqPtxEA+tI4RphMFgrhypuUa4WP3cpeBCFGz0Z1jQviiAKvy+qrQuXFn&#10;3tCwjbVIJRxyjdDE2OdShqohq8PE9cTJOzhvdUzS19J4fU7ltpP3Ss2l1S2nhUb39NRQddyeLMJu&#10;vX5/m6lXNxzl5UKf4+jN8wbx9maqliAijfEvDD/4CR3KxLR3JzZBdAjpkfh7k5ctsgWIPcLscf4A&#10;sizkf/ryG1BLAwQUAAAACACHTuJAipJZExoCAAAQBAAADgAAAGRycy9lMm9Eb2MueG1srZPNjtMw&#10;EMfvSLyD5TtNmm2rbtR0D1sWDghWAh5g6o/Ekr9ku037ErwAEjc4ceS+b8PyGIyTsgsLhz3QStY4&#10;M/mP/7+MVxcHo8lehKicbeh0UlIiLHNc2bah799dPVtSEhNYDtpZ0dCjiPRi/fTJqve1qFznNBeB&#10;oIiNde8b2qXk66KIrBMG4sR5YTEpXTCQcBvaggfoUd3ooirLRdG7wH1wTMSITzdjkp4Uw2MEnZSK&#10;iY1jOyNsGlWD0JDQUuyUj3Q9nFZKwdIbKaNIRDcUnaZhxSYYb/NarFdQtwF8p9jpCPCYIzzwZEBZ&#10;bHontYEEZBfUX1JGseCik2nCnClGIwMRdDEtH7B524EXgxdEHf0d9Pj/ZNnr/XUgiuMkzJCJBYOf&#10;/Pbjt+8fPv+4+YTr7dcvJKcQVO9jjfWX9jqcdtFfh+z6IIMhwSHd+azMP0qkVv4lqg5U0Cc5NLQ6&#10;r5aLCpPHhi4X+D/xF4dEWM5X5dlsTgnD/OJsnnsWo3hu4kNML4QzJAcN1cpmNlDD/lVMY+mvkvxY&#10;W9I39HxeZUHAQZU4IBgaj2ajbYd3o9OKXymt8xsxtNtLHcge8rCMPkbdP8pykw3EbqwbUuMYdQL4&#10;c8tJOnqEmIIC22pB8zGM4JRogRcuRygKdQKl76st3rV/VyIBbRFEpj/yztHW8SN+uJ0Pqu2QxnSA&#10;lTM4KAO201DnSfx9PyjdX+T1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hWcgrVAAAABQEAAA8A&#10;AAAAAAAAAQAgAAAAIgAAAGRycy9kb3ducmV2LnhtbFBLAQIUABQAAAAIAIdO4kCKklkTGgIAABAE&#10;AAAOAAAAAAAAAAEAIAAAACQBAABkcnMvZTJvRG9jLnhtbFBLBQYAAAAABgAGAFkBAACwBQAAAAA=&#10;">
                        <v:fill on="f" focussize="0,0"/>
                        <v:stroke color="#000000" joinstyle="round" startarrow="block"/>
                        <v:imagedata o:title=""/>
                        <o:lock v:ext="edit" aspectratio="f"/>
                      </v:line>
                      <w10:wrap type="none"/>
                      <w10:anchorlock/>
                    </v:group>
                  </w:pict>
                </mc:Fallback>
              </mc:AlternateContent>
            </w:r>
          </w:p>
          <w:p>
            <w:pPr>
              <w:spacing w:line="360" w:lineRule="auto"/>
              <w:jc w:val="center"/>
              <w:rPr>
                <w:rFonts w:hint="default" w:ascii="Times New Roman" w:hAnsi="Times New Roman" w:eastAsia="宋体" w:cs="Times New Roman"/>
                <w:caps w:val="0"/>
                <w:color w:val="000000" w:themeColor="text1"/>
                <w:spacing w:val="0"/>
                <w:w w:val="100"/>
                <w:position w:val="0"/>
                <w:sz w:val="24"/>
                <w:szCs w:val="24"/>
                <w:highlight w:val="none"/>
                <w:lang w:val="en-US"/>
                <w14:textFill>
                  <w14:solidFill>
                    <w14:schemeClr w14:val="tx1"/>
                  </w14:solidFill>
                </w14:textFill>
              </w:rPr>
            </w:pPr>
            <w:r>
              <w:rPr>
                <w:rFonts w:hint="default" w:ascii="Times New Roman" w:hAnsi="Times New Roman" w:cs="Times New Roman" w:eastAsiaTheme="majorEastAsia"/>
                <w:b/>
                <w:bCs w:val="0"/>
                <w:caps w:val="0"/>
                <w:color w:val="000000" w:themeColor="text1"/>
                <w:spacing w:val="0"/>
                <w:w w:val="100"/>
                <w:position w:val="0"/>
                <w:sz w:val="24"/>
                <w:highlight w:val="none"/>
                <w:lang w:val="en-US" w:eastAsia="zh-CN"/>
                <w14:textFill>
                  <w14:solidFill>
                    <w14:schemeClr w14:val="tx1"/>
                  </w14:solidFill>
                </w14:textFill>
              </w:rPr>
              <w:t>图2   锌元素平衡                  单位：t/a</w:t>
            </w:r>
          </w:p>
          <w:p>
            <w:pPr>
              <w:keepNext w:val="0"/>
              <w:keepLines w:val="0"/>
              <w:pageBreakBefore w:val="0"/>
              <w:widowControl w:val="0"/>
              <w:kinsoku/>
              <w:wordWrap/>
              <w:overflowPunct/>
              <w:topLinePunct w:val="0"/>
              <w:autoSpaceDE/>
              <w:autoSpaceDN/>
              <w:bidi w:val="0"/>
              <w:adjustRightInd/>
              <w:spacing w:line="480" w:lineRule="exact"/>
              <w:ind w:firstLine="480" w:firstLineChars="200"/>
              <w:textAlignment w:val="auto"/>
              <w:rPr>
                <w:rFonts w:hint="default" w:ascii="Times New Roman" w:hAnsi="Times New Roman" w:eastAsia="宋体"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4"/>
                <w:szCs w:val="24"/>
                <w:highlight w:val="none"/>
                <w:lang w:val="en-US" w:eastAsia="zh-CN"/>
                <w14:textFill>
                  <w14:solidFill>
                    <w14:schemeClr w14:val="tx1"/>
                  </w14:solidFill>
                </w14:textFill>
              </w:rPr>
              <w:t>（2）</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氯元素平衡计算</w:t>
            </w:r>
          </w:p>
          <w:p>
            <w:pPr>
              <w:spacing w:line="500" w:lineRule="exact"/>
              <w:ind w:firstLine="480" w:firstLineChars="200"/>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据</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建设单位提供资料可知</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，项目使用工业盐酸，浓度为</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18</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%，用量为</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2</w:t>
            </w:r>
            <w:r>
              <w:rPr>
                <w:rFonts w:hint="eastAsia" w:cs="Times New Roman"/>
                <w:caps w:val="0"/>
                <w:color w:val="000000" w:themeColor="text1"/>
                <w:spacing w:val="0"/>
                <w:w w:val="100"/>
                <w:position w:val="0"/>
                <w:sz w:val="24"/>
                <w:szCs w:val="24"/>
                <w:highlight w:val="none"/>
                <w:lang w:val="en-US" w:eastAsia="zh-CN"/>
                <w14:textFill>
                  <w14:solidFill>
                    <w14:schemeClr w14:val="tx1"/>
                  </w14:solidFill>
                </w14:textFill>
              </w:rPr>
              <w:t>3</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0</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t/a。</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氯</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平衡见表</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9</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w:t>
            </w:r>
          </w:p>
          <w:p>
            <w:pPr>
              <w:pStyle w:val="10"/>
              <w:tabs>
                <w:tab w:val="left" w:pos="3935"/>
              </w:tabs>
              <w:kinsoku w:val="0"/>
              <w:overflowPunct w:val="0"/>
              <w:spacing w:line="500" w:lineRule="exact"/>
              <w:ind w:left="2922" w:firstLine="241" w:firstLineChars="100"/>
              <w:rPr>
                <w:rFonts w:hint="default" w:ascii="Times New Roman" w:hAnsi="Times New Roman" w:cs="Times New Roman"/>
                <w:b/>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b/>
                <w:caps w:val="0"/>
                <w:color w:val="000000" w:themeColor="text1"/>
                <w:spacing w:val="0"/>
                <w:w w:val="100"/>
                <w:position w:val="0"/>
                <w:sz w:val="24"/>
                <w:szCs w:val="24"/>
                <w:highlight w:val="none"/>
                <w14:textFill>
                  <w14:solidFill>
                    <w14:schemeClr w14:val="tx1"/>
                  </w14:solidFill>
                </w14:textFill>
              </w:rPr>
              <w:t>表</w:t>
            </w:r>
            <w:r>
              <w:rPr>
                <w:rFonts w:hint="default" w:ascii="Times New Roman" w:hAnsi="Times New Roman" w:cs="Times New Roman"/>
                <w:b/>
                <w:caps w:val="0"/>
                <w:color w:val="000000" w:themeColor="text1"/>
                <w:spacing w:val="0"/>
                <w:w w:val="100"/>
                <w:position w:val="0"/>
                <w:sz w:val="24"/>
                <w:szCs w:val="24"/>
                <w:highlight w:val="none"/>
                <w:lang w:val="en-US" w:eastAsia="zh-CN"/>
                <w14:textFill>
                  <w14:solidFill>
                    <w14:schemeClr w14:val="tx1"/>
                  </w14:solidFill>
                </w14:textFill>
              </w:rPr>
              <w:t>9</w:t>
            </w:r>
            <w:r>
              <w:rPr>
                <w:rFonts w:hint="default" w:ascii="Times New Roman" w:hAnsi="Times New Roman" w:cs="Times New Roman"/>
                <w:b/>
                <w:caps w:val="0"/>
                <w:color w:val="000000" w:themeColor="text1"/>
                <w:spacing w:val="0"/>
                <w:w w:val="100"/>
                <w:position w:val="0"/>
                <w:sz w:val="24"/>
                <w:szCs w:val="24"/>
                <w:highlight w:val="none"/>
                <w:lang w:eastAsia="zh-CN"/>
                <w14:textFill>
                  <w14:solidFill>
                    <w14:schemeClr w14:val="tx1"/>
                  </w14:solidFill>
                </w14:textFill>
              </w:rPr>
              <w:t xml:space="preserve">  </w:t>
            </w:r>
            <w:r>
              <w:rPr>
                <w:rFonts w:hint="default" w:ascii="Times New Roman" w:hAnsi="Times New Roman" w:cs="Times New Roman"/>
                <w:b/>
                <w:caps w:val="0"/>
                <w:color w:val="000000" w:themeColor="text1"/>
                <w:spacing w:val="0"/>
                <w:w w:val="100"/>
                <w:position w:val="0"/>
                <w:sz w:val="24"/>
                <w:szCs w:val="24"/>
                <w:highlight w:val="none"/>
                <w:lang w:val="en-US" w:eastAsia="zh-CN"/>
                <w14:textFill>
                  <w14:solidFill>
                    <w14:schemeClr w14:val="tx1"/>
                  </w14:solidFill>
                </w14:textFill>
              </w:rPr>
              <w:t>氯</w:t>
            </w:r>
            <w:r>
              <w:rPr>
                <w:rFonts w:hint="default" w:ascii="Times New Roman" w:hAnsi="Times New Roman" w:cs="Times New Roman"/>
                <w:b/>
                <w:caps w:val="0"/>
                <w:color w:val="000000" w:themeColor="text1"/>
                <w:spacing w:val="0"/>
                <w:w w:val="100"/>
                <w:position w:val="0"/>
                <w:sz w:val="24"/>
                <w:szCs w:val="24"/>
                <w:highlight w:val="none"/>
                <w14:textFill>
                  <w14:solidFill>
                    <w14:schemeClr w14:val="tx1"/>
                  </w14:solidFill>
                </w14:textFill>
              </w:rPr>
              <w:t>平衡一览表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8"/>
              <w:gridCol w:w="925"/>
              <w:gridCol w:w="1117"/>
              <w:gridCol w:w="1402"/>
              <w:gridCol w:w="1156"/>
              <w:gridCol w:w="1387"/>
              <w:gridCol w:w="1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03" w:type="pct"/>
                  <w:gridSpan w:val="4"/>
                  <w:tcBorders>
                    <w:tl2br w:val="nil"/>
                    <w:tr2bl w:val="nil"/>
                  </w:tcBorders>
                  <w:noWrap w:val="0"/>
                  <w:vAlign w:val="center"/>
                </w:tcPr>
                <w:p>
                  <w:pPr>
                    <w:spacing w:line="340" w:lineRule="exact"/>
                    <w:jc w:val="center"/>
                    <w:rPr>
                      <w:rFonts w:hint="default" w:ascii="Times New Roman" w:hAnsi="Times New Roman" w:cs="Times New Roman"/>
                      <w:b/>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bCs/>
                      <w:caps w:val="0"/>
                      <w:color w:val="000000" w:themeColor="text1"/>
                      <w:spacing w:val="0"/>
                      <w:w w:val="100"/>
                      <w:position w:val="0"/>
                      <w:sz w:val="21"/>
                      <w:szCs w:val="21"/>
                      <w:highlight w:val="none"/>
                      <w14:textFill>
                        <w14:solidFill>
                          <w14:schemeClr w14:val="tx1"/>
                        </w14:solidFill>
                      </w14:textFill>
                    </w:rPr>
                    <w:t>输入（t/a）</w:t>
                  </w:r>
                </w:p>
              </w:tc>
              <w:tc>
                <w:tcPr>
                  <w:tcW w:w="2296" w:type="pct"/>
                  <w:gridSpan w:val="3"/>
                  <w:tcBorders>
                    <w:tl2br w:val="nil"/>
                    <w:tr2bl w:val="nil"/>
                  </w:tcBorders>
                  <w:noWrap w:val="0"/>
                  <w:vAlign w:val="center"/>
                </w:tcPr>
                <w:p>
                  <w:pPr>
                    <w:spacing w:line="340" w:lineRule="exact"/>
                    <w:jc w:val="center"/>
                    <w:rPr>
                      <w:rFonts w:hint="default" w:ascii="Times New Roman" w:hAnsi="Times New Roman" w:cs="Times New Roman"/>
                      <w:b/>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bCs/>
                      <w:caps w:val="0"/>
                      <w:color w:val="000000" w:themeColor="text1"/>
                      <w:spacing w:val="0"/>
                      <w:w w:val="100"/>
                      <w:position w:val="0"/>
                      <w:sz w:val="21"/>
                      <w:szCs w:val="21"/>
                      <w:highlight w:val="none"/>
                      <w14:textFill>
                        <w14:solidFill>
                          <w14:schemeClr w14:val="tx1"/>
                        </w14:solidFill>
                      </w14:textFill>
                    </w:rPr>
                    <w:t>输出（t/a）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6" w:type="pct"/>
                  <w:tcBorders>
                    <w:tl2br w:val="nil"/>
                    <w:tr2bl w:val="nil"/>
                  </w:tcBorders>
                  <w:noWrap w:val="0"/>
                  <w:vAlign w:val="center"/>
                </w:tcPr>
                <w:p>
                  <w:pPr>
                    <w:spacing w:line="340" w:lineRule="exact"/>
                    <w:jc w:val="cente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t>物料</w:t>
                  </w:r>
                </w:p>
              </w:tc>
              <w:tc>
                <w:tcPr>
                  <w:tcW w:w="545" w:type="pct"/>
                  <w:tcBorders>
                    <w:tl2br w:val="nil"/>
                    <w:tr2bl w:val="nil"/>
                  </w:tcBorders>
                  <w:noWrap w:val="0"/>
                  <w:vAlign w:val="center"/>
                </w:tcPr>
                <w:p>
                  <w:pPr>
                    <w:spacing w:line="340" w:lineRule="exact"/>
                    <w:jc w:val="cente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t>输入量</w:t>
                  </w:r>
                </w:p>
              </w:tc>
              <w:tc>
                <w:tcPr>
                  <w:tcW w:w="657" w:type="pct"/>
                  <w:tcBorders>
                    <w:tl2br w:val="nil"/>
                    <w:tr2bl w:val="nil"/>
                  </w:tcBorders>
                  <w:noWrap w:val="0"/>
                  <w:vAlign w:val="center"/>
                </w:tcPr>
                <w:p>
                  <w:pPr>
                    <w:spacing w:line="340" w:lineRule="exact"/>
                    <w:jc w:val="cente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t>含氯量%</w:t>
                  </w:r>
                </w:p>
              </w:tc>
              <w:tc>
                <w:tcPr>
                  <w:tcW w:w="824" w:type="pct"/>
                  <w:tcBorders>
                    <w:tl2br w:val="nil"/>
                    <w:tr2bl w:val="nil"/>
                  </w:tcBorders>
                  <w:noWrap w:val="0"/>
                  <w:vAlign w:val="center"/>
                </w:tcPr>
                <w:p>
                  <w:pPr>
                    <w:spacing w:line="340" w:lineRule="exact"/>
                    <w:jc w:val="cente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t>氯元素含量</w:t>
                  </w:r>
                </w:p>
              </w:tc>
              <w:tc>
                <w:tcPr>
                  <w:tcW w:w="680" w:type="pct"/>
                  <w:tcBorders>
                    <w:tl2br w:val="nil"/>
                    <w:tr2bl w:val="nil"/>
                  </w:tcBorders>
                  <w:noWrap w:val="0"/>
                  <w:vAlign w:val="center"/>
                </w:tcPr>
                <w:p>
                  <w:pPr>
                    <w:spacing w:line="340" w:lineRule="exact"/>
                    <w:jc w:val="cente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t>产出物</w:t>
                  </w:r>
                </w:p>
              </w:tc>
              <w:tc>
                <w:tcPr>
                  <w:tcW w:w="816" w:type="pct"/>
                  <w:tcBorders>
                    <w:tl2br w:val="nil"/>
                    <w:tr2bl w:val="nil"/>
                  </w:tcBorders>
                  <w:noWrap w:val="0"/>
                  <w:vAlign w:val="center"/>
                </w:tcPr>
                <w:p>
                  <w:pPr>
                    <w:spacing w:line="340" w:lineRule="exact"/>
                    <w:jc w:val="cente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t>氯元素含量</w:t>
                  </w:r>
                </w:p>
              </w:tc>
              <w:tc>
                <w:tcPr>
                  <w:tcW w:w="798" w:type="pct"/>
                  <w:tcBorders>
                    <w:tl2br w:val="nil"/>
                    <w:tr2bl w:val="nil"/>
                  </w:tcBorders>
                  <w:noWrap w:val="0"/>
                  <w:vAlign w:val="center"/>
                </w:tcPr>
                <w:p>
                  <w:pPr>
                    <w:spacing w:line="340" w:lineRule="exact"/>
                    <w:jc w:val="cente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t>所占比例%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6" w:type="pct"/>
                  <w:tcBorders>
                    <w:tl2br w:val="nil"/>
                    <w:tr2bl w:val="nil"/>
                  </w:tcBorders>
                  <w:noWrap w:val="0"/>
                  <w:vAlign w:val="center"/>
                </w:tcPr>
                <w:p>
                  <w:pPr>
                    <w:spacing w:line="340" w:lineRule="exact"/>
                    <w:jc w:val="cente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t>盐酸</w:t>
                  </w:r>
                </w:p>
              </w:tc>
              <w:tc>
                <w:tcPr>
                  <w:tcW w:w="545" w:type="pct"/>
                  <w:tcBorders>
                    <w:tl2br w:val="nil"/>
                    <w:tr2bl w:val="nil"/>
                  </w:tcBorders>
                  <w:noWrap w:val="0"/>
                  <w:vAlign w:val="center"/>
                </w:tcPr>
                <w:p>
                  <w:pPr>
                    <w:jc w:val="center"/>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t>2</w:t>
                  </w:r>
                  <w:r>
                    <w:rPr>
                      <w:rFonts w:hint="eastAsia" w:cs="Times New Roman"/>
                      <w:caps w:val="0"/>
                      <w:color w:val="000000" w:themeColor="text1"/>
                      <w:spacing w:val="0"/>
                      <w:w w:val="100"/>
                      <w:position w:val="0"/>
                      <w:sz w:val="21"/>
                      <w:szCs w:val="21"/>
                      <w:highlight w:val="none"/>
                      <w:lang w:val="en-US" w:eastAsia="zh-CN"/>
                      <w14:textFill>
                        <w14:solidFill>
                          <w14:schemeClr w14:val="tx1"/>
                        </w14:solidFill>
                      </w14:textFill>
                    </w:rPr>
                    <w:t>3</w:t>
                  </w:r>
                  <w:r>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t>0</w:t>
                  </w:r>
                </w:p>
              </w:tc>
              <w:tc>
                <w:tcPr>
                  <w:tcW w:w="657" w:type="pct"/>
                  <w:tcBorders>
                    <w:tl2br w:val="nil"/>
                    <w:tr2bl w:val="nil"/>
                  </w:tcBorders>
                  <w:noWrap w:val="0"/>
                  <w:vAlign w:val="center"/>
                </w:tcPr>
                <w:p>
                  <w:pPr>
                    <w:jc w:val="center"/>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t>17.5</w:t>
                  </w:r>
                </w:p>
              </w:tc>
              <w:tc>
                <w:tcPr>
                  <w:tcW w:w="824" w:type="pct"/>
                  <w:tcBorders>
                    <w:tl2br w:val="nil"/>
                    <w:tr2bl w:val="nil"/>
                  </w:tcBorders>
                  <w:noWrap w:val="0"/>
                  <w:vAlign w:val="center"/>
                </w:tcPr>
                <w:p>
                  <w:pPr>
                    <w:jc w:val="center"/>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eastAsia" w:cs="Times New Roman"/>
                      <w:caps w:val="0"/>
                      <w:color w:val="000000" w:themeColor="text1"/>
                      <w:spacing w:val="0"/>
                      <w:w w:val="100"/>
                      <w:position w:val="0"/>
                      <w:sz w:val="21"/>
                      <w:szCs w:val="21"/>
                      <w:highlight w:val="none"/>
                      <w:lang w:val="en-US" w:eastAsia="zh-CN"/>
                      <w14:textFill>
                        <w14:solidFill>
                          <w14:schemeClr w14:val="tx1"/>
                        </w14:solidFill>
                      </w14:textFill>
                    </w:rPr>
                    <w:t>40.25</w:t>
                  </w:r>
                </w:p>
              </w:tc>
              <w:tc>
                <w:tcPr>
                  <w:tcW w:w="680" w:type="pct"/>
                  <w:tcBorders>
                    <w:tl2br w:val="nil"/>
                    <w:tr2bl w:val="nil"/>
                  </w:tcBorders>
                  <w:noWrap w:val="0"/>
                  <w:vAlign w:val="center"/>
                </w:tcPr>
                <w:p>
                  <w:pPr>
                    <w:spacing w:line="340" w:lineRule="exact"/>
                    <w:jc w:val="center"/>
                    <w:rPr>
                      <w:rFonts w:hint="default" w:ascii="Times New Roman" w:hAnsi="Times New Roman" w:cs="Times New Roman"/>
                      <w:caps w:val="0"/>
                      <w:color w:val="000000" w:themeColor="text1"/>
                      <w:spacing w:val="0"/>
                      <w:w w:val="100"/>
                      <w:position w:val="0"/>
                      <w:sz w:val="21"/>
                      <w:szCs w:val="21"/>
                      <w:highlight w:val="none"/>
                      <w:lang w:val="en-US" w:eastAsia="zh-CN" w:bidi="ar-SA"/>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lang w:val="en-US" w:eastAsia="zh-CN" w:bidi="ar-SA"/>
                      <w14:textFill>
                        <w14:solidFill>
                          <w14:schemeClr w14:val="tx1"/>
                        </w14:solidFill>
                      </w14:textFill>
                    </w:rPr>
                    <w:t>酸洗槽</w:t>
                  </w:r>
                </w:p>
              </w:tc>
              <w:tc>
                <w:tcPr>
                  <w:tcW w:w="816" w:type="pct"/>
                  <w:tcBorders>
                    <w:tl2br w:val="nil"/>
                    <w:tr2bl w:val="nil"/>
                  </w:tcBorders>
                  <w:noWrap w:val="0"/>
                  <w:vAlign w:val="center"/>
                </w:tcPr>
                <w:p>
                  <w:pPr>
                    <w:jc w:val="center"/>
                    <w:rPr>
                      <w:rFonts w:hint="default" w:ascii="Times New Roman" w:hAnsi="Times New Roman" w:eastAsia="宋体" w:cs="Times New Roman"/>
                      <w:caps w:val="0"/>
                      <w:color w:val="000000" w:themeColor="text1"/>
                      <w:spacing w:val="0"/>
                      <w:w w:val="100"/>
                      <w:position w:val="0"/>
                      <w:sz w:val="21"/>
                      <w:szCs w:val="21"/>
                      <w:highlight w:val="none"/>
                      <w:lang w:val="en-US" w:eastAsia="zh-CN" w:bidi="ar-SA"/>
                      <w14:textFill>
                        <w14:solidFill>
                          <w14:schemeClr w14:val="tx1"/>
                        </w14:solidFill>
                      </w14:textFill>
                    </w:rPr>
                  </w:pPr>
                  <w:r>
                    <w:rPr>
                      <w:rFonts w:hint="eastAsia" w:cs="Times New Roman"/>
                      <w:caps w:val="0"/>
                      <w:color w:val="000000" w:themeColor="text1"/>
                      <w:spacing w:val="0"/>
                      <w:w w:val="100"/>
                      <w:position w:val="0"/>
                      <w:sz w:val="21"/>
                      <w:szCs w:val="21"/>
                      <w:highlight w:val="none"/>
                      <w:lang w:val="en-US" w:eastAsia="zh-CN" w:bidi="ar-SA"/>
                      <w14:textFill>
                        <w14:solidFill>
                          <w14:schemeClr w14:val="tx1"/>
                        </w14:solidFill>
                      </w14:textFill>
                    </w:rPr>
                    <w:t>38.5793</w:t>
                  </w:r>
                </w:p>
              </w:tc>
              <w:tc>
                <w:tcPr>
                  <w:tcW w:w="79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color w:val="000000" w:themeColor="text1"/>
                      <w:spacing w:val="0"/>
                      <w:w w:val="100"/>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95.85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676" w:type="pct"/>
                  <w:tcBorders>
                    <w:tl2br w:val="nil"/>
                    <w:tr2bl w:val="nil"/>
                  </w:tcBorders>
                  <w:noWrap w:val="0"/>
                  <w:vAlign w:val="center"/>
                </w:tcPr>
                <w:p>
                  <w:pPr>
                    <w:spacing w:line="340" w:lineRule="exact"/>
                    <w:jc w:val="cente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p>
              </w:tc>
              <w:tc>
                <w:tcPr>
                  <w:tcW w:w="545" w:type="pct"/>
                  <w:tcBorders>
                    <w:tl2br w:val="nil"/>
                    <w:tr2bl w:val="nil"/>
                  </w:tcBorders>
                  <w:noWrap w:val="0"/>
                  <w:vAlign w:val="center"/>
                </w:tcPr>
                <w:p>
                  <w:pPr>
                    <w:jc w:val="cente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p>
              </w:tc>
              <w:tc>
                <w:tcPr>
                  <w:tcW w:w="657" w:type="pct"/>
                  <w:tcBorders>
                    <w:tl2br w:val="nil"/>
                    <w:tr2bl w:val="nil"/>
                  </w:tcBorders>
                  <w:noWrap w:val="0"/>
                  <w:vAlign w:val="center"/>
                </w:tcPr>
                <w:p>
                  <w:pPr>
                    <w:jc w:val="cente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p>
              </w:tc>
              <w:tc>
                <w:tcPr>
                  <w:tcW w:w="824" w:type="pct"/>
                  <w:tcBorders>
                    <w:tl2br w:val="nil"/>
                    <w:tr2bl w:val="nil"/>
                  </w:tcBorders>
                  <w:noWrap w:val="0"/>
                  <w:vAlign w:val="center"/>
                </w:tcPr>
                <w:p>
                  <w:pPr>
                    <w:jc w:val="cente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p>
              </w:tc>
              <w:tc>
                <w:tcPr>
                  <w:tcW w:w="680" w:type="pct"/>
                  <w:tcBorders>
                    <w:tl2br w:val="nil"/>
                    <w:tr2bl w:val="nil"/>
                  </w:tcBorders>
                  <w:noWrap w:val="0"/>
                  <w:vAlign w:val="center"/>
                </w:tcPr>
                <w:p>
                  <w:pPr>
                    <w:spacing w:line="340" w:lineRule="exact"/>
                    <w:jc w:val="center"/>
                    <w:rPr>
                      <w:rFonts w:hint="default" w:ascii="Times New Roman" w:hAnsi="Times New Roman" w:eastAsia="宋体" w:cs="Times New Roman"/>
                      <w:caps w:val="0"/>
                      <w:color w:val="000000" w:themeColor="text1"/>
                      <w:spacing w:val="0"/>
                      <w:w w:val="100"/>
                      <w:position w:val="0"/>
                      <w:sz w:val="21"/>
                      <w:szCs w:val="21"/>
                      <w:highlight w:val="none"/>
                      <w:lang w:val="en-US" w:eastAsia="zh-CN" w:bidi="ar-SA"/>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t>废酸</w:t>
                  </w:r>
                </w:p>
              </w:tc>
              <w:tc>
                <w:tcPr>
                  <w:tcW w:w="816" w:type="pct"/>
                  <w:tcBorders>
                    <w:tl2br w:val="nil"/>
                    <w:tr2bl w:val="nil"/>
                  </w:tcBorders>
                  <w:noWrap w:val="0"/>
                  <w:vAlign w:val="center"/>
                </w:tcPr>
                <w:p>
                  <w:pPr>
                    <w:jc w:val="center"/>
                    <w:rPr>
                      <w:rFonts w:hint="default" w:ascii="Times New Roman" w:hAnsi="Times New Roman" w:eastAsia="宋体" w:cs="Times New Roman"/>
                      <w:caps w:val="0"/>
                      <w:color w:val="000000" w:themeColor="text1"/>
                      <w:spacing w:val="0"/>
                      <w:w w:val="100"/>
                      <w:position w:val="0"/>
                      <w:sz w:val="21"/>
                      <w:szCs w:val="21"/>
                      <w:highlight w:val="none"/>
                      <w:lang w:val="en-US" w:eastAsia="zh-CN" w:bidi="ar-SA"/>
                      <w14:textFill>
                        <w14:solidFill>
                          <w14:schemeClr w14:val="tx1"/>
                        </w14:solidFill>
                      </w14:textFill>
                    </w:rPr>
                  </w:pPr>
                  <w:r>
                    <w:rPr>
                      <w:rFonts w:hint="eastAsia" w:cs="Times New Roman"/>
                      <w:caps w:val="0"/>
                      <w:color w:val="000000" w:themeColor="text1"/>
                      <w:spacing w:val="0"/>
                      <w:w w:val="100"/>
                      <w:position w:val="0"/>
                      <w:sz w:val="21"/>
                      <w:szCs w:val="21"/>
                      <w:highlight w:val="none"/>
                      <w:lang w:val="en-US" w:eastAsia="zh-CN"/>
                      <w14:textFill>
                        <w14:solidFill>
                          <w14:schemeClr w14:val="tx1"/>
                        </w14:solidFill>
                      </w14:textFill>
                    </w:rPr>
                    <w:t>0.755</w:t>
                  </w:r>
                </w:p>
              </w:tc>
              <w:tc>
                <w:tcPr>
                  <w:tcW w:w="79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color w:val="000000" w:themeColor="text1"/>
                      <w:spacing w:val="0"/>
                      <w:w w:val="100"/>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676" w:type="pct"/>
                  <w:tcBorders>
                    <w:tl2br w:val="nil"/>
                    <w:tr2bl w:val="nil"/>
                  </w:tcBorders>
                  <w:noWrap w:val="0"/>
                  <w:vAlign w:val="center"/>
                </w:tcPr>
                <w:p>
                  <w:pPr>
                    <w:spacing w:line="340" w:lineRule="exact"/>
                    <w:jc w:val="cente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p>
              </w:tc>
              <w:tc>
                <w:tcPr>
                  <w:tcW w:w="545" w:type="pct"/>
                  <w:tcBorders>
                    <w:tl2br w:val="nil"/>
                    <w:tr2bl w:val="nil"/>
                  </w:tcBorders>
                  <w:noWrap w:val="0"/>
                  <w:vAlign w:val="center"/>
                </w:tcPr>
                <w:p>
                  <w:pPr>
                    <w:jc w:val="cente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p>
              </w:tc>
              <w:tc>
                <w:tcPr>
                  <w:tcW w:w="657" w:type="pct"/>
                  <w:tcBorders>
                    <w:tl2br w:val="nil"/>
                    <w:tr2bl w:val="nil"/>
                  </w:tcBorders>
                  <w:noWrap w:val="0"/>
                  <w:vAlign w:val="center"/>
                </w:tcPr>
                <w:p>
                  <w:pPr>
                    <w:jc w:val="cente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p>
              </w:tc>
              <w:tc>
                <w:tcPr>
                  <w:tcW w:w="824" w:type="pct"/>
                  <w:tcBorders>
                    <w:tl2br w:val="nil"/>
                    <w:tr2bl w:val="nil"/>
                  </w:tcBorders>
                  <w:noWrap w:val="0"/>
                  <w:vAlign w:val="center"/>
                </w:tcPr>
                <w:p>
                  <w:pPr>
                    <w:jc w:val="cente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p>
              </w:tc>
              <w:tc>
                <w:tcPr>
                  <w:tcW w:w="680" w:type="pct"/>
                  <w:tcBorders>
                    <w:tl2br w:val="nil"/>
                    <w:tr2bl w:val="nil"/>
                  </w:tcBorders>
                  <w:noWrap w:val="0"/>
                  <w:vAlign w:val="center"/>
                </w:tcPr>
                <w:p>
                  <w:pPr>
                    <w:spacing w:line="340" w:lineRule="exact"/>
                    <w:jc w:val="center"/>
                    <w:rPr>
                      <w:rFonts w:hint="default" w:ascii="Times New Roman" w:hAnsi="Times New Roman" w:eastAsia="宋体" w:cs="Times New Roman"/>
                      <w:caps w:val="0"/>
                      <w:color w:val="000000" w:themeColor="text1"/>
                      <w:spacing w:val="0"/>
                      <w:w w:val="100"/>
                      <w:position w:val="0"/>
                      <w:sz w:val="21"/>
                      <w:szCs w:val="21"/>
                      <w:highlight w:val="none"/>
                      <w:lang w:val="en-US" w:eastAsia="zh-CN" w:bidi="ar-SA"/>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t>大气</w:t>
                  </w:r>
                </w:p>
              </w:tc>
              <w:tc>
                <w:tcPr>
                  <w:tcW w:w="816" w:type="pct"/>
                  <w:tcBorders>
                    <w:tl2br w:val="nil"/>
                    <w:tr2bl w:val="nil"/>
                  </w:tcBorders>
                  <w:noWrap w:val="0"/>
                  <w:vAlign w:val="center"/>
                </w:tcPr>
                <w:p>
                  <w:pPr>
                    <w:jc w:val="center"/>
                    <w:rPr>
                      <w:rFonts w:hint="default" w:ascii="Times New Roman" w:hAnsi="Times New Roman" w:eastAsia="宋体" w:cs="Times New Roman"/>
                      <w:caps w:val="0"/>
                      <w:color w:val="000000" w:themeColor="text1"/>
                      <w:spacing w:val="0"/>
                      <w:w w:val="100"/>
                      <w:position w:val="0"/>
                      <w:sz w:val="21"/>
                      <w:szCs w:val="21"/>
                      <w:highlight w:val="none"/>
                      <w:lang w:val="en-US" w:eastAsia="zh-CN" w:bidi="ar-SA"/>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lang w:val="en-US" w:eastAsia="zh-CN" w:bidi="ar-SA"/>
                      <w14:textFill>
                        <w14:solidFill>
                          <w14:schemeClr w14:val="tx1"/>
                        </w14:solidFill>
                      </w14:textFill>
                    </w:rPr>
                    <w:t>0.</w:t>
                  </w:r>
                  <w:r>
                    <w:rPr>
                      <w:rFonts w:hint="eastAsia" w:cs="Times New Roman"/>
                      <w:caps w:val="0"/>
                      <w:color w:val="000000" w:themeColor="text1"/>
                      <w:spacing w:val="0"/>
                      <w:w w:val="100"/>
                      <w:position w:val="0"/>
                      <w:sz w:val="21"/>
                      <w:szCs w:val="21"/>
                      <w:highlight w:val="none"/>
                      <w:lang w:val="en-US" w:eastAsia="zh-CN" w:bidi="ar-SA"/>
                      <w14:textFill>
                        <w14:solidFill>
                          <w14:schemeClr w14:val="tx1"/>
                        </w14:solidFill>
                      </w14:textFill>
                    </w:rPr>
                    <w:t>0587</w:t>
                  </w:r>
                </w:p>
              </w:tc>
              <w:tc>
                <w:tcPr>
                  <w:tcW w:w="79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color w:val="000000" w:themeColor="text1"/>
                      <w:spacing w:val="0"/>
                      <w:w w:val="100"/>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6" w:type="pct"/>
                  <w:tcBorders>
                    <w:tl2br w:val="nil"/>
                    <w:tr2bl w:val="nil"/>
                  </w:tcBorders>
                  <w:noWrap w:val="0"/>
                  <w:vAlign w:val="center"/>
                </w:tcPr>
                <w:p>
                  <w:pPr>
                    <w:spacing w:line="340" w:lineRule="exact"/>
                    <w:jc w:val="cente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p>
              </w:tc>
              <w:tc>
                <w:tcPr>
                  <w:tcW w:w="545" w:type="pct"/>
                  <w:tcBorders>
                    <w:tl2br w:val="nil"/>
                    <w:tr2bl w:val="nil"/>
                  </w:tcBorders>
                  <w:noWrap w:val="0"/>
                  <w:vAlign w:val="center"/>
                </w:tcPr>
                <w:p>
                  <w:pPr>
                    <w:spacing w:line="340" w:lineRule="exact"/>
                    <w:jc w:val="cente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p>
              </w:tc>
              <w:tc>
                <w:tcPr>
                  <w:tcW w:w="657" w:type="pct"/>
                  <w:tcBorders>
                    <w:tl2br w:val="nil"/>
                    <w:tr2bl w:val="nil"/>
                  </w:tcBorders>
                  <w:noWrap w:val="0"/>
                  <w:vAlign w:val="center"/>
                </w:tcPr>
                <w:p>
                  <w:pPr>
                    <w:spacing w:line="340" w:lineRule="exact"/>
                    <w:jc w:val="cente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p>
              </w:tc>
              <w:tc>
                <w:tcPr>
                  <w:tcW w:w="824" w:type="pct"/>
                  <w:tcBorders>
                    <w:tl2br w:val="nil"/>
                    <w:tr2bl w:val="nil"/>
                  </w:tcBorders>
                  <w:noWrap w:val="0"/>
                  <w:vAlign w:val="center"/>
                </w:tcPr>
                <w:p>
                  <w:pPr>
                    <w:jc w:val="cente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p>
              </w:tc>
              <w:tc>
                <w:tcPr>
                  <w:tcW w:w="680" w:type="pct"/>
                  <w:tcBorders>
                    <w:tl2br w:val="nil"/>
                    <w:tr2bl w:val="nil"/>
                  </w:tcBorders>
                  <w:noWrap w:val="0"/>
                  <w:vAlign w:val="center"/>
                </w:tcPr>
                <w:p>
                  <w:pPr>
                    <w:spacing w:line="340" w:lineRule="exact"/>
                    <w:jc w:val="cente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t>废水</w:t>
                  </w:r>
                </w:p>
              </w:tc>
              <w:tc>
                <w:tcPr>
                  <w:tcW w:w="816" w:type="pct"/>
                  <w:tcBorders>
                    <w:tl2br w:val="nil"/>
                    <w:tr2bl w:val="nil"/>
                  </w:tcBorders>
                  <w:noWrap w:val="0"/>
                  <w:vAlign w:val="center"/>
                </w:tcPr>
                <w:p>
                  <w:pPr>
                    <w:jc w:val="center"/>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eastAsia" w:cs="Times New Roman"/>
                      <w:caps w:val="0"/>
                      <w:color w:val="000000" w:themeColor="text1"/>
                      <w:spacing w:val="0"/>
                      <w:w w:val="100"/>
                      <w:position w:val="0"/>
                      <w:sz w:val="21"/>
                      <w:szCs w:val="21"/>
                      <w:highlight w:val="none"/>
                      <w:lang w:val="en-US" w:eastAsia="zh-CN"/>
                      <w14:textFill>
                        <w14:solidFill>
                          <w14:schemeClr w14:val="tx1"/>
                        </w14:solidFill>
                      </w14:textFill>
                    </w:rPr>
                    <w:t>0.857</w:t>
                  </w:r>
                </w:p>
              </w:tc>
              <w:tc>
                <w:tcPr>
                  <w:tcW w:w="79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1" w:type="pct"/>
                  <w:gridSpan w:val="2"/>
                  <w:tcBorders>
                    <w:tl2br w:val="nil"/>
                    <w:tr2bl w:val="nil"/>
                  </w:tcBorders>
                  <w:noWrap w:val="0"/>
                  <w:vAlign w:val="center"/>
                </w:tcPr>
                <w:p>
                  <w:pPr>
                    <w:spacing w:line="340" w:lineRule="exact"/>
                    <w:jc w:val="cente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t>合计输入</w:t>
                  </w:r>
                </w:p>
              </w:tc>
              <w:tc>
                <w:tcPr>
                  <w:tcW w:w="1481" w:type="pct"/>
                  <w:gridSpan w:val="2"/>
                  <w:tcBorders>
                    <w:tl2br w:val="nil"/>
                    <w:tr2bl w:val="nil"/>
                  </w:tcBorders>
                  <w:noWrap w:val="0"/>
                  <w:vAlign w:val="center"/>
                </w:tcPr>
                <w:p>
                  <w:pPr>
                    <w:spacing w:line="340" w:lineRule="exact"/>
                    <w:jc w:val="center"/>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eastAsia" w:cs="Times New Roman"/>
                      <w:caps w:val="0"/>
                      <w:color w:val="000000" w:themeColor="text1"/>
                      <w:spacing w:val="0"/>
                      <w:w w:val="100"/>
                      <w:position w:val="0"/>
                      <w:sz w:val="21"/>
                      <w:szCs w:val="21"/>
                      <w:highlight w:val="none"/>
                      <w:lang w:val="en-US" w:eastAsia="zh-CN"/>
                      <w14:textFill>
                        <w14:solidFill>
                          <w14:schemeClr w14:val="tx1"/>
                        </w14:solidFill>
                      </w14:textFill>
                    </w:rPr>
                    <w:t>40.25</w:t>
                  </w:r>
                </w:p>
              </w:tc>
              <w:tc>
                <w:tcPr>
                  <w:tcW w:w="680" w:type="pct"/>
                  <w:tcBorders>
                    <w:tl2br w:val="nil"/>
                    <w:tr2bl w:val="nil"/>
                  </w:tcBorders>
                  <w:noWrap w:val="0"/>
                  <w:vAlign w:val="center"/>
                </w:tcPr>
                <w:p>
                  <w:pPr>
                    <w:spacing w:line="340" w:lineRule="exact"/>
                    <w:jc w:val="cente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t>合计输出</w:t>
                  </w:r>
                </w:p>
              </w:tc>
              <w:tc>
                <w:tcPr>
                  <w:tcW w:w="816" w:type="pct"/>
                  <w:tcBorders>
                    <w:tl2br w:val="nil"/>
                    <w:tr2bl w:val="nil"/>
                  </w:tcBorders>
                  <w:noWrap w:val="0"/>
                  <w:vAlign w:val="center"/>
                </w:tcPr>
                <w:p>
                  <w:pPr>
                    <w:spacing w:line="340" w:lineRule="exact"/>
                    <w:jc w:val="center"/>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eastAsia" w:cs="Times New Roman"/>
                      <w:caps w:val="0"/>
                      <w:color w:val="000000" w:themeColor="text1"/>
                      <w:spacing w:val="0"/>
                      <w:w w:val="100"/>
                      <w:position w:val="0"/>
                      <w:sz w:val="21"/>
                      <w:szCs w:val="21"/>
                      <w:highlight w:val="none"/>
                      <w:lang w:val="en-US" w:eastAsia="zh-CN"/>
                      <w14:textFill>
                        <w14:solidFill>
                          <w14:schemeClr w14:val="tx1"/>
                        </w14:solidFill>
                      </w14:textFill>
                    </w:rPr>
                    <w:t>40.25</w:t>
                  </w:r>
                </w:p>
              </w:tc>
              <w:tc>
                <w:tcPr>
                  <w:tcW w:w="798" w:type="pct"/>
                  <w:tcBorders>
                    <w:tl2br w:val="nil"/>
                    <w:tr2bl w:val="nil"/>
                  </w:tcBorders>
                  <w:noWrap w:val="0"/>
                  <w:vAlign w:val="center"/>
                </w:tcPr>
                <w:p>
                  <w:pPr>
                    <w:spacing w:line="340" w:lineRule="exact"/>
                    <w:jc w:val="center"/>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eastAsia" w:cs="Times New Roman"/>
                      <w:caps w:val="0"/>
                      <w:color w:val="000000" w:themeColor="text1"/>
                      <w:spacing w:val="0"/>
                      <w:w w:val="100"/>
                      <w:position w:val="0"/>
                      <w:sz w:val="21"/>
                      <w:szCs w:val="21"/>
                      <w:highlight w:val="none"/>
                      <w:lang w:val="en-US" w:eastAsia="zh-CN"/>
                      <w14:textFill>
                        <w14:solidFill>
                          <w14:schemeClr w14:val="tx1"/>
                        </w14:solidFill>
                      </w14:textFill>
                    </w:rPr>
                    <w:t>100</w:t>
                  </w:r>
                </w:p>
              </w:tc>
            </w:tr>
          </w:tbl>
          <w:p>
            <w:pPr>
              <w:spacing w:line="440" w:lineRule="exact"/>
              <w:rPr>
                <w:rFonts w:hint="default" w:ascii="Times New Roman" w:hAnsi="Times New Roman" w:eastAsia="黑体" w:cs="Times New Roman"/>
                <w:caps w:val="0"/>
                <w:color w:val="000000" w:themeColor="text1"/>
                <w:spacing w:val="0"/>
                <w:w w:val="100"/>
                <w:position w:val="0"/>
                <w:highlight w:val="none"/>
                <w14:textFill>
                  <w14:solidFill>
                    <w14:schemeClr w14:val="tx1"/>
                  </w14:solidFill>
                </w14:textFill>
              </w:rPr>
            </w:pPr>
          </w:p>
          <w:p>
            <w:pPr>
              <w:pStyle w:val="2"/>
              <w:rPr>
                <w:rFonts w:hint="default" w:ascii="Times New Roman" w:hAnsi="Times New Roman" w:eastAsia="黑体" w:cs="Times New Roman"/>
                <w:caps w:val="0"/>
                <w:color w:val="000000" w:themeColor="text1"/>
                <w:spacing w:val="0"/>
                <w:w w:val="100"/>
                <w:position w:val="0"/>
                <w:highlight w:val="none"/>
                <w14:textFill>
                  <w14:solidFill>
                    <w14:schemeClr w14:val="tx1"/>
                  </w14:solidFill>
                </w14:textFill>
              </w:rPr>
            </w:pPr>
          </w:p>
          <w:p>
            <w:pPr>
              <w:rPr>
                <w:rFonts w:hint="default"/>
              </w:rPr>
            </w:pPr>
          </w:p>
          <w:p>
            <w:pPr>
              <w:spacing w:line="440" w:lineRule="exact"/>
              <w:rPr>
                <w:rFonts w:hint="default" w:ascii="Times New Roman" w:hAnsi="Times New Roman" w:eastAsia="黑体" w:cs="Times New Roman"/>
                <w:caps w:val="0"/>
                <w:color w:val="000000" w:themeColor="text1"/>
                <w:spacing w:val="0"/>
                <w:w w:val="100"/>
                <w:position w:val="0"/>
                <w:highlight w:val="none"/>
                <w14:textFill>
                  <w14:solidFill>
                    <w14:schemeClr w14:val="tx1"/>
                  </w14:solidFill>
                </w14:textFill>
              </w:rPr>
            </w:pPr>
          </w:p>
          <w:p>
            <w:pPr>
              <w:spacing w:line="440" w:lineRule="exact"/>
              <w:rPr>
                <w:rFonts w:hint="default" w:ascii="Times New Roman" w:hAnsi="Times New Roman" w:eastAsia="黑体" w:cs="Times New Roman"/>
                <w:caps w:val="0"/>
                <w:color w:val="000000" w:themeColor="text1"/>
                <w:spacing w:val="0"/>
                <w:w w:val="100"/>
                <w:position w:val="0"/>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highlight w:val="none"/>
                <w14:textFill>
                  <w14:solidFill>
                    <w14:schemeClr w14:val="tx1"/>
                  </w14:solidFill>
                </w14:textFill>
              </w:rPr>
              <mc:AlternateContent>
                <mc:Choice Requires="wps">
                  <w:drawing>
                    <wp:anchor distT="0" distB="0" distL="114300" distR="114300" simplePos="0" relativeHeight="2255494144" behindDoc="0" locked="0" layoutInCell="1" allowOverlap="1">
                      <wp:simplePos x="0" y="0"/>
                      <wp:positionH relativeFrom="column">
                        <wp:posOffset>2185670</wp:posOffset>
                      </wp:positionH>
                      <wp:positionV relativeFrom="paragraph">
                        <wp:posOffset>199390</wp:posOffset>
                      </wp:positionV>
                      <wp:extent cx="1148080" cy="316230"/>
                      <wp:effectExtent l="4445" t="5080" r="9525" b="21590"/>
                      <wp:wrapNone/>
                      <wp:docPr id="6" name="文本框 6"/>
                      <wp:cNvGraphicFramePr/>
                      <a:graphic xmlns:a="http://schemas.openxmlformats.org/drawingml/2006/main">
                        <a:graphicData uri="http://schemas.microsoft.com/office/word/2010/wordprocessingShape">
                          <wps:wsp>
                            <wps:cNvSpPr txBox="1"/>
                            <wps:spPr>
                              <a:xfrm>
                                <a:off x="0" y="0"/>
                                <a:ext cx="1148080" cy="3162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atLeast"/>
                                    <w:rPr>
                                      <w:rFonts w:hint="default" w:eastAsia="宋体"/>
                                      <w:sz w:val="21"/>
                                      <w:szCs w:val="21"/>
                                      <w:lang w:val="en-US" w:eastAsia="zh-CN"/>
                                    </w:rPr>
                                  </w:pPr>
                                  <w:r>
                                    <w:rPr>
                                      <w:rFonts w:hint="eastAsia"/>
                                      <w:sz w:val="21"/>
                                      <w:szCs w:val="21"/>
                                    </w:rPr>
                                    <w:t>酸洗槽</w:t>
                                  </w:r>
                                </w:p>
                              </w:txbxContent>
                            </wps:txbx>
                            <wps:bodyPr upright="1"/>
                          </wps:wsp>
                        </a:graphicData>
                      </a:graphic>
                    </wp:anchor>
                  </w:drawing>
                </mc:Choice>
                <mc:Fallback>
                  <w:pict>
                    <v:shape id="_x0000_s1026" o:spid="_x0000_s1026" o:spt="202" type="#_x0000_t202" style="position:absolute;left:0pt;margin-left:172.1pt;margin-top:15.7pt;height:24.9pt;width:90.4pt;z-index:-2039473152;mso-width-relative:page;mso-height-relative:page;" fillcolor="#FFFFFF" filled="t" stroked="t" coordsize="21600,21600" o:gfxdata="UEsDBAoAAAAAAIdO4kAAAAAAAAAAAAAAAAAEAAAAZHJzL1BLAwQUAAAACACHTuJAHvuLz9gAAAAJ&#10;AQAADwAAAGRycy9kb3ducmV2LnhtbE2PwU7DMAyG70i8Q2QkLoil7boxStMdkEBwGwPBNWu8tiJx&#10;SpJ14+0xJ7jZ8q/P31+vT86KCUMcPCnIZxkIpNabgToFb68P1ysQMWky2npCBd8YYd2cn9W6Mv5I&#10;LzhtUycYQrHSCvqUxkrK2PbodJz5EYlvex+cTryGTpqgjwx3VhZZtpROD8Qfej3ifY/t5/bgFKzK&#10;p+kjPs837+1yb2/T1c30+BWUurzIszsQCU/pLwy/+qwODTvt/IFMFFbBvCwLjvKQlyA4sCgWXG7H&#10;9LwA2dTyf4PmB1BLAwQUAAAACACHTuJADtNPBgwCAAA2BAAADgAAAGRycy9lMm9Eb2MueG1srVPN&#10;jtMwEL4j8Q6W7zRpl61K1HQlKOWCAGnhAVzbSSz5Tx63SV8A3oATF+48V59jx063+wOHHsjBGXtm&#10;Ps/3zXh5MxhN9jKAcram00lJibTcCWXbmn77unm1oAQis4JpZ2VNDxLozerli2XvKzlzndNCBoIg&#10;Fqre17SL0VdFAbyThsHEeWnR2bhgWMRtaAsRWI/oRhezspwXvQvCB8clAJ6uRyc9IYZLAF3TKC7X&#10;ju+MtHFEDVKziJSgUx7oKlfbNJLHz00DMhJdU2Qa84qXoL1Na7FasqoNzHeKn0pgl5TwjJNhyuKl&#10;Z6g1i4zsgvoLyigeHLgmTrgzxUgkK4IspuUzbW475mXmglKDP4sO/w+Wf9p/CUSJms4pscxgw48/&#10;fxx//Tn+/k7mSZ7eQ4VRtx7j4vDWDTg09+eAh4n10AST/siHoB/FPZzFlUMkPCVNXy/KBbo4+q6m&#10;89lVVr94yPYB4gfpDElGTQM2L2vK9h8hYiUYeh+SLgOnldgorfMmtNt3OpA9w0Zv8peKxJQnYdqS&#10;vqZvrmfXWAfD6W1watA0HhUA2+b7nmTAY+Ayf/8CToWtGXRjARkhhbHKqChDtjrJxHsrSDx4VNni&#10;46KpGCMFJVriW0xWjoxM6UsikZ22SDK1aGxFsuKwHRAmmVsnDti2nQ+q7VDS3LgcjuOU1TmNfprX&#10;x/sM+vDcV3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e+4vP2AAAAAkBAAAPAAAAAAAAAAEAIAAA&#10;ACIAAABkcnMvZG93bnJldi54bWxQSwECFAAUAAAACACHTuJADtNPBgwCAAA2BAAADgAAAAAAAAAB&#10;ACAAAAAnAQAAZHJzL2Uyb0RvYy54bWxQSwUGAAAAAAYABgBZAQAApQUAAAAA&#10;">
                      <v:fill on="t" focussize="0,0"/>
                      <v:stroke color="#000000" joinstyle="miter"/>
                      <v:imagedata o:title=""/>
                      <o:lock v:ext="edit" aspectratio="f"/>
                      <v:textbox>
                        <w:txbxContent>
                          <w:p>
                            <w:pPr>
                              <w:spacing w:line="320" w:lineRule="atLeast"/>
                              <w:rPr>
                                <w:rFonts w:hint="default" w:eastAsia="宋体"/>
                                <w:sz w:val="21"/>
                                <w:szCs w:val="21"/>
                                <w:lang w:val="en-US" w:eastAsia="zh-CN"/>
                              </w:rPr>
                            </w:pPr>
                            <w:r>
                              <w:rPr>
                                <w:rFonts w:hint="eastAsia"/>
                                <w:sz w:val="21"/>
                                <w:szCs w:val="21"/>
                              </w:rPr>
                              <w:t>酸洗槽</w:t>
                            </w:r>
                          </w:p>
                        </w:txbxContent>
                      </v:textbox>
                    </v:shape>
                  </w:pict>
                </mc:Fallback>
              </mc:AlternateContent>
            </w:r>
            <w:r>
              <w:rPr>
                <w:rFonts w:hint="default" w:ascii="Times New Roman" w:hAnsi="Times New Roman" w:eastAsia="黑体" w:cs="Times New Roman"/>
                <w:caps w:val="0"/>
                <w:color w:val="000000" w:themeColor="text1"/>
                <w:spacing w:val="0"/>
                <w:w w:val="100"/>
                <w:position w:val="0"/>
                <w:highlight w:val="none"/>
                <w14:textFill>
                  <w14:solidFill>
                    <w14:schemeClr w14:val="tx1"/>
                  </w14:solidFill>
                </w14:textFill>
              </w:rPr>
              <mc:AlternateContent>
                <mc:Choice Requires="wps">
                  <w:drawing>
                    <wp:anchor distT="0" distB="0" distL="114300" distR="114300" simplePos="0" relativeHeight="2255495168" behindDoc="0" locked="0" layoutInCell="1" allowOverlap="1">
                      <wp:simplePos x="0" y="0"/>
                      <wp:positionH relativeFrom="column">
                        <wp:posOffset>1695450</wp:posOffset>
                      </wp:positionH>
                      <wp:positionV relativeFrom="paragraph">
                        <wp:posOffset>132715</wp:posOffset>
                      </wp:positionV>
                      <wp:extent cx="560705" cy="262255"/>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560705" cy="262255"/>
                              </a:xfrm>
                              <a:prstGeom prst="rect">
                                <a:avLst/>
                              </a:prstGeom>
                              <a:noFill/>
                              <a:ln>
                                <a:noFill/>
                              </a:ln>
                            </wps:spPr>
                            <wps:txbx>
                              <w:txbxContent>
                                <w:p>
                                  <w:pPr>
                                    <w:rPr>
                                      <w:rFonts w:hint="default" w:eastAsia="宋体"/>
                                      <w:sz w:val="21"/>
                                      <w:szCs w:val="21"/>
                                      <w:lang w:val="en-US" w:eastAsia="zh-CN"/>
                                    </w:rPr>
                                  </w:pPr>
                                  <w:r>
                                    <w:rPr>
                                      <w:rFonts w:hint="eastAsia"/>
                                      <w:sz w:val="21"/>
                                      <w:szCs w:val="21"/>
                                      <w:lang w:val="en-US" w:eastAsia="zh-CN"/>
                                    </w:rPr>
                                    <w:t>38.5793</w:t>
                                  </w:r>
                                </w:p>
                              </w:txbxContent>
                            </wps:txbx>
                            <wps:bodyPr lIns="18000" tIns="10800" rIns="18000" bIns="10800" upright="1"/>
                          </wps:wsp>
                        </a:graphicData>
                      </a:graphic>
                    </wp:anchor>
                  </w:drawing>
                </mc:Choice>
                <mc:Fallback>
                  <w:pict>
                    <v:shape id="_x0000_s1026" o:spid="_x0000_s1026" o:spt="202" type="#_x0000_t202" style="position:absolute;left:0pt;margin-left:133.5pt;margin-top:10.45pt;height:20.65pt;width:44.15pt;z-index:-2039472128;mso-width-relative:page;mso-height-relative:page;" filled="f" stroked="f" coordsize="21600,21600" o:gfxdata="UEsDBAoAAAAAAIdO4kAAAAAAAAAAAAAAAAAEAAAAZHJzL1BLAwQUAAAACACHTuJAiRum/tcAAAAJ&#10;AQAADwAAAGRycy9kb3ducmV2LnhtbE2PS0/DMBCE70j8B2uRuFE7rhpKiFMJJCpxTODQoxsvcVQ/&#10;oth98etZTnCb1Yxmv6k3F+/YCec0xqCgWAhgGPpoxjAo+Px4e1gDS1kHo10MqOCKCTbN7U2tKxPP&#10;ocVTlwdGJSFVWoHNeao4T71Fr9MiThjI+4qz15nOeeBm1mcq945LIUru9Rjog9UTvlrsD93RKxiE&#10;bItW2G+327606/cu593BKHV/V4hnYBkv+S8Mv/iEDg0x7eMxmMScAlk+0pZMQjwBo8BytVoC2yso&#10;pQTe1Pz/guYHUEsDBBQAAAAIAIdO4kD9JuejwQEAAIMDAAAOAAAAZHJzL2Uyb0RvYy54bWytU8uO&#10;0zAU3SPxD5b31G6kllHUdCRUDUJCgDTwAa7jNJb80rXbpD8Af8CKDXu+q9/BtdPpdIbNLNgkvo+c&#10;e865zup2tIYcFETtXUPnM06JctK32u0a+u3r3ZsbSmISrhXGO9XQo4r0dv361WoItap8702rgCCI&#10;i/UQGtqnFGrGouyVFXHmg3JY7DxYkTCEHWtBDIhuDas4X7LBQxvASxUjZjdTkZ4R4SWAvuu0VBsv&#10;91a5NKGCMiKhpNjrEOm6sO06JdPnrosqEdNQVJrKE4fgeZufbL0S9Q5E6LU8UxAvofBMkxXa4dAL&#10;1EYkQfag/4GyWoKPvksz6S2bhBRHUMWcP/PmvhdBFS1odQwX0+P/g5WfDl+A6BZvwoISJyxu/PTz&#10;x+nXn9Pv7wRzaNAQYo199wE70/jOj9j8kI+YzLrHDmx+oyKCdbT3eLFXjYlITC6W/C3HKRJL1bKq&#10;FgWdPX4cIKb3yluSDw0F3F4xVRw+xoREsPWhJc9y/k4bUzZo3JMENuYMy8wnhvmUxu14lrP17RHV&#10;mA8OvZzfcJ7vxhRwjCiB68r2urIPoHc90iselBG4m0LufI/y8q/jQuTx31n/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kbpv7XAAAACQEAAA8AAAAAAAAAAQAgAAAAIgAAAGRycy9kb3ducmV2Lnht&#10;bFBLAQIUABQAAAAIAIdO4kD9JuejwQEAAIMDAAAOAAAAAAAAAAEAIAAAACYBAABkcnMvZTJvRG9j&#10;LnhtbFBLBQYAAAAABgAGAFkBAABZBQAAAAA=&#10;">
                      <v:fill on="f" focussize="0,0"/>
                      <v:stroke on="f"/>
                      <v:imagedata o:title=""/>
                      <o:lock v:ext="edit" aspectratio="f"/>
                      <v:textbox inset="0.5mm,0.3mm,0.5mm,0.3mm">
                        <w:txbxContent>
                          <w:p>
                            <w:pPr>
                              <w:rPr>
                                <w:rFonts w:hint="default" w:eastAsia="宋体"/>
                                <w:sz w:val="21"/>
                                <w:szCs w:val="21"/>
                                <w:lang w:val="en-US" w:eastAsia="zh-CN"/>
                              </w:rPr>
                            </w:pPr>
                            <w:r>
                              <w:rPr>
                                <w:rFonts w:hint="eastAsia"/>
                                <w:sz w:val="21"/>
                                <w:szCs w:val="21"/>
                                <w:lang w:val="en-US" w:eastAsia="zh-CN"/>
                              </w:rPr>
                              <w:t>38.5793</w:t>
                            </w:r>
                          </w:p>
                        </w:txbxContent>
                      </v:textbox>
                    </v:shape>
                  </w:pict>
                </mc:Fallback>
              </mc:AlternateContent>
            </w:r>
          </w:p>
          <w:p>
            <w:pPr>
              <w:spacing w:line="440" w:lineRule="exact"/>
              <w:jc w:val="center"/>
              <w:rPr>
                <w:rFonts w:hint="default" w:ascii="Times New Roman" w:hAnsi="Times New Roman" w:eastAsia="黑体" w:cs="Times New Roman"/>
                <w:caps w:val="0"/>
                <w:color w:val="000000" w:themeColor="text1"/>
                <w:spacing w:val="0"/>
                <w:w w:val="100"/>
                <w:position w:val="0"/>
                <w:highlight w:val="none"/>
                <w14:textFill>
                  <w14:solidFill>
                    <w14:schemeClr w14:val="tx1"/>
                  </w14:solidFill>
                </w14:textFill>
              </w:rPr>
            </w:pPr>
            <w:r>
              <w:rPr>
                <w:rFonts w:hint="default" w:ascii="Times New Roman" w:hAnsi="Times New Roman" w:eastAsia="黑体" w:cs="Times New Roman"/>
                <w:caps w:val="0"/>
                <w:color w:val="000000" w:themeColor="text1"/>
                <w:spacing w:val="0"/>
                <w:w w:val="100"/>
                <w:position w:val="0"/>
                <w:highlight w:val="none"/>
                <w14:textFill>
                  <w14:solidFill>
                    <w14:schemeClr w14:val="tx1"/>
                  </w14:solidFill>
                </w14:textFill>
              </w:rPr>
              <mc:AlternateContent>
                <mc:Choice Requires="wps">
                  <w:drawing>
                    <wp:anchor distT="0" distB="0" distL="114300" distR="114300" simplePos="0" relativeHeight="2255508480" behindDoc="0" locked="0" layoutInCell="1" allowOverlap="1">
                      <wp:simplePos x="0" y="0"/>
                      <wp:positionH relativeFrom="column">
                        <wp:posOffset>1591310</wp:posOffset>
                      </wp:positionH>
                      <wp:positionV relativeFrom="paragraph">
                        <wp:posOffset>95885</wp:posOffset>
                      </wp:positionV>
                      <wp:extent cx="8890" cy="1450975"/>
                      <wp:effectExtent l="0" t="0" r="0" b="0"/>
                      <wp:wrapNone/>
                      <wp:docPr id="10" name="直接连接符 10"/>
                      <wp:cNvGraphicFramePr/>
                      <a:graphic xmlns:a="http://schemas.openxmlformats.org/drawingml/2006/main">
                        <a:graphicData uri="http://schemas.microsoft.com/office/word/2010/wordprocessingShape">
                          <wps:wsp>
                            <wps:cNvCnPr/>
                            <wps:spPr>
                              <a:xfrm flipH="1">
                                <a:off x="0" y="0"/>
                                <a:ext cx="8890" cy="14509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125.3pt;margin-top:7.55pt;height:114.25pt;width:0.7pt;z-index:-2039458816;mso-width-relative:page;mso-height-relative:page;" filled="f" stroked="t" coordsize="21600,21600" o:gfxdata="UEsDBAoAAAAAAIdO4kAAAAAAAAAAAAAAAAAEAAAAZHJzL1BLAwQUAAAACACHTuJAqf7W6dcAAAAK&#10;AQAADwAAAGRycy9kb3ducmV2LnhtbE2PzU7DMBCE70i8g7VI3Kgdl0Q0xKkQAi5ISJTQsxMvSYR/&#10;othNy9uznOhtR/NpdqbanpxlC85xDF5BthLA0HfBjL5X0Hw839wBi0l7o23wqOAHI2zry4tKlyYc&#10;/Tsuu9QzCvGx1AqGlKaS89gN6HRchQk9eV9hdjqRnHtuZn2kcGe5FKLgTo+ePgx6wscBu+/dwSl4&#10;2L8+rd+W1gVrNn3zaVwjXqRS11eZuAeW8JT+YfirT9Whpk5tOHgTmVUgc1EQSkaeASNA5pLGtXTc&#10;rgvgdcXPJ9S/UEsDBBQAAAAIAIdO4kCcHtU//gEAAPMDAAAOAAAAZHJzL2Uyb0RvYy54bWytU0uO&#10;EzEQ3SNxB8t70klEIGmlM4sJAwsEkWAOUPGn25J/sp10cgkugMQOVizZcxuGY1B2ZwIMmyzohVV2&#10;Pb+q97q8vDoYTfYiROVsQyejMSXCMseVbRt6+/7myZySmMBy0M6Khh5FpFerx4+Wva/F1HVOcxEI&#10;kthY976hXUq+rqrIOmEgjpwXFpPSBQMJt6GteIAe2Y2upuPxs6p3gfvgmIgRT9dDkp4YwyWETkrF&#10;xNqxnRE2DaxBaEgoKXbKR7oq3UopWHorZRSJ6Iai0lRWLILxNq/Vagl1G8B3ip1agEtaeKDJgLJY&#10;9Ey1hgRkF9Q/VEax4KKTacScqQYhxRFUMRk/8OZdB14ULWh19GfT4/+jZW/2m0AUx0lASywY/ON3&#10;H7/9+PD55/dPuN59/UIwgzb1PtaIvrabcNpFvwlZ80EGQ6RW/hWyFBdQFzkUk49nk8UhEYaH8/kC&#10;KzFMTJ7Oxovns0xeDSyZzYeYXgpnSA4aqpXNFkAN+9cxDdB7SD7WlvQNXcymMyQFnEeJc4Ch8agp&#10;2rbcjU4rfqO0zjdiaLfXOpA95Jko36mFv2C5yBpiN+BKKsOg7gTwF5aTdPRolsVHQnMLRnBKtMA3&#10;laOCTKD0JUhUry2akC0eTM3R1vEj/pudD6rt0IlJ6TJncBaKZae5zcP2574w/X6rq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p/tbp1wAAAAoBAAAPAAAAAAAAAAEAIAAAACIAAABkcnMvZG93bnJl&#10;di54bWxQSwECFAAUAAAACACHTuJAnB7VP/4BAADzAwAADgAAAAAAAAABACAAAAAmAQAAZHJzL2Uy&#10;b0RvYy54bWxQSwUGAAAAAAYABgBZAQAAlgUAAAAA&#10;">
                      <v:fill on="f" focussize="0,0"/>
                      <v:stroke color="#000000" joinstyle="round"/>
                      <v:imagedata o:title=""/>
                      <o:lock v:ext="edit" aspectratio="f"/>
                    </v:line>
                  </w:pict>
                </mc:Fallback>
              </mc:AlternateContent>
            </w:r>
            <w:r>
              <w:rPr>
                <w:rFonts w:hint="default" w:ascii="Times New Roman" w:hAnsi="Times New Roman" w:cs="Times New Roman"/>
                <w:caps w:val="0"/>
                <w:color w:val="000000" w:themeColor="text1"/>
                <w:spacing w:val="0"/>
                <w:w w:val="100"/>
                <w:position w:val="0"/>
                <w:highlight w:val="none"/>
                <w14:textFill>
                  <w14:solidFill>
                    <w14:schemeClr w14:val="tx1"/>
                  </w14:solidFill>
                </w14:textFill>
              </w:rPr>
              <mc:AlternateContent>
                <mc:Choice Requires="wps">
                  <w:drawing>
                    <wp:anchor distT="0" distB="0" distL="114300" distR="114300" simplePos="0" relativeHeight="2255493120" behindDoc="0" locked="0" layoutInCell="1" allowOverlap="1">
                      <wp:simplePos x="0" y="0"/>
                      <wp:positionH relativeFrom="column">
                        <wp:posOffset>1600200</wp:posOffset>
                      </wp:positionH>
                      <wp:positionV relativeFrom="paragraph">
                        <wp:posOffset>95885</wp:posOffset>
                      </wp:positionV>
                      <wp:extent cx="569595" cy="0"/>
                      <wp:effectExtent l="0" t="38100" r="1905" b="38100"/>
                      <wp:wrapNone/>
                      <wp:docPr id="13" name="直接连接符 13"/>
                      <wp:cNvGraphicFramePr/>
                      <a:graphic xmlns:a="http://schemas.openxmlformats.org/drawingml/2006/main">
                        <a:graphicData uri="http://schemas.microsoft.com/office/word/2010/wordprocessingShape">
                          <wps:wsp>
                            <wps:cNvCnPr/>
                            <wps:spPr>
                              <a:xfrm>
                                <a:off x="0" y="0"/>
                                <a:ext cx="56959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6pt;margin-top:7.55pt;height:0pt;width:44.85pt;z-index:-2039474176;mso-width-relative:page;mso-height-relative:page;" filled="f" stroked="t" coordsize="21600,21600" o:gfxdata="UEsDBAoAAAAAAIdO4kAAAAAAAAAAAAAAAAAEAAAAZHJzL1BLAwQUAAAACACHTuJAE3umc9kAAAAJ&#10;AQAADwAAAGRycy9kb3ducmV2LnhtbE2PwU7DMBBE70j8g7VI3KjjQCEKcXpAKpcWqrYIwc2NlyQi&#10;Xkex04a/ZxEHOO7MaPZNsZhcJ444hNaTBjVLQCBV3rZUa3jZL68yECEasqbzhBq+MMCiPD8rTG79&#10;ibZ43MVacAmF3GhoYuxzKUPVoDNh5nsk9j784Ezkc6ilHcyJy10n0yS5lc60xB8a0+NDg9XnbnQa&#10;tuvlKntdjVM1vD+q5/1m/fQWMq0vL1RyDyLiFP/C8IPP6FAy08GPZIPoNKTzlLdENuYKBAeub9Qd&#10;iMOvIMtC/l9QfgNQSwMEFAAAAAgAh07iQMzhGyj9AQAA6QMAAA4AAABkcnMvZTJvRG9jLnhtbK1T&#10;zY7TMBC+I/EOlu80bVFXNGq6hy3LBUEl4AGmjpNY8p88btO+BC+AxA1OHLnzNuw+BmOn28KuVtoD&#10;OThjz/ib+T7PLC73RrOdDKicrfhkNOZMWuFqZduKf/p4/eIVZxjB1qCdlRU/SOSXy+fPFr0v5dR1&#10;TtcyMAKxWPa+4l2MviwKFJ00gCPnpSVn44KBSNvQFnWAntCNLqbj8UXRu1D74IREpNPV4ORHxPAU&#10;QNc0SsiVE1sjbRxQg9QQiRJ2yiNf5mqbRor4vmlQRqYrTkxjXikJ2Zu0FssFlG0A3ylxLAGeUsI9&#10;TgaUpaQnqBVEYNugHkAZJYJD18SRcKYYiGRFiMVkfE+bDx14mbmQ1OhPouP/gxXvduvAVE2d8JIz&#10;C4Ze/ObLz9+fv93++krrzY/vjDwkU++xpOgruw7HHfp1SJz3TTDpT2zYPkt7OEkr95EJOpxdzGfz&#10;GWfizlWc7/mA8Y10hiWj4lrZRBpK2L3FSLko9C4kHWvL+orPZ9MEB9SBDb08mcYTC7RtvotOq/pa&#10;aZ1uYGg3VzqwHaQuyF9iRLj/hKUkK8BuiMuuoT86CfVrW7N48CSPpbHgqQQja860pClKFgFCGUHp&#10;c2QMCmyrH4mm9NpSFUnYQcpkbVx9oBfZ+qDajtSY5EqThzog13zs1tRif+8z0nlCl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3umc9kAAAAJAQAADwAAAAAAAAABACAAAAAiAAAAZHJzL2Rvd25y&#10;ZXYueG1sUEsBAhQAFAAAAAgAh07iQMzhGyj9AQAA6QMAAA4AAAAAAAAAAQAgAAAAKAEAAGRycy9l&#10;Mm9Eb2MueG1sUEsFBgAAAAAGAAYAWQEAAJcFAAAAAA==&#10;">
                      <v:fill on="f" focussize="0,0"/>
                      <v:stroke color="#000000" joinstyle="round" endarrow="block"/>
                      <v:imagedata o:title=""/>
                      <o:lock v:ext="edit" aspectratio="f"/>
                    </v:line>
                  </w:pict>
                </mc:Fallback>
              </mc:AlternateContent>
            </w:r>
          </w:p>
          <w:p>
            <w:pPr>
              <w:spacing w:line="440" w:lineRule="exact"/>
              <w:jc w:val="center"/>
              <w:rPr>
                <w:rFonts w:hint="default" w:ascii="Times New Roman" w:hAnsi="Times New Roman" w:eastAsia="黑体" w:cs="Times New Roman"/>
                <w:caps w:val="0"/>
                <w:color w:val="000000" w:themeColor="text1"/>
                <w:spacing w:val="0"/>
                <w:w w:val="100"/>
                <w:position w:val="0"/>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mc:AlternateContent>
                <mc:Choice Requires="wps">
                  <w:drawing>
                    <wp:anchor distT="0" distB="0" distL="114300" distR="114300" simplePos="0" relativeHeight="2255491072" behindDoc="0" locked="0" layoutInCell="1" allowOverlap="1">
                      <wp:simplePos x="0" y="0"/>
                      <wp:positionH relativeFrom="column">
                        <wp:posOffset>1132840</wp:posOffset>
                      </wp:positionH>
                      <wp:positionV relativeFrom="paragraph">
                        <wp:posOffset>163195</wp:posOffset>
                      </wp:positionV>
                      <wp:extent cx="375920" cy="262255"/>
                      <wp:effectExtent l="0" t="0" r="5080" b="4445"/>
                      <wp:wrapNone/>
                      <wp:docPr id="20" name="文本框 20"/>
                      <wp:cNvGraphicFramePr/>
                      <a:graphic xmlns:a="http://schemas.openxmlformats.org/drawingml/2006/main">
                        <a:graphicData uri="http://schemas.microsoft.com/office/word/2010/wordprocessingShape">
                          <wps:wsp>
                            <wps:cNvSpPr txBox="1"/>
                            <wps:spPr>
                              <a:xfrm>
                                <a:off x="0" y="0"/>
                                <a:ext cx="375920" cy="262255"/>
                              </a:xfrm>
                              <a:prstGeom prst="rect">
                                <a:avLst/>
                              </a:prstGeom>
                              <a:solidFill>
                                <a:srgbClr val="FFFFFF"/>
                              </a:solidFill>
                              <a:ln>
                                <a:noFill/>
                              </a:ln>
                            </wps:spPr>
                            <wps:txbx>
                              <w:txbxContent>
                                <w:p>
                                  <w:pPr>
                                    <w:rPr>
                                      <w:rFonts w:hint="default" w:eastAsia="宋体"/>
                                      <w:sz w:val="21"/>
                                      <w:szCs w:val="21"/>
                                      <w:lang w:val="en-US" w:eastAsia="zh-CN"/>
                                    </w:rPr>
                                  </w:pPr>
                                  <w:r>
                                    <w:rPr>
                                      <w:rFonts w:hint="eastAsia"/>
                                      <w:sz w:val="21"/>
                                      <w:szCs w:val="21"/>
                                      <w:lang w:val="en-US" w:eastAsia="zh-CN"/>
                                    </w:rPr>
                                    <w:t>40.25</w:t>
                                  </w:r>
                                </w:p>
                              </w:txbxContent>
                            </wps:txbx>
                            <wps:bodyPr lIns="18000" tIns="10800" rIns="18000" bIns="10800" upright="1"/>
                          </wps:wsp>
                        </a:graphicData>
                      </a:graphic>
                    </wp:anchor>
                  </w:drawing>
                </mc:Choice>
                <mc:Fallback>
                  <w:pict>
                    <v:shape id="_x0000_s1026" o:spid="_x0000_s1026" o:spt="202" type="#_x0000_t202" style="position:absolute;left:0pt;margin-left:89.2pt;margin-top:12.85pt;height:20.65pt;width:29.6pt;z-index:-2039476224;mso-width-relative:page;mso-height-relative:page;" fillcolor="#FFFFFF" filled="t" stroked="f" coordsize="21600,21600" o:gfxdata="UEsDBAoAAAAAAIdO4kAAAAAAAAAAAAAAAAAEAAAAZHJzL1BLAwQUAAAACACHTuJAYDqDGNYAAAAJ&#10;AQAADwAAAGRycy9kb3ducmV2LnhtbE2PwU7DMBBE70j8g7VI3KidtCRVGqcSKEhcaRFnN94maeN1&#10;FDtt+XuWExxH+zTzttze3CAuOIXek4ZkoUAgNd721Gr43L89rUGEaMiawRNq+MYA2+r+rjSF9Vf6&#10;wMsutoJLKBRGQxfjWEgZmg6dCQs/IvHt6CdnIseplXYyVy53g0yVyqQzPfFCZ0Z87bA572anoQ6n&#10;4yqp393S9V9Guu5s55da68eHRG1ARLzFPxh+9VkdKnY6+JlsEAPnfL1iVEP6nINgIF3mGYiDhixX&#10;IKtS/v+g+gFQSwMEFAAAAAgAh07iQBUJnA7UAQAArAMAAA4AAABkcnMvZTJvRG9jLnhtbK1TTY7T&#10;MBTeI3EHy3uaNKjDEDUdCaoiJARIAwdwHCex5D89u016AbgBKzbsOVfPwbOT6XRmNrMgC8fvx997&#10;3/fs9c2oFTkI8NKaii4XOSXCcNtI01X0+7fdq2tKfGCmYcoaUdGj8PRm8/LFenClKGxvVSOAIIjx&#10;5eAq2ofgyizzvBea+YV1wmCwtaBZQBO6rAE2ILpWWZHnV9lgoXFgufAevdspSGdEeA6gbVvJxdby&#10;vRYmTKggFAtIyffSebpJ3bat4OFL23oRiKooMg1pxSK4r+Oabdas7IC5XvK5BfacFh5x0kwaLHqG&#10;2rLAyB7kEygtOVhv27DgVmcTkaQIsljmj7S57ZkTiQtK7d1ZdP//YPnnw1cgsqlogZIYpnHip18/&#10;T7//nv78IOhDgQbnS8y7dZgZxnd2xGtz5/fojLzHFnT8IyOCccQ6nuUVYyAcna/frN7GKhxDxVVR&#10;rFYRJbs/7MCHD8JqEjcVBZxeEpUdPvkwpd6lxFreKtnspFLJgK5+r4AcGE56l74Z/UGaMjHZ2Hhs&#10;QoyeLFKcqMRdGOtx5l3b5oi01UeDoi+v8xz7D5ORo0UJXEbqy8jegex65JHESiVwiInwfOHiLbm0&#10;UyP3j2zz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A6gxjWAAAACQEAAA8AAAAAAAAAAQAgAAAA&#10;IgAAAGRycy9kb3ducmV2LnhtbFBLAQIUABQAAAAIAIdO4kAVCZwO1AEAAKwDAAAOAAAAAAAAAAEA&#10;IAAAACUBAABkcnMvZTJvRG9jLnhtbFBLBQYAAAAABgAGAFkBAABrBQAAAAA=&#10;">
                      <v:fill on="t" focussize="0,0"/>
                      <v:stroke on="f"/>
                      <v:imagedata o:title=""/>
                      <o:lock v:ext="edit" aspectratio="f"/>
                      <v:textbox inset="0.5mm,0.3mm,0.5mm,0.3mm">
                        <w:txbxContent>
                          <w:p>
                            <w:pPr>
                              <w:rPr>
                                <w:rFonts w:hint="default" w:eastAsia="宋体"/>
                                <w:sz w:val="21"/>
                                <w:szCs w:val="21"/>
                                <w:lang w:val="en-US" w:eastAsia="zh-CN"/>
                              </w:rPr>
                            </w:pPr>
                            <w:r>
                              <w:rPr>
                                <w:rFonts w:hint="eastAsia"/>
                                <w:sz w:val="21"/>
                                <w:szCs w:val="21"/>
                                <w:lang w:val="en-US" w:eastAsia="zh-CN"/>
                              </w:rPr>
                              <w:t>40.25</w:t>
                            </w:r>
                          </w:p>
                        </w:txbxContent>
                      </v:textbox>
                    </v:shape>
                  </w:pict>
                </mc:Fallback>
              </mc:AlternateContent>
            </w:r>
            <w:r>
              <w:rPr>
                <w:rFonts w:hint="default" w:ascii="Times New Roman" w:hAnsi="Times New Roman" w:cs="Times New Roman"/>
                <w:caps w:val="0"/>
                <w:color w:val="000000" w:themeColor="text1"/>
                <w:spacing w:val="0"/>
                <w:w w:val="100"/>
                <w:position w:val="0"/>
                <w:highlight w:val="none"/>
                <w14:textFill>
                  <w14:solidFill>
                    <w14:schemeClr w14:val="tx1"/>
                  </w14:solidFill>
                </w14:textFill>
              </w:rPr>
              <mc:AlternateContent>
                <mc:Choice Requires="wps">
                  <w:drawing>
                    <wp:anchor distT="0" distB="0" distL="114300" distR="114300" simplePos="0" relativeHeight="2255511552" behindDoc="0" locked="0" layoutInCell="1" allowOverlap="1">
                      <wp:simplePos x="0" y="0"/>
                      <wp:positionH relativeFrom="column">
                        <wp:posOffset>1676400</wp:posOffset>
                      </wp:positionH>
                      <wp:positionV relativeFrom="paragraph">
                        <wp:posOffset>120015</wp:posOffset>
                      </wp:positionV>
                      <wp:extent cx="560705" cy="262255"/>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560705" cy="262255"/>
                              </a:xfrm>
                              <a:prstGeom prst="rect">
                                <a:avLst/>
                              </a:prstGeom>
                              <a:noFill/>
                              <a:ln>
                                <a:noFill/>
                              </a:ln>
                            </wps:spPr>
                            <wps:txbx>
                              <w:txbxContent>
                                <w:p>
                                  <w:pPr>
                                    <w:rPr>
                                      <w:rFonts w:hint="default" w:eastAsia="宋体"/>
                                      <w:color w:val="auto"/>
                                      <w:sz w:val="21"/>
                                      <w:szCs w:val="21"/>
                                      <w:lang w:val="en-US" w:eastAsia="zh-CN"/>
                                    </w:rPr>
                                  </w:pPr>
                                  <w:r>
                                    <w:rPr>
                                      <w:rFonts w:hint="eastAsia"/>
                                      <w:color w:val="auto"/>
                                      <w:sz w:val="21"/>
                                      <w:szCs w:val="21"/>
                                      <w:lang w:val="en-US" w:eastAsia="zh-CN"/>
                                    </w:rPr>
                                    <w:t>0.0587</w:t>
                                  </w:r>
                                </w:p>
                              </w:txbxContent>
                            </wps:txbx>
                            <wps:bodyPr lIns="18000" tIns="10800" rIns="18000" bIns="10800" upright="1"/>
                          </wps:wsp>
                        </a:graphicData>
                      </a:graphic>
                    </wp:anchor>
                  </w:drawing>
                </mc:Choice>
                <mc:Fallback>
                  <w:pict>
                    <v:shape id="_x0000_s1026" o:spid="_x0000_s1026" o:spt="202" type="#_x0000_t202" style="position:absolute;left:0pt;margin-left:132pt;margin-top:9.45pt;height:20.65pt;width:44.15pt;z-index:-2039455744;mso-width-relative:page;mso-height-relative:page;" filled="f" stroked="f" coordsize="21600,21600" o:gfxdata="UEsDBAoAAAAAAIdO4kAAAAAAAAAAAAAAAAAEAAAAZHJzL1BLAwQUAAAACACHTuJA2k3kntYAAAAJ&#10;AQAADwAAAGRycy9kb3ducmV2LnhtbE2PT0vEMBTE74LfITzBm5s0q6XWpgsKCh7b9bDHbBObsslL&#10;abJ/9NP7POlxmGHmN83mEjw72SVNERUUKwHM4hDNhKOCj+3rXQUsZY1G+4hWwZdNsGmvrxpdm3jG&#10;zp76PDIqwVRrBS7nueY8Dc4GnVZxtkjeZ1yCziSXkZtFn6k8eC6FKHnQE9KC07N9cXY49MegYBSy&#10;Kzrhvv3u7bmr3vucdwej1O1NIZ6AZXvJf2H4xSd0aIlpH49oEvMKZHlPXzIZ1SMwCqwf5BrYXkEp&#10;JPC24f8ftD9QSwMEFAAAAAgAh07iQA2P8RHBAQAAgwMAAA4AAABkcnMvZTJvRG9jLnhtbK1Ty47T&#10;MBTdI/EPlvfUbqSWUdR0JFQNQkKANPABruM0lvzStdukPwB/wIoNe76r38G10+l0hs0s2CS+j5x7&#10;zrnO6na0hhwURO1dQ+czToly0rfa7Rr67evdmxtKYhKuFcY71dCjivR2/frVagi1qnzvTauAIIiL&#10;9RAa2qcUasai7JUVceaDcljsPFiRMIQda0EMiG4NqzhfssFDG8BLFSNmN1ORnhHhJYC+67RUGy/3&#10;Vrk0oYIyIqGk2OsQ6bqw7Tol0+euiyoR01BUmsoTh+B5m59svRL1DkTotTxTEC+h8EyTFdrh0AvU&#10;RiRB9qD/gbJago++SzPpLZuEFEdQxZw/8+a+F0EVLWh1DBfT4/+DlZ8OX4DoFm/CkhInLG789PPH&#10;6def0+/vBHNo0BBijX33ATvT+M6P2PyQj5jMuscObH6jIoJ1tPd4sVeNiUhMLpb8LV9QIrFULatq&#10;scgo7PHjADG9V96SfGgo4PaKqeLwMaap9aElz3L+ThtTNmjckwRi5gzLzCeG+ZTG7XiWs/XtEdWY&#10;Dw69nN9wnu/GFHCMKIHryva6sg+gdz3SKx6UEbibouN8j/Lyr+NC5PHfWf8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2k3kntYAAAAJAQAADwAAAAAAAAABACAAAAAiAAAAZHJzL2Rvd25yZXYueG1s&#10;UEsBAhQAFAAAAAgAh07iQA2P8RHBAQAAgwMAAA4AAAAAAAAAAQAgAAAAJQEAAGRycy9lMm9Eb2Mu&#10;eG1sUEsFBgAAAAAGAAYAWQEAAFgFAAAAAA==&#10;">
                      <v:fill on="f" focussize="0,0"/>
                      <v:stroke on="f"/>
                      <v:imagedata o:title=""/>
                      <o:lock v:ext="edit" aspectratio="f"/>
                      <v:textbox inset="0.5mm,0.3mm,0.5mm,0.3mm">
                        <w:txbxContent>
                          <w:p>
                            <w:pPr>
                              <w:rPr>
                                <w:rFonts w:hint="default" w:eastAsia="宋体"/>
                                <w:color w:val="auto"/>
                                <w:sz w:val="21"/>
                                <w:szCs w:val="21"/>
                                <w:lang w:val="en-US" w:eastAsia="zh-CN"/>
                              </w:rPr>
                            </w:pPr>
                            <w:r>
                              <w:rPr>
                                <w:rFonts w:hint="eastAsia"/>
                                <w:color w:val="auto"/>
                                <w:sz w:val="21"/>
                                <w:szCs w:val="21"/>
                                <w:lang w:val="en-US" w:eastAsia="zh-CN"/>
                              </w:rPr>
                              <w:t>0.0587</w:t>
                            </w:r>
                          </w:p>
                        </w:txbxContent>
                      </v:textbox>
                    </v:shape>
                  </w:pict>
                </mc:Fallback>
              </mc:AlternateContent>
            </w:r>
            <w:r>
              <w:rPr>
                <w:rFonts w:hint="default" w:ascii="Times New Roman" w:hAnsi="Times New Roman" w:cs="Times New Roman"/>
                <w:caps w:val="0"/>
                <w:color w:val="000000" w:themeColor="text1"/>
                <w:spacing w:val="0"/>
                <w:w w:val="100"/>
                <w:position w:val="0"/>
                <w:highlight w:val="none"/>
                <w14:textFill>
                  <w14:solidFill>
                    <w14:schemeClr w14:val="tx1"/>
                  </w14:solidFill>
                </w14:textFill>
              </w:rPr>
              <mc:AlternateContent>
                <mc:Choice Requires="wps">
                  <w:drawing>
                    <wp:anchor distT="0" distB="0" distL="114300" distR="114300" simplePos="0" relativeHeight="2255510528" behindDoc="0" locked="0" layoutInCell="1" allowOverlap="1">
                      <wp:simplePos x="0" y="0"/>
                      <wp:positionH relativeFrom="column">
                        <wp:posOffset>2162175</wp:posOffset>
                      </wp:positionH>
                      <wp:positionV relativeFrom="paragraph">
                        <wp:posOffset>186690</wp:posOffset>
                      </wp:positionV>
                      <wp:extent cx="1014730" cy="316230"/>
                      <wp:effectExtent l="4445" t="5080" r="9525" b="21590"/>
                      <wp:wrapNone/>
                      <wp:docPr id="14" name="文本框 14"/>
                      <wp:cNvGraphicFramePr/>
                      <a:graphic xmlns:a="http://schemas.openxmlformats.org/drawingml/2006/main">
                        <a:graphicData uri="http://schemas.microsoft.com/office/word/2010/wordprocessingShape">
                          <wps:wsp>
                            <wps:cNvSpPr txBox="1"/>
                            <wps:spPr>
                              <a:xfrm>
                                <a:off x="0" y="0"/>
                                <a:ext cx="1014730" cy="3162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atLeast"/>
                                    <w:rPr>
                                      <w:rFonts w:hint="eastAsia" w:eastAsia="宋体"/>
                                      <w:sz w:val="21"/>
                                      <w:szCs w:val="21"/>
                                      <w:lang w:val="en-US" w:eastAsia="zh-CN"/>
                                    </w:rPr>
                                  </w:pPr>
                                  <w:r>
                                    <w:rPr>
                                      <w:rFonts w:hint="eastAsia"/>
                                      <w:sz w:val="21"/>
                                      <w:szCs w:val="21"/>
                                      <w:lang w:val="en-US" w:eastAsia="zh-CN"/>
                                    </w:rPr>
                                    <w:t>大气</w:t>
                                  </w:r>
                                </w:p>
                              </w:txbxContent>
                            </wps:txbx>
                            <wps:bodyPr upright="1"/>
                          </wps:wsp>
                        </a:graphicData>
                      </a:graphic>
                    </wp:anchor>
                  </w:drawing>
                </mc:Choice>
                <mc:Fallback>
                  <w:pict>
                    <v:shape id="_x0000_s1026" o:spid="_x0000_s1026" o:spt="202" type="#_x0000_t202" style="position:absolute;left:0pt;margin-left:170.25pt;margin-top:14.7pt;height:24.9pt;width:79.9pt;z-index:-2039456768;mso-width-relative:page;mso-height-relative:page;" fillcolor="#FFFFFF" filled="t" stroked="t" coordsize="21600,21600" o:gfxdata="UEsDBAoAAAAAAIdO4kAAAAAAAAAAAAAAAAAEAAAAZHJzL1BLAwQUAAAACACHTuJAIWaBCNkAAAAJ&#10;AQAADwAAAGRycy9kb3ducmV2LnhtbE2Py07DMBBF90j8gzVIbBC1m6SPhEy6QALBrhQEWzd2kwh7&#10;HGw3LX+PWcFydI/uPVNvztawSfswOEKYzwQwTa1TA3UIb68Pt2tgIUpS0jjSCN86wKa5vKhlpdyJ&#10;XvS0ix1LJRQqidDHOFach7bXVoaZGzWl7OC8lTGdvuPKy1Mqt4ZnQiy5lQOlhV6O+r7X7efuaBHW&#10;xdP0EZ7z7Xu7PJgy3qymxy+PeH01F3fAoj7HPxh+9ZM6NMlp746kAjMIeSEWCUXIygJYAhZC5MD2&#10;CKsyA97U/P8HzQ9QSwMEFAAAAAgAh07iQH/+9VULAgAAOAQAAA4AAABkcnMvZTJvRG9jLnhtbK1T&#10;S44TMRDdI80dLO8n3cl8gFY6IzGZsEGANHAAx3Z3W/JPLifduQDcgBUb9pwr56DszmQ+sMiCXrjL&#10;rudXVa/K85vBaLKVAZSzNZ1OSkqk5U4o29b065fV+RtKIDIrmHZW1nQngd4szl7Ne1/JmeucFjIQ&#10;JLFQ9b6mXYy+KgrgnTQMJs5Li87GBcMibkNbiMB6ZDe6mJXlddG7IHxwXALg6XJ00gNjOIXQNY3i&#10;cun4xkgbR9YgNYtYEnTKA13kbJtG8vipaUBGomuKlca8YhC012ktFnNWtYH5TvFDCuyUFF7UZJiy&#10;GPRItWSRkU1Qf1EZxYMD18QJd6YYC8mKYBXT8oU29x3zMteCUoM/ig7/j5Z/3H4ORAmchEtKLDPY&#10;8f2P7/ufv/e/vhE8Q4F6DxXi7j0i4/DODQh+OAc8THUPTTDpjxUR9KO8u6O8coiEp0vl9PL1Bbo4&#10;+i6m1zO0kb54vO0DxPfSGZKMmgZsX1aVbT9AHKEPkBQMnFZipbTOm9Cub3UgW4atXuXvwP4Mpi3p&#10;a/r2anaFeTCc3wbnBk3jUQOwbY737AY8JS7z9y/ilNiSQTcmkBkSjFVGRRmy1Ukm7qwgcedRZovP&#10;i6ZkjBSUaImvMVkZGZnSpyBRO21RwtSisRXJisN6QJpkrp3YYds2Pqi2Q0lz4zIcByprfxj+NLFP&#10;95n08cEv/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hZoEI2QAAAAkBAAAPAAAAAAAAAAEAIAAA&#10;ACIAAABkcnMvZG93bnJldi54bWxQSwECFAAUAAAACACHTuJAf/71VQsCAAA4BAAADgAAAAAAAAAB&#10;ACAAAAAoAQAAZHJzL2Uyb0RvYy54bWxQSwUGAAAAAAYABgBZAQAApQUAAAAA&#10;">
                      <v:fill on="t" focussize="0,0"/>
                      <v:stroke color="#000000" joinstyle="miter"/>
                      <v:imagedata o:title=""/>
                      <o:lock v:ext="edit" aspectratio="f"/>
                      <v:textbox>
                        <w:txbxContent>
                          <w:p>
                            <w:pPr>
                              <w:spacing w:line="320" w:lineRule="atLeast"/>
                              <w:rPr>
                                <w:rFonts w:hint="eastAsia" w:eastAsia="宋体"/>
                                <w:sz w:val="21"/>
                                <w:szCs w:val="21"/>
                                <w:lang w:val="en-US" w:eastAsia="zh-CN"/>
                              </w:rPr>
                            </w:pPr>
                            <w:r>
                              <w:rPr>
                                <w:rFonts w:hint="eastAsia"/>
                                <w:sz w:val="21"/>
                                <w:szCs w:val="21"/>
                                <w:lang w:val="en-US" w:eastAsia="zh-CN"/>
                              </w:rPr>
                              <w:t>大气</w:t>
                            </w:r>
                          </w:p>
                        </w:txbxContent>
                      </v:textbox>
                    </v:shape>
                  </w:pict>
                </mc:Fallback>
              </mc:AlternateContent>
            </w:r>
          </w:p>
          <w:p>
            <w:pPr>
              <w:spacing w:line="440" w:lineRule="exact"/>
              <w:jc w:val="center"/>
              <w:rPr>
                <w:rFonts w:hint="default" w:ascii="Times New Roman" w:hAnsi="Times New Roman" w:eastAsia="黑体" w:cs="Times New Roman"/>
                <w:caps w:val="0"/>
                <w:color w:val="000000" w:themeColor="text1"/>
                <w:spacing w:val="0"/>
                <w:w w:val="100"/>
                <w:position w:val="0"/>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mc:AlternateContent>
                <mc:Choice Requires="wps">
                  <w:drawing>
                    <wp:anchor distT="0" distB="0" distL="114300" distR="114300" simplePos="0" relativeHeight="2255492096" behindDoc="0" locked="0" layoutInCell="1" allowOverlap="1">
                      <wp:simplePos x="0" y="0"/>
                      <wp:positionH relativeFrom="column">
                        <wp:posOffset>1055370</wp:posOffset>
                      </wp:positionH>
                      <wp:positionV relativeFrom="paragraph">
                        <wp:posOffset>254635</wp:posOffset>
                      </wp:positionV>
                      <wp:extent cx="534035" cy="0"/>
                      <wp:effectExtent l="0" t="38100" r="18415" b="38100"/>
                      <wp:wrapNone/>
                      <wp:docPr id="17" name="直接连接符 17"/>
                      <wp:cNvGraphicFramePr/>
                      <a:graphic xmlns:a="http://schemas.openxmlformats.org/drawingml/2006/main">
                        <a:graphicData uri="http://schemas.microsoft.com/office/word/2010/wordprocessingShape">
                          <wps:wsp>
                            <wps:cNvCnPr/>
                            <wps:spPr>
                              <a:xfrm flipV="1">
                                <a:off x="0" y="0"/>
                                <a:ext cx="53403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83.1pt;margin-top:20.05pt;height:0pt;width:42.05pt;z-index:-2039475200;mso-width-relative:page;mso-height-relative:page;" filled="f" stroked="t" coordsize="21600,21600" o:gfxdata="UEsDBAoAAAAAAIdO4kAAAAAAAAAAAAAAAAAEAAAAZHJzL1BLAwQUAAAACACHTuJAGYkkVdcAAAAJ&#10;AQAADwAAAGRycy9kb3ducmV2LnhtbE2PwU7DMAyG70i8Q2Qkbixp2SooTXdAIHFCsCEkbllj2rLG&#10;KUm2Dp4eTxzg+Nuffn+ulgc3iD2G2HvSkM0UCKTG255aDS/r+4srEDEZsmbwhBq+MMKyPj2pTGn9&#10;RM+4X6VWcAnF0mjoUhpLKWPToTNx5kck3r374EziGFppg5m43A0yV6qQzvTEFzoz4m2HzXa1cxqu&#10;19PCP4Xt6zzrP9++7z7S+PCYtD4/y9QNiISH9AfDUZ/VoWanjd+RjWLgXBQ5oxrmKgPBQL5QlyA2&#10;vwNZV/L/B/UPUEsDBBQAAAAIAIdO4kAbDXQNAwIAAPMDAAAOAAAAZHJzL2Uyb0RvYy54bWytU0uO&#10;EzEQ3SNxB8t70p0M4dNKZxYThg2CSHz2FX+6Lfkn20knl+ACSOxgxXL23IbhGJTdmQwMQpoFvbDK&#10;rvKreq+fF+d7o8lOhKicbel0UlMiLHNc2a6l799dPnpGSUxgOWhnRUsPItLz5cMHi8E3YuZ6p7kI&#10;BEFsbAbf0j4l31RVZL0wECfOC4tJ6YKBhNvQVTzAgOhGV7O6flINLnAfHBMx4ulqTNIjYrgPoJNS&#10;MbFybGuETSNqEBoSUoq98pEuy7RSCpbeSBlFIrqlyDSVFZtgvMlrtVxA0wXwvWLHEeA+I9zhZEBZ&#10;bHqCWkECsg3qLyijWHDRyTRhzlQjkaIIspjWd7R524MXhQtKHf1J9Pj/YNnr3ToQxdEJTymxYPCP&#10;X3+6+vHxy8/vn3G9/vaVYAZlGnxssPrCrsNxF/06ZM57GQyRWvkPiFJUQF5kX0Q+nEQW+0QYHs7P&#10;Htdnc0rYTaoaETKSDzG9FM6QHLRUK5vpQwO7VzFhVyy9KcnH2pKhpc/nswwH6EWJHsDQeOQTbVfu&#10;RqcVv1Ra5xsxdJsLHcgOsh/Kl7kh7h9luckKYj/WldTolF4Af2E5SQePQll8IDSPYASnRAt8TzlC&#10;QGgSKH1bmYIC2+l/VGN7bXGKLPEoao42jh/w32x9UF2PakzLpDmDXigzH32bzfb7viDdvtXl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mJJFXXAAAACQEAAA8AAAAAAAAAAQAgAAAAIgAAAGRycy9k&#10;b3ducmV2LnhtbFBLAQIUABQAAAAIAIdO4kAbDXQNAwIAAPMDAAAOAAAAAAAAAAEAIAAAACYBAABk&#10;cnMvZTJvRG9jLnhtbFBLBQYAAAAABgAGAFkBAACbBQAAAAA=&#10;">
                      <v:fill on="f" focussize="0,0"/>
                      <v:stroke color="#000000" joinstyle="round" endarrow="block"/>
                      <v:imagedata o:title=""/>
                      <o:lock v:ext="edit" aspectratio="f"/>
                    </v:line>
                  </w:pict>
                </mc:Fallback>
              </mc:AlternateConten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mc:AlternateContent>
                <mc:Choice Requires="wps">
                  <w:drawing>
                    <wp:anchor distT="0" distB="0" distL="114300" distR="114300" simplePos="0" relativeHeight="2255490048" behindDoc="0" locked="0" layoutInCell="1" allowOverlap="1">
                      <wp:simplePos x="0" y="0"/>
                      <wp:positionH relativeFrom="column">
                        <wp:posOffset>76200</wp:posOffset>
                      </wp:positionH>
                      <wp:positionV relativeFrom="paragraph">
                        <wp:posOffset>76200</wp:posOffset>
                      </wp:positionV>
                      <wp:extent cx="969010" cy="310515"/>
                      <wp:effectExtent l="4445" t="4445" r="17145" b="8890"/>
                      <wp:wrapNone/>
                      <wp:docPr id="18" name="文本框 18"/>
                      <wp:cNvGraphicFramePr/>
                      <a:graphic xmlns:a="http://schemas.openxmlformats.org/drawingml/2006/main">
                        <a:graphicData uri="http://schemas.microsoft.com/office/word/2010/wordprocessingShape">
                          <wps:wsp>
                            <wps:cNvSpPr txBox="1"/>
                            <wps:spPr>
                              <a:xfrm>
                                <a:off x="0" y="0"/>
                                <a:ext cx="969010" cy="3105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default" w:eastAsia="宋体"/>
                                      <w:sz w:val="21"/>
                                      <w:szCs w:val="21"/>
                                      <w:lang w:val="en-US" w:eastAsia="zh-CN"/>
                                    </w:rPr>
                                  </w:pPr>
                                  <w:r>
                                    <w:rPr>
                                      <w:rFonts w:hint="eastAsia"/>
                                      <w:sz w:val="21"/>
                                      <w:szCs w:val="21"/>
                                      <w:lang w:val="en-US" w:eastAsia="zh-CN"/>
                                    </w:rPr>
                                    <w:t>盐酸230</w:t>
                                  </w:r>
                                </w:p>
                              </w:txbxContent>
                            </wps:txbx>
                            <wps:bodyPr lIns="18000" tIns="10800" rIns="18000" bIns="10800" upright="1"/>
                          </wps:wsp>
                        </a:graphicData>
                      </a:graphic>
                    </wp:anchor>
                  </w:drawing>
                </mc:Choice>
                <mc:Fallback>
                  <w:pict>
                    <v:shape id="_x0000_s1026" o:spid="_x0000_s1026" o:spt="202" type="#_x0000_t202" style="position:absolute;left:0pt;margin-left:6pt;margin-top:6pt;height:24.45pt;width:76.3pt;z-index:-2039477248;mso-width-relative:page;mso-height-relative:page;" fillcolor="#FFFFFF" filled="t" stroked="t" coordsize="21600,21600" o:gfxdata="UEsDBAoAAAAAAIdO4kAAAAAAAAAAAAAAAAAEAAAAZHJzL1BLAwQUAAAACACHTuJA5ilQ89QAAAAI&#10;AQAADwAAAGRycy9kb3ducmV2LnhtbE2PQUvDQBCF74L/YRnBm91tlKgxmx4E8ShpK+Jtkp0mwexs&#10;3N2m9d+7BcGehsd7vPleuTraUczkw+BYw3KhQBC3zgzcadhuXm4eQISIbHB0TBp+KMCqurwosTDu&#10;wDXN69iJVMKhQA19jFMhZWh7shgWbiJO3s55izFJ30nj8ZDK7SgzpXJpceD0oceJnntqv9Z7q+F2&#10;O9+H5r1G/72r3eazfs3ezIfW11dL9QQi0jH+h+GEn9ChSkyN27MJYkw6S1Pi3z35+V0OotGQq0eQ&#10;VSnPB1S/UEsDBBQAAAAIAIdO4kCvglB/IAIAAGsEAAAOAAAAZHJzL2Uyb0RvYy54bWytVM2O0zAQ&#10;viPxDpbvNGlRV7tR05WgFCEhQFp4ADdxEkv+k+026QvAG3Diwp3n6nPsZ6fb7S4ceiCHdMYz+Wbm&#10;+8Zd3A5Kkh13Xhhd0ukkp4TrytRCtyX99nX96poSH5iumTSal3TPPb1dvnyx6G3BZ6YzsuaOAET7&#10;orcl7UKwRZb5quOK+YmxXCPYGKdYgOvarHasB7qS2SzPr7LeuNo6U3Hvcboag/SI6C4BNE0jKr4y&#10;1VZxHUZUxyULGMl3wnq6TN02Da/C56bxPBBZUkwa0htFYG/iO1suWNE6ZjtRHVtgl7TwbCbFhEbR&#10;E9SKBUa2TvwFpUTljDdNmFRGZeMgiRFMMc2fcXPXMcvTLKDa2xPp/v/BVp92XxwRNTYBumumoPjh&#10;54/Drz+H398JzkBQb32BvDuLzDC8MQOSH849DuPcQ+NU/MVEBHHQuz/Ry4dAKhzeXN1gRkoqhF5P&#10;8/l0HlGyx4+t8+E9N4pEo6QO6iVS2e6jD2PqQ0qs5Y0U9VpImRzXbt5KR3YMSq/Tc0R/kiY16dHJ&#10;fDZHHwzr22BtYCoLCrxuU70nX/hz4Dw9/wKOja2Y78YGEkJMY4USgbtkdZzV73RNwt6CZY3bRWMz&#10;iteUSI7LGK2UGZiQl2SCO6lBYVRoVCJaYdgMgInmxtR7qCY/aOzM9Brd4w6MTg6PEnce2ZxHttaJ&#10;toMMSetUAjuY9Drel7jk535q5PE/Ynk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ilQ89QAAAAI&#10;AQAADwAAAAAAAAABACAAAAAiAAAAZHJzL2Rvd25yZXYueG1sUEsBAhQAFAAAAAgAh07iQK+CUH8g&#10;AgAAawQAAA4AAAAAAAAAAQAgAAAAIwEAAGRycy9lMm9Eb2MueG1sUEsFBgAAAAAGAAYAWQEAALUF&#10;AAAAAA==&#10;">
                      <v:fill on="t" focussize="0,0"/>
                      <v:stroke color="#000000" joinstyle="miter"/>
                      <v:imagedata o:title=""/>
                      <o:lock v:ext="edit" aspectratio="f"/>
                      <v:textbox inset="0.5mm,0.3mm,0.5mm,0.3mm">
                        <w:txbxContent>
                          <w:p>
                            <w:pPr>
                              <w:spacing w:line="240" w:lineRule="exact"/>
                              <w:jc w:val="center"/>
                              <w:rPr>
                                <w:rFonts w:hint="default" w:eastAsia="宋体"/>
                                <w:sz w:val="21"/>
                                <w:szCs w:val="21"/>
                                <w:lang w:val="en-US" w:eastAsia="zh-CN"/>
                              </w:rPr>
                            </w:pPr>
                            <w:r>
                              <w:rPr>
                                <w:rFonts w:hint="eastAsia"/>
                                <w:sz w:val="21"/>
                                <w:szCs w:val="21"/>
                                <w:lang w:val="en-US" w:eastAsia="zh-CN"/>
                              </w:rPr>
                              <w:t>盐酸230</w:t>
                            </w:r>
                          </w:p>
                        </w:txbxContent>
                      </v:textbox>
                    </v:shape>
                  </w:pict>
                </mc:Fallback>
              </mc:AlternateContent>
            </w:r>
            <w:r>
              <w:rPr>
                <w:rFonts w:hint="default" w:ascii="Times New Roman" w:hAnsi="Times New Roman" w:cs="Times New Roman"/>
                <w:b/>
                <w:caps w:val="0"/>
                <w:color w:val="000000" w:themeColor="text1"/>
                <w:spacing w:val="0"/>
                <w:w w:val="100"/>
                <w:position w:val="0"/>
                <w:highlight w:val="none"/>
                <w14:textFill>
                  <w14:solidFill>
                    <w14:schemeClr w14:val="tx1"/>
                  </w14:solidFill>
                </w14:textFill>
              </w:rPr>
              <mc:AlternateContent>
                <mc:Choice Requires="wps">
                  <w:drawing>
                    <wp:anchor distT="0" distB="0" distL="114300" distR="114300" simplePos="0" relativeHeight="2255496192" behindDoc="0" locked="0" layoutInCell="1" allowOverlap="1">
                      <wp:simplePos x="0" y="0"/>
                      <wp:positionH relativeFrom="column">
                        <wp:posOffset>3200400</wp:posOffset>
                      </wp:positionH>
                      <wp:positionV relativeFrom="paragraph">
                        <wp:posOffset>247650</wp:posOffset>
                      </wp:positionV>
                      <wp:extent cx="455295" cy="29019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455295" cy="290195"/>
                              </a:xfrm>
                              <a:prstGeom prst="rect">
                                <a:avLst/>
                              </a:prstGeom>
                              <a:noFill/>
                              <a:ln>
                                <a:noFill/>
                              </a:ln>
                            </wps:spPr>
                            <wps:txbx>
                              <w:txbxContent>
                                <w:p>
                                  <w:pPr>
                                    <w:rPr>
                                      <w:rFonts w:hint="default"/>
                                      <w:sz w:val="21"/>
                                      <w:szCs w:val="21"/>
                                      <w:lang w:val="en-US"/>
                                    </w:rPr>
                                  </w:pPr>
                                  <w:r>
                                    <w:rPr>
                                      <w:rFonts w:hint="eastAsia"/>
                                      <w:sz w:val="21"/>
                                      <w:szCs w:val="21"/>
                                      <w:lang w:val="en-US" w:eastAsia="zh-CN"/>
                                    </w:rPr>
                                    <w:t>0.857</w:t>
                                  </w:r>
                                </w:p>
                              </w:txbxContent>
                            </wps:txbx>
                            <wps:bodyPr lIns="18000" tIns="10800" rIns="18000" bIns="10800" upright="1"/>
                          </wps:wsp>
                        </a:graphicData>
                      </a:graphic>
                    </wp:anchor>
                  </w:drawing>
                </mc:Choice>
                <mc:Fallback>
                  <w:pict>
                    <v:shape id="_x0000_s1026" o:spid="_x0000_s1026" o:spt="202" type="#_x0000_t202" style="position:absolute;left:0pt;margin-left:252pt;margin-top:19.5pt;height:22.85pt;width:35.85pt;z-index:-2039471104;mso-width-relative:page;mso-height-relative:page;" filled="f" stroked="f" coordsize="21600,21600" o:gfxdata="UEsDBAoAAAAAAIdO4kAAAAAAAAAAAAAAAAAEAAAAZHJzL1BLAwQUAAAACACHTuJAl6HTrNgAAAAJ&#10;AQAADwAAAGRycy9kb3ducmV2LnhtbE2PzU7DMBCE70i8g7VI3Kid0pCQxqkEEkgcEzj06MbbOKq9&#10;jmL3B54ec6Kn0WpGs9/Um4uz7IRzGD1JyBYCGFLv9UiDhK/Pt4cSWIiKtLKeUMI3Btg0tze1qrQ/&#10;U4unLg4slVColAQT41RxHnqDToWFn5CSt/ezUzGd88D1rM6p3Fm+FOKJOzVS+mDUhK8G+0N3dBIG&#10;sWyzVpgfu31/acuPLsbtQUt5f5eJNbCIl/gfhj/8hA5NYtr5I+nArIRcrNKWKOHxOWkK5EVeANtJ&#10;KFcF8Kbm1wuaX1BLAwQUAAAACACHTuJADoA2kMEBAACDAwAADgAAAGRycy9lMm9Eb2MueG1srVNL&#10;btswEN0XyB0I7mPKRl3EguUAhZEgQNEWSHsAmiItAiSHIGlLvkB7g6666b7n8jk6pBzHTTdZdEPN&#10;T2/mvSGXt4M1ZC9D1OAaOp1UlEgnoNVu29CvX+6ubyiJibuWG3CyoQcZ6e3q6s2y97WcQQemlYEg&#10;iIt17xvapeRrxqLopOVxAl46TCoIlid0w5a1gfeIbg2bVdU71kNofQAhY8ToekzSE2J4DSAopYVc&#10;g9hZ6dKIGqThCSnFTvtIV2VapaRIn5SKMhHTUGSayolN0N7kk62WvN4G7jstTiPw14zwgpPl2mHT&#10;M9SaJ052Qf8DZbUIEEGliQDLRiJFEWQxrV5o89hxLwsXlDr6s+jx/8GKj/vPgegWb8KCEsctbvz4&#10;4/vx5+/jr28EYyhQ72ONdY8eK9PwHgYsfopHDGbegwo2f5ERwTzKezjLK4dEBAbfzuezxZwSganZ&#10;opqijejs+WcfYrqXYEk2Ghpwe0VUvv8Q01j6VJJ7ObjTxpQNGvdXADFzhOXJxwmzlYbNcKKzgfaA&#10;bMyDQy2nN1WV78boVOhREi4zm8vMzge97XC8okFpgbspPE73KC//0i+DPL+d1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XodOs2AAAAAkBAAAPAAAAAAAAAAEAIAAAACIAAABkcnMvZG93bnJldi54&#10;bWxQSwECFAAUAAAACACHTuJADoA2kMEBAACDAwAADgAAAAAAAAABACAAAAAnAQAAZHJzL2Uyb0Rv&#10;Yy54bWxQSwUGAAAAAAYABgBZAQAAWgUAAAAA&#10;">
                      <v:fill on="f" focussize="0,0"/>
                      <v:stroke on="f"/>
                      <v:imagedata o:title=""/>
                      <o:lock v:ext="edit" aspectratio="f"/>
                      <v:textbox inset="0.5mm,0.3mm,0.5mm,0.3mm">
                        <w:txbxContent>
                          <w:p>
                            <w:pPr>
                              <w:rPr>
                                <w:rFonts w:hint="default"/>
                                <w:sz w:val="21"/>
                                <w:szCs w:val="21"/>
                                <w:lang w:val="en-US"/>
                              </w:rPr>
                            </w:pPr>
                            <w:r>
                              <w:rPr>
                                <w:rFonts w:hint="eastAsia"/>
                                <w:sz w:val="21"/>
                                <w:szCs w:val="21"/>
                                <w:lang w:val="en-US" w:eastAsia="zh-CN"/>
                              </w:rPr>
                              <w:t>0.857</w:t>
                            </w:r>
                          </w:p>
                        </w:txbxContent>
                      </v:textbox>
                    </v:shape>
                  </w:pict>
                </mc:Fallback>
              </mc:AlternateContent>
            </w:r>
            <w:r>
              <w:rPr>
                <w:rFonts w:hint="default" w:ascii="Times New Roman" w:hAnsi="Times New Roman" w:eastAsia="黑体" w:cs="Times New Roman"/>
                <w:caps w:val="0"/>
                <w:color w:val="000000" w:themeColor="text1"/>
                <w:spacing w:val="0"/>
                <w:w w:val="100"/>
                <w:position w:val="0"/>
                <w:highlight w:val="none"/>
                <w14:textFill>
                  <w14:solidFill>
                    <w14:schemeClr w14:val="tx1"/>
                  </w14:solidFill>
                </w14:textFill>
              </w:rPr>
              <mc:AlternateContent>
                <mc:Choice Requires="wps">
                  <w:drawing>
                    <wp:anchor distT="0" distB="0" distL="114300" distR="114300" simplePos="0" relativeHeight="2255514624" behindDoc="0" locked="0" layoutInCell="1" allowOverlap="1">
                      <wp:simplePos x="0" y="0"/>
                      <wp:positionH relativeFrom="column">
                        <wp:posOffset>1676400</wp:posOffset>
                      </wp:positionH>
                      <wp:positionV relativeFrom="paragraph">
                        <wp:posOffset>237490</wp:posOffset>
                      </wp:positionV>
                      <wp:extent cx="560705" cy="26225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560705" cy="262255"/>
                              </a:xfrm>
                              <a:prstGeom prst="rect">
                                <a:avLst/>
                              </a:prstGeom>
                              <a:noFill/>
                              <a:ln>
                                <a:noFill/>
                              </a:ln>
                            </wps:spPr>
                            <wps:txbx>
                              <w:txbxContent>
                                <w:p>
                                  <w:pPr>
                                    <w:rPr>
                                      <w:rFonts w:hint="default"/>
                                      <w:sz w:val="21"/>
                                      <w:szCs w:val="21"/>
                                      <w:lang w:val="en-US"/>
                                    </w:rPr>
                                  </w:pPr>
                                  <w:r>
                                    <w:rPr>
                                      <w:rFonts w:hint="eastAsia"/>
                                      <w:sz w:val="21"/>
                                      <w:szCs w:val="21"/>
                                      <w:lang w:val="en-US" w:eastAsia="zh-CN"/>
                                    </w:rPr>
                                    <w:t>0.857</w:t>
                                  </w:r>
                                </w:p>
                              </w:txbxContent>
                            </wps:txbx>
                            <wps:bodyPr lIns="18000" tIns="10800" rIns="18000" bIns="10800" upright="1"/>
                          </wps:wsp>
                        </a:graphicData>
                      </a:graphic>
                    </wp:anchor>
                  </w:drawing>
                </mc:Choice>
                <mc:Fallback>
                  <w:pict>
                    <v:shape id="_x0000_s1026" o:spid="_x0000_s1026" o:spt="202" type="#_x0000_t202" style="position:absolute;left:0pt;margin-left:132pt;margin-top:18.7pt;height:20.65pt;width:44.15pt;z-index:-2039452672;mso-width-relative:page;mso-height-relative:page;" filled="f" stroked="f" coordsize="21600,21600" o:gfxdata="UEsDBAoAAAAAAIdO4kAAAAAAAAAAAAAAAAAEAAAAZHJzL1BLAwQUAAAACACHTuJARJEbV9gAAAAJ&#10;AQAADwAAAGRycy9kb3ducmV2LnhtbE2PzU7DMBCE70i8g7VI3KidpDRRiFMJJJA4JuXQoxsvcVR7&#10;HcXuDzw95gTH0Yxmvmm2V2fZGZcweZKQrQQwpMHriUYJH7vXhwpYiIq0sp5QwhcG2La3N42qtb9Q&#10;h+c+jiyVUKiVBBPjXHMeBoNOhZWfkZL36RenYpLLyPWiLqncWZ4LseFOTZQWjJrxxeBw7E9Owijy&#10;LuuE+bb7t+eueu9j3B+1lPd3mXgCFvEa/8Lwi5/QoU1MB38iHZiVkG/W6UuUUJRrYClQPOYFsIOE&#10;siqBtw3//6D9AVBLAwQUAAAACACHTuJAdlt/y8EBAACDAwAADgAAAGRycy9lMm9Eb2MueG1srVPL&#10;jtMwFN0j8Q+W99RupJZR1HQkVA1CQoA08AGu4zSW/NK126Q/AH/Aig17vqvfwbXT6XSGzSzYJL6P&#10;nHvOuc7qdrSGHBRE7V1D5zNOiXLSt9rtGvrt692bG0piEq4VxjvV0KOK9Hb9+tVqCLWqfO9Nq4Ag&#10;iIv1EBrapxRqxqLslRVx5oNyWOw8WJEwhB1rQQyIbg2rOF+ywUMbwEsVI2Y3U5GeEeElgL7rtFQb&#10;L/dWuTShgjIioaTY6xDpurDtOiXT566LKhHTUFSayhOH4Hmbn2y9EvUOROi1PFMQL6HwTJMV2uHQ&#10;C9RGJEH2oP+BslqCj75LM+ktm4QUR1DFnD/z5r4XQRUtaHUMF9Pj/4OVnw5fgOi2odWcEicsbvz0&#10;88fp15/T7+8Ec2jQEGKNffcBO9P4zo94bR7yEZNZ99iBzW9URLCO9h4v9qoxEYnJxZK/5QtKJJaq&#10;ZVUtFhmFPX4cIKb3yluSDw0F3F4xVRw+xjS1PrTkWc7faWPKBo17kkDMnGGZ+cQwn9K4Hc9ytr49&#10;ohrzwaGX8xvO892YAo4RJXBd2V5X9gH0rkd6xYMyAndTdJzvUV7+dVyIPP476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EkRtX2AAAAAkBAAAPAAAAAAAAAAEAIAAAACIAAABkcnMvZG93bnJldi54&#10;bWxQSwECFAAUAAAACACHTuJAdlt/y8EBAACDAwAADgAAAAAAAAABACAAAAAnAQAAZHJzL2Uyb0Rv&#10;Yy54bWxQSwUGAAAAAAYABgBZAQAAWgUAAAAA&#10;">
                      <v:fill on="f" focussize="0,0"/>
                      <v:stroke on="f"/>
                      <v:imagedata o:title=""/>
                      <o:lock v:ext="edit" aspectratio="f"/>
                      <v:textbox inset="0.5mm,0.3mm,0.5mm,0.3mm">
                        <w:txbxContent>
                          <w:p>
                            <w:pPr>
                              <w:rPr>
                                <w:rFonts w:hint="default"/>
                                <w:sz w:val="21"/>
                                <w:szCs w:val="21"/>
                                <w:lang w:val="en-US"/>
                              </w:rPr>
                            </w:pPr>
                            <w:r>
                              <w:rPr>
                                <w:rFonts w:hint="eastAsia"/>
                                <w:sz w:val="21"/>
                                <w:szCs w:val="21"/>
                                <w:lang w:val="en-US" w:eastAsia="zh-CN"/>
                              </w:rPr>
                              <w:t>0.857</w:t>
                            </w:r>
                          </w:p>
                        </w:txbxContent>
                      </v:textbox>
                    </v:shape>
                  </w:pict>
                </mc:Fallback>
              </mc:AlternateContent>
            </w:r>
            <w:r>
              <w:rPr>
                <w:rFonts w:hint="default" w:ascii="Times New Roman" w:hAnsi="Times New Roman" w:cs="Times New Roman"/>
                <w:caps w:val="0"/>
                <w:color w:val="000000" w:themeColor="text1"/>
                <w:spacing w:val="0"/>
                <w:w w:val="100"/>
                <w:position w:val="0"/>
                <w:highlight w:val="none"/>
                <w14:textFill>
                  <w14:solidFill>
                    <w14:schemeClr w14:val="tx1"/>
                  </w14:solidFill>
                </w14:textFill>
              </w:rPr>
              <mc:AlternateContent>
                <mc:Choice Requires="wps">
                  <w:drawing>
                    <wp:anchor distT="0" distB="0" distL="114300" distR="114300" simplePos="0" relativeHeight="2255509504" behindDoc="0" locked="0" layoutInCell="1" allowOverlap="1">
                      <wp:simplePos x="0" y="0"/>
                      <wp:positionH relativeFrom="column">
                        <wp:posOffset>1600200</wp:posOffset>
                      </wp:positionH>
                      <wp:positionV relativeFrom="paragraph">
                        <wp:posOffset>85725</wp:posOffset>
                      </wp:positionV>
                      <wp:extent cx="569595" cy="0"/>
                      <wp:effectExtent l="0" t="38100" r="1905" b="38100"/>
                      <wp:wrapNone/>
                      <wp:docPr id="28" name="直接连接符 28"/>
                      <wp:cNvGraphicFramePr/>
                      <a:graphic xmlns:a="http://schemas.openxmlformats.org/drawingml/2006/main">
                        <a:graphicData uri="http://schemas.microsoft.com/office/word/2010/wordprocessingShape">
                          <wps:wsp>
                            <wps:cNvCnPr/>
                            <wps:spPr>
                              <a:xfrm>
                                <a:off x="0" y="0"/>
                                <a:ext cx="56959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6pt;margin-top:6.75pt;height:0pt;width:44.85pt;z-index:-2039457792;mso-width-relative:page;mso-height-relative:page;" filled="f" stroked="t" coordsize="21600,21600" o:gfxdata="UEsDBAoAAAAAAIdO4kAAAAAAAAAAAAAAAAAEAAAAZHJzL1BLAwQUAAAACACHTuJAc81/ktkAAAAJ&#10;AQAADwAAAGRycy9kb3ducmV2LnhtbE2PwU7DMBBE70j8g7VI3KiTlEIU4vSAVC4toLYIwc2NlyQi&#10;Xke204a/ZxEHOO7MaPZNuZxsL47oQ+dIQTpLQCDVznTUKHjZr65yECFqMrp3hAq+MMCyOj8rdWHc&#10;ibZ43MVGcAmFQitoYxwKKUPdotVh5gYk9j6ctzry6RtpvD5xue1lliQ30uqO+EOrB7xvsf7cjVbB&#10;drNa56/rcar9+0P6tH/ePL6FXKnLizS5AxFxin9h+MFndKiY6eBGMkH0CrJFxlsiG/MFCA7Mr9Nb&#10;EIdfQVal/L+g+gZQSwMEFAAAAAgAh07iQA5Ujan7AQAA6QMAAA4AAABkcnMvZTJvRG9jLnhtbK1T&#10;S44TMRDdI3EHy3vSSaSMSCudWUwYNggiAQeo2O5uS/7J5fwuwQWQ2MGKJXtuw3AMyu5MAoOQZkEv&#10;3GVX+VW9V+XF9cEatlMRtXcNn4zGnCknvNSua/j7d7fPnnOGCZwE451q+FEhv14+fbLYh1pNfe+N&#10;VJERiMN6HxrepxTqqkLRKws48kE5crY+Wki0jV0lI+wJ3ZpqOh5fVXsfZYheKEQ6XQ1OfkKMjwH0&#10;bauFWnmxtcqlATUqA4koYa8D8mWptm2VSG/aFlVipuHENJWVkpC9yWu1XEDdRQi9FqcS4DElPOBk&#10;QTtKeoZaQQK2jfovKKtF9OjbNBLeVgORogixmIwfaPO2h6AKF5Iaw1l0/H+w4vVuHZmWDZ9S3x1Y&#10;6vjdx28/Pnz++f0TrXdfvzDykEz7gDVF37h1PO0wrGPmfGijzX9iww5F2uNZWnVITNDh7Go+m884&#10;E/eu6nIvREwvlbcsGw032mXSUMPuFSbKRaH3IfnYOLZv+Hw2zXBAE9hS58m0gVig68pd9EbLW21M&#10;voGx29yYyHaQp6B8mRHh/hGWk6wA+yGuuIb56BXIF06ydAwkj6NnwXMJVknOjKJXlC0ChDqBNpfI&#10;FDW4zvwjmtIbR1VkYQcps7Xx8kgd2Yaou57UmJRKs4cmoNR8mtY8Yr/vC9LlhS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PNf5LZAAAACQEAAA8AAAAAAAAAAQAgAAAAIgAAAGRycy9kb3ducmV2&#10;LnhtbFBLAQIUABQAAAAIAIdO4kAOVI2p+wEAAOkDAAAOAAAAAAAAAAEAIAAAACgBAABkcnMvZTJv&#10;RG9jLnhtbFBLBQYAAAAABgAGAFkBAACVBQAAAAA=&#10;">
                      <v:fill on="f" focussize="0,0"/>
                      <v:stroke color="#000000" joinstyle="round" endarrow="block"/>
                      <v:imagedata o:title=""/>
                      <o:lock v:ext="edit" aspectratio="f"/>
                    </v:line>
                  </w:pict>
                </mc:Fallback>
              </mc:AlternateContent>
            </w:r>
          </w:p>
          <w:p>
            <w:pPr>
              <w:spacing w:line="440" w:lineRule="exact"/>
              <w:jc w:val="center"/>
              <w:rPr>
                <w:rFonts w:hint="default" w:ascii="Times New Roman" w:hAnsi="Times New Roman" w:eastAsia="黑体" w:cs="Times New Roman"/>
                <w:caps w:val="0"/>
                <w:color w:val="000000" w:themeColor="text1"/>
                <w:spacing w:val="0"/>
                <w:w w:val="100"/>
                <w:position w:val="0"/>
                <w:highlight w:val="none"/>
                <w14:textFill>
                  <w14:solidFill>
                    <w14:schemeClr w14:val="tx1"/>
                  </w14:solidFill>
                </w14:textFill>
              </w:rPr>
            </w:pPr>
            <w:r>
              <w:rPr>
                <w:rFonts w:hint="default" w:ascii="Times New Roman" w:hAnsi="Times New Roman" w:eastAsia="黑体" w:cs="Times New Roman"/>
                <w:caps w:val="0"/>
                <w:color w:val="000000" w:themeColor="text1"/>
                <w:spacing w:val="0"/>
                <w:w w:val="100"/>
                <w:position w:val="0"/>
                <w:highlight w:val="none"/>
                <w14:textFill>
                  <w14:solidFill>
                    <w14:schemeClr w14:val="tx1"/>
                  </w14:solidFill>
                </w14:textFill>
              </w:rPr>
              <mc:AlternateContent>
                <mc:Choice Requires="wps">
                  <w:drawing>
                    <wp:anchor distT="0" distB="0" distL="114300" distR="114300" simplePos="0" relativeHeight="2255498240" behindDoc="0" locked="0" layoutInCell="1" allowOverlap="1">
                      <wp:simplePos x="0" y="0"/>
                      <wp:positionH relativeFrom="column">
                        <wp:posOffset>3512820</wp:posOffset>
                      </wp:positionH>
                      <wp:positionV relativeFrom="paragraph">
                        <wp:posOffset>41910</wp:posOffset>
                      </wp:positionV>
                      <wp:extent cx="1642110" cy="316865"/>
                      <wp:effectExtent l="4445" t="4445" r="10795" b="21590"/>
                      <wp:wrapNone/>
                      <wp:docPr id="27" name="文本框 27"/>
                      <wp:cNvGraphicFramePr/>
                      <a:graphic xmlns:a="http://schemas.openxmlformats.org/drawingml/2006/main">
                        <a:graphicData uri="http://schemas.microsoft.com/office/word/2010/wordprocessingShape">
                          <wps:wsp>
                            <wps:cNvSpPr txBox="1"/>
                            <wps:spPr>
                              <a:xfrm>
                                <a:off x="0" y="0"/>
                                <a:ext cx="1642110" cy="3168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spacing w:val="-10"/>
                                      <w:sz w:val="21"/>
                                      <w:szCs w:val="21"/>
                                    </w:rPr>
                                  </w:pPr>
                                  <w:r>
                                    <w:rPr>
                                      <w:rFonts w:hint="eastAsia"/>
                                      <w:spacing w:val="-10"/>
                                      <w:sz w:val="21"/>
                                      <w:szCs w:val="21"/>
                                    </w:rPr>
                                    <w:t>排入高蓬镇</w:t>
                                  </w:r>
                                  <w:r>
                                    <w:rPr>
                                      <w:rFonts w:hint="eastAsia"/>
                                      <w:spacing w:val="-10"/>
                                      <w:sz w:val="21"/>
                                      <w:szCs w:val="21"/>
                                      <w:lang w:val="en-US" w:eastAsia="zh-CN"/>
                                    </w:rPr>
                                    <w:t>宜净</w:t>
                                  </w:r>
                                  <w:r>
                                    <w:rPr>
                                      <w:rFonts w:hint="eastAsia"/>
                                      <w:spacing w:val="-10"/>
                                      <w:sz w:val="21"/>
                                      <w:szCs w:val="21"/>
                                    </w:rPr>
                                    <w:t>污水厂</w:t>
                                  </w:r>
                                </w:p>
                              </w:txbxContent>
                            </wps:txbx>
                            <wps:bodyPr lIns="18000" tIns="10800" rIns="18000" bIns="10800" upright="1"/>
                          </wps:wsp>
                        </a:graphicData>
                      </a:graphic>
                    </wp:anchor>
                  </w:drawing>
                </mc:Choice>
                <mc:Fallback>
                  <w:pict>
                    <v:shape id="_x0000_s1026" o:spid="_x0000_s1026" o:spt="202" type="#_x0000_t202" style="position:absolute;left:0pt;margin-left:276.6pt;margin-top:3.3pt;height:24.95pt;width:129.3pt;z-index:-2039469056;mso-width-relative:page;mso-height-relative:page;" fillcolor="#FFFFFF" filled="t" stroked="t" coordsize="21600,21600" o:gfxdata="UEsDBAoAAAAAAIdO4kAAAAAAAAAAAAAAAAAEAAAAZHJzL1BLAwQUAAAACACHTuJAds6C3dYAAAAI&#10;AQAADwAAAGRycy9kb3ducmV2LnhtbE2Py07DMBBF90j8gzVI7KiTVAlViNMFEmKJ0ocQOyeeJhHx&#10;ONhuWv6eYQXL0bm6c261vdpJLOjD6EhBukpAIHXOjNQrOOxfHjYgQtRk9OQIFXxjgG19e1Pp0rgL&#10;NbjsYi+4hEKpFQwxzqWUoRvQ6rByMxKzk/NWRz59L43XFy63k8ySpJBWj8QfBj3j84Dd5+5sFawP&#10;y2Noj432X6fG7T+a1+zNvCt1f5cmTyAiXuNfGH71WR1qdmrdmUwQk4I8X2ccVVAUIJhv0pSntAyK&#10;HGRdyf8D6h9QSwMEFAAAAAgAh07iQHQSao4iAgAAbAQAAA4AAABkcnMvZTJvRG9jLnhtbK1UTa7T&#10;MBDeI3EHy3uapNBSoqZPglKEhADpwQFcx0ks+U8et0kvADdgxYY95+o5GDt9fX0PFl3ghTPjGX8z&#10;8804y5tBK7IXHqQ1FS0mOSXCcFtL01b065fNswUlEJipmbJGVPQggN6snj5Z9q4UU9tZVQtPEMRA&#10;2buKdiG4MsuAd0IzmFgnDBob6zULqPo2qz3rEV2rbJrn86y3vnbecgGAp+vRSE+I/hpA2zSSi7Xl&#10;Oy1MGFG9UCxgSdBJB3SVsm0awcOnpgERiKooVhrSjkFQ3sY9Wy1Z2XrmOslPKbBrUnhUk2bSYNAz&#10;1JoFRnZe/gWlJfcWbBMm3OpsLCQxglUU+SNubjvmRKoFqQZ3Jh3+Hyz/uP/siawrOn1JiWEaO378&#10;8f348/fx1zeCZ0hQ76BEv1uHnmF4bQccm7tzwMNY99B4Hb9YEUE70ns40yuGQHi8NH8xLQo0cbQ9&#10;L+aL+SzCZPe3nYfwTlhNolBRj+1LrLL9Bwij651LDAZWyXojlUqKb7dvlCd7hq3epHVCf+CmDOkr&#10;+mo2nWEeDOe3wblBUTvkAEyb4j24AZfAeVr/Ao6JrRl0YwIJIbqxUssgfJI6weq3pibh4JBmg8+L&#10;xmS0qClRAl9jlJJnYFJd44ncKYMUxhaNrYhSGLYDwkRxa+sDtk29Nzg0xQKzx0cwKjlqlPhLy/bS&#10;snNeth22ITU7hcAhTP06PZg45Zd6SuT+J7H6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bOgt3W&#10;AAAACAEAAA8AAAAAAAAAAQAgAAAAIgAAAGRycy9kb3ducmV2LnhtbFBLAQIUABQAAAAIAIdO4kB0&#10;EmqOIgIAAGwEAAAOAAAAAAAAAAEAIAAAACUBAABkcnMvZTJvRG9jLnhtbFBLBQYAAAAABgAGAFkB&#10;AAC5BQAAAAA=&#10;">
                      <v:fill on="t" focussize="0,0"/>
                      <v:stroke color="#000000" joinstyle="miter"/>
                      <v:imagedata o:title=""/>
                      <o:lock v:ext="edit" aspectratio="f"/>
                      <v:textbox inset="0.5mm,0.3mm,0.5mm,0.3mm">
                        <w:txbxContent>
                          <w:p>
                            <w:pPr>
                              <w:spacing w:line="320" w:lineRule="exact"/>
                              <w:jc w:val="center"/>
                              <w:rPr>
                                <w:rFonts w:hint="eastAsia"/>
                                <w:spacing w:val="-10"/>
                                <w:sz w:val="21"/>
                                <w:szCs w:val="21"/>
                              </w:rPr>
                            </w:pPr>
                            <w:r>
                              <w:rPr>
                                <w:rFonts w:hint="eastAsia"/>
                                <w:spacing w:val="-10"/>
                                <w:sz w:val="21"/>
                                <w:szCs w:val="21"/>
                              </w:rPr>
                              <w:t>排入高蓬镇</w:t>
                            </w:r>
                            <w:r>
                              <w:rPr>
                                <w:rFonts w:hint="eastAsia"/>
                                <w:spacing w:val="-10"/>
                                <w:sz w:val="21"/>
                                <w:szCs w:val="21"/>
                                <w:lang w:val="en-US" w:eastAsia="zh-CN"/>
                              </w:rPr>
                              <w:t>宜净</w:t>
                            </w:r>
                            <w:r>
                              <w:rPr>
                                <w:rFonts w:hint="eastAsia"/>
                                <w:spacing w:val="-10"/>
                                <w:sz w:val="21"/>
                                <w:szCs w:val="21"/>
                              </w:rPr>
                              <w:t>污水厂</w:t>
                            </w:r>
                          </w:p>
                        </w:txbxContent>
                      </v:textbox>
                    </v:shape>
                  </w:pict>
                </mc:Fallback>
              </mc:AlternateContent>
            </w:r>
            <w:r>
              <w:rPr>
                <w:rFonts w:hint="default" w:ascii="Times New Roman" w:hAnsi="Times New Roman" w:eastAsia="黑体" w:cs="Times New Roman"/>
                <w:caps w:val="0"/>
                <w:color w:val="000000" w:themeColor="text1"/>
                <w:spacing w:val="0"/>
                <w:w w:val="100"/>
                <w:position w:val="0"/>
                <w:highlight w:val="none"/>
                <w14:textFill>
                  <w14:solidFill>
                    <w14:schemeClr w14:val="tx1"/>
                  </w14:solidFill>
                </w14:textFill>
              </w:rPr>
              <mc:AlternateContent>
                <mc:Choice Requires="wps">
                  <w:drawing>
                    <wp:anchor distT="0" distB="0" distL="114300" distR="114300" simplePos="0" relativeHeight="2255497216" behindDoc="0" locked="0" layoutInCell="1" allowOverlap="1">
                      <wp:simplePos x="0" y="0"/>
                      <wp:positionH relativeFrom="column">
                        <wp:posOffset>3200400</wp:posOffset>
                      </wp:positionH>
                      <wp:positionV relativeFrom="paragraph">
                        <wp:posOffset>212090</wp:posOffset>
                      </wp:positionV>
                      <wp:extent cx="312420" cy="0"/>
                      <wp:effectExtent l="0" t="38100" r="11430" b="38100"/>
                      <wp:wrapNone/>
                      <wp:docPr id="32" name="直接连接符 32"/>
                      <wp:cNvGraphicFramePr/>
                      <a:graphic xmlns:a="http://schemas.openxmlformats.org/drawingml/2006/main">
                        <a:graphicData uri="http://schemas.microsoft.com/office/word/2010/wordprocessingShape">
                          <wps:wsp>
                            <wps:cNvCnPr/>
                            <wps:spPr>
                              <a:xfrm>
                                <a:off x="0" y="0"/>
                                <a:ext cx="31242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52pt;margin-top:16.7pt;height:0pt;width:24.6pt;z-index:-2039470080;mso-width-relative:page;mso-height-relative:page;" filled="f" stroked="t" coordsize="21600,21600" o:gfxdata="UEsDBAoAAAAAAIdO4kAAAAAAAAAAAAAAAAAEAAAAZHJzL1BLAwQUAAAACACHTuJAokS889oAAAAJ&#10;AQAADwAAAGRycy9kb3ducmV2LnhtbE2PwU7DMBBE70j8g7VI3KidpkFRiNMDUrm0gNqiqtzceEki&#10;4nVkO234e4w4wHF2RrNvyuVkenZG5ztLEpKZAIZUW91RI+Ftv7rLgfmgSKveEkr4Qg/L6vqqVIW2&#10;F9rieRcaFkvIF0pCG8JQcO7rFo3yMzsgRe/DOqNClK7h2qlLLDc9nwtxz43qKH5o1YCPLdafu9FI&#10;2G5W6/ywHqfavT8lL/vXzfPR51Le3iTiAVjAKfyF4Qc/okMVmU52JO1ZLyETi7glSEjTBbAYyLJ0&#10;Duz0e+BVyf8vqL4BUEsDBBQAAAAIAIdO4kBjgJiO/QEAAOkDAAAOAAAAZHJzL2Uyb0RvYy54bWyt&#10;U82O0zAQviPxDpbvNG2WRWzUdA9blguCSsADTB0nseQ/edymfQleAIkbnDhy5212eQzGTrddFiHt&#10;gRycsWf8zXyfZ+aXO6PZVgZUztZ8NplyJq1wjbJdzT9+uH72kjOMYBvQzsqa7yXyy8XTJ/PBV7J0&#10;vdONDIxALFaDr3kfo6+KAkUvDeDEeWnJ2bpgINI2dEUTYCB0o4tyOn1RDC40PjghEel0OTr5ATE8&#10;BtC1rRJy6cTGSBtH1CA1RKKEvfLIF7natpUivmtblJHpmhPTmFdKQvY6rcViDlUXwPdKHEqAx5Tw&#10;gJMBZSnpEWoJEdgmqL+gjBLBoWvjRDhTjESyIsRiNn2gzfsevMxcSGr0R9Hx/8GKt9tVYKqp+VnJ&#10;mQVDL377+cfNp6+/fn6h9fb7N0YekmnwWFH0lV2Fww79KiTOuzaY9Cc2bJel3R+llbvIBB2ezcrn&#10;JYku7lzF6Z4PGF9LZ1gyaq6VTaShgu0bjJSLQu9C0rG2bKj5xXl5TnBAHdjSy5NpPLFA2+W76LRq&#10;rpXW6QaGbn2lA9tC6oL8JUaE+0dYSrIE7Me47Br7o5fQvLINi3tP8lgaC55KMLLhTEuaomQRIFQR&#10;lD5FxqDAdvof0ZReW6oiCTtKmay1a/b0IhsfVNeTGrNcafJQB+SaD92aWuz+PiOdJnTx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JEvPPaAAAACQEAAA8AAAAAAAAAAQAgAAAAIgAAAGRycy9kb3du&#10;cmV2LnhtbFBLAQIUABQAAAAIAIdO4kBjgJiO/QEAAOkDAAAOAAAAAAAAAAEAIAAAACkBAABkcnMv&#10;ZTJvRG9jLnhtbFBLBQYAAAAABgAGAFkBAACYBQAAAAA=&#10;">
                      <v:fill on="f" focussize="0,0"/>
                      <v:stroke color="#000000" joinstyle="round" endarrow="block"/>
                      <v:imagedata o:title=""/>
                      <o:lock v:ext="edit" aspectratio="f"/>
                    </v:line>
                  </w:pict>
                </mc:Fallback>
              </mc:AlternateContent>
            </w:r>
            <w:r>
              <w:rPr>
                <w:rFonts w:hint="default" w:ascii="Times New Roman" w:hAnsi="Times New Roman" w:eastAsia="黑体" w:cs="Times New Roman"/>
                <w:caps w:val="0"/>
                <w:color w:val="000000" w:themeColor="text1"/>
                <w:spacing w:val="0"/>
                <w:w w:val="100"/>
                <w:position w:val="0"/>
                <w:highlight w:val="none"/>
                <w14:textFill>
                  <w14:solidFill>
                    <w14:schemeClr w14:val="tx1"/>
                  </w14:solidFill>
                </w14:textFill>
              </w:rPr>
              <mc:AlternateContent>
                <mc:Choice Requires="wps">
                  <w:drawing>
                    <wp:anchor distT="0" distB="0" distL="114300" distR="114300" simplePos="0" relativeHeight="2255513600" behindDoc="0" locked="0" layoutInCell="1" allowOverlap="1">
                      <wp:simplePos x="0" y="0"/>
                      <wp:positionH relativeFrom="column">
                        <wp:posOffset>2181225</wp:posOffset>
                      </wp:positionH>
                      <wp:positionV relativeFrom="paragraph">
                        <wp:posOffset>60960</wp:posOffset>
                      </wp:positionV>
                      <wp:extent cx="1014730" cy="316230"/>
                      <wp:effectExtent l="4445" t="5080" r="9525" b="21590"/>
                      <wp:wrapNone/>
                      <wp:docPr id="24" name="文本框 24"/>
                      <wp:cNvGraphicFramePr/>
                      <a:graphic xmlns:a="http://schemas.openxmlformats.org/drawingml/2006/main">
                        <a:graphicData uri="http://schemas.microsoft.com/office/word/2010/wordprocessingShape">
                          <wps:wsp>
                            <wps:cNvSpPr txBox="1"/>
                            <wps:spPr>
                              <a:xfrm>
                                <a:off x="0" y="0"/>
                                <a:ext cx="1014730" cy="3162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atLeast"/>
                                    <w:rPr>
                                      <w:sz w:val="21"/>
                                      <w:szCs w:val="21"/>
                                    </w:rPr>
                                  </w:pPr>
                                  <w:r>
                                    <w:rPr>
                                      <w:rFonts w:hint="eastAsia"/>
                                      <w:sz w:val="21"/>
                                      <w:szCs w:val="21"/>
                                    </w:rPr>
                                    <w:t>进入</w:t>
                                  </w:r>
                                  <w:r>
                                    <w:rPr>
                                      <w:rFonts w:hint="eastAsia"/>
                                      <w:sz w:val="21"/>
                                      <w:szCs w:val="21"/>
                                      <w:lang w:val="en-US" w:eastAsia="zh-CN"/>
                                    </w:rPr>
                                    <w:t>水</w:t>
                                  </w:r>
                                  <w:r>
                                    <w:rPr>
                                      <w:rFonts w:hint="eastAsia"/>
                                      <w:sz w:val="21"/>
                                      <w:szCs w:val="21"/>
                                    </w:rPr>
                                    <w:t>洗废水</w:t>
                                  </w:r>
                                </w:p>
                              </w:txbxContent>
                            </wps:txbx>
                            <wps:bodyPr upright="1"/>
                          </wps:wsp>
                        </a:graphicData>
                      </a:graphic>
                    </wp:anchor>
                  </w:drawing>
                </mc:Choice>
                <mc:Fallback>
                  <w:pict>
                    <v:shape id="_x0000_s1026" o:spid="_x0000_s1026" o:spt="202" type="#_x0000_t202" style="position:absolute;left:0pt;margin-left:171.75pt;margin-top:4.8pt;height:24.9pt;width:79.9pt;z-index:-2039453696;mso-width-relative:page;mso-height-relative:page;" fillcolor="#FFFFFF" filled="t" stroked="t" coordsize="21600,21600" o:gfxdata="UEsDBAoAAAAAAIdO4kAAAAAAAAAAAAAAAAAEAAAAZHJzL1BLAwQUAAAACACHTuJAXBpojNgAAAAI&#10;AQAADwAAAGRycy9kb3ducmV2LnhtbE2PzU7DMBCE70i8g7VIXBC1S9LQhDg9IIHgVkpVrm68TSL8&#10;E2w3LW/PcoLbrGY08229OlvDJgxx8E7CfCaAoWu9HlwnYfv+dLsEFpNyWhnvUMI3Rlg1lxe1qrQ/&#10;uTecNqljVOJipST0KY0V57Ht0ao48yM68g4+WJXoDB3XQZ2o3Bp+J0TBrRocLfRqxMce28/N0UpY&#10;5i/TR3zN1ru2OJgy3dxPz19ByuuruXgAlvCc/sLwi0/o0BDT3h+djsxIyPJsQVEJZQGM/IXIMmB7&#10;EmUOvKn5/weaH1BLAwQUAAAACACHTuJAuiVBNwoCAAA4BAAADgAAAGRycy9lMm9Eb2MueG1srVPL&#10;rtMwEN0j8Q+W9zRp7gOIml4JStkgQLrwAa7tJJb8ksdt0h+AP2DFhj3f1e9g7PT2PmDRBVk4Y8/x&#10;mZkz48XNaDTZyQDK2YbOZyUl0nInlO0a+vXL+sUrSiAyK5h2VjZ0L4HeLJ8/Wwy+lpXrnRYyECSx&#10;UA++oX2Mvi4K4L00DGbOS4vO1gXDIm5DV4jABmQ3uqjK8roYXBA+OC4B8HQ1OemRMZxD6NpWcbly&#10;fGukjRNrkJpFLAl65YEuc7ZtK3n81LYgI9ENxUpjXjEI2pu0FssFq7vAfK/4MQV2TgpPajJMWQx6&#10;olqxyMg2qL+ojOLBgWvjjDtTTIVkRbCKeflEm9ueeZlrQanBn0SH/0fLP+4+B6JEQ6tLSiwz2PHD&#10;j++Hn78Pv74RPEOBBg814m49IuP4xo04NnfngIep7rENJv2xIoJ+lHd/kleOkfB0qZxfvrxAF0ff&#10;xfy6Qhvpi/vbPkB8L50hyWhowPZlVdnuA8QJegdJwcBpJdZK67wJ3eatDmTHsNXr/B3ZH8G0JUND&#10;X19VV5gHw/ltcW7QNB41ANvleI9uwEPiMn//Ik6JrRj0UwKZIcFYbVSUIVu9ZOKdFSTuPcps8XnR&#10;lIyRghIt8TUmKyMjU/ocJGqnLUqYWjS1Illx3IxIk8yNE3ts29YH1fUoaW5chuNAZe2Pw58m9uE+&#10;k94/+O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BpojNgAAAAIAQAADwAAAAAAAAABACAAAAAi&#10;AAAAZHJzL2Rvd25yZXYueG1sUEsBAhQAFAAAAAgAh07iQLolQTcKAgAAOAQAAA4AAAAAAAAAAQAg&#10;AAAAJwEAAGRycy9lMm9Eb2MueG1sUEsFBgAAAAAGAAYAWQEAAKMFAAAAAA==&#10;">
                      <v:fill on="t" focussize="0,0"/>
                      <v:stroke color="#000000" joinstyle="miter"/>
                      <v:imagedata o:title=""/>
                      <o:lock v:ext="edit" aspectratio="f"/>
                      <v:textbox>
                        <w:txbxContent>
                          <w:p>
                            <w:pPr>
                              <w:spacing w:line="320" w:lineRule="atLeast"/>
                              <w:rPr>
                                <w:sz w:val="21"/>
                                <w:szCs w:val="21"/>
                              </w:rPr>
                            </w:pPr>
                            <w:r>
                              <w:rPr>
                                <w:rFonts w:hint="eastAsia"/>
                                <w:sz w:val="21"/>
                                <w:szCs w:val="21"/>
                              </w:rPr>
                              <w:t>进入</w:t>
                            </w:r>
                            <w:r>
                              <w:rPr>
                                <w:rFonts w:hint="eastAsia"/>
                                <w:sz w:val="21"/>
                                <w:szCs w:val="21"/>
                                <w:lang w:val="en-US" w:eastAsia="zh-CN"/>
                              </w:rPr>
                              <w:t>水</w:t>
                            </w:r>
                            <w:r>
                              <w:rPr>
                                <w:rFonts w:hint="eastAsia"/>
                                <w:sz w:val="21"/>
                                <w:szCs w:val="21"/>
                              </w:rPr>
                              <w:t>洗废水</w:t>
                            </w:r>
                          </w:p>
                        </w:txbxContent>
                      </v:textbox>
                    </v:shape>
                  </w:pict>
                </mc:Fallback>
              </mc:AlternateContent>
            </w:r>
            <w:r>
              <w:rPr>
                <w:rFonts w:hint="default" w:ascii="Times New Roman" w:hAnsi="Times New Roman" w:eastAsia="黑体" w:cs="Times New Roman"/>
                <w:caps w:val="0"/>
                <w:color w:val="000000" w:themeColor="text1"/>
                <w:spacing w:val="0"/>
                <w:w w:val="100"/>
                <w:position w:val="0"/>
                <w:highlight w:val="none"/>
                <w14:textFill>
                  <w14:solidFill>
                    <w14:schemeClr w14:val="tx1"/>
                  </w14:solidFill>
                </w14:textFill>
              </w:rPr>
              <mc:AlternateContent>
                <mc:Choice Requires="wps">
                  <w:drawing>
                    <wp:anchor distT="0" distB="0" distL="114300" distR="114300" simplePos="0" relativeHeight="2255512576" behindDoc="0" locked="0" layoutInCell="1" allowOverlap="1">
                      <wp:simplePos x="0" y="0"/>
                      <wp:positionH relativeFrom="column">
                        <wp:posOffset>1600200</wp:posOffset>
                      </wp:positionH>
                      <wp:positionV relativeFrom="paragraph">
                        <wp:posOffset>220345</wp:posOffset>
                      </wp:positionV>
                      <wp:extent cx="569595" cy="0"/>
                      <wp:effectExtent l="0" t="38100" r="1905" b="38100"/>
                      <wp:wrapNone/>
                      <wp:docPr id="29" name="直接连接符 29"/>
                      <wp:cNvGraphicFramePr/>
                      <a:graphic xmlns:a="http://schemas.openxmlformats.org/drawingml/2006/main">
                        <a:graphicData uri="http://schemas.microsoft.com/office/word/2010/wordprocessingShape">
                          <wps:wsp>
                            <wps:cNvCnPr/>
                            <wps:spPr>
                              <a:xfrm>
                                <a:off x="0" y="0"/>
                                <a:ext cx="56959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6pt;margin-top:17.35pt;height:0pt;width:44.85pt;z-index:-2039454720;mso-width-relative:page;mso-height-relative:page;" filled="f" stroked="t" coordsize="21600,21600" o:gfxdata="UEsDBAoAAAAAAIdO4kAAAAAAAAAAAAAAAAAEAAAAZHJzL1BLAwQUAAAACACHTuJAXVeJ5tkAAAAJ&#10;AQAADwAAAGRycy9kb3ducmV2LnhtbE2PQU/DMAyF70j8h8hI3FjabkBVmu6ANC4boG0IwS1rTFvR&#10;OFWSbuXfY8QBbrbf0/P3yuVke3FEHzpHCtJZAgKpdqajRsHLfnWVgwhRk9G9I1TwhQGW1flZqQvj&#10;TrTF4y42gkMoFFpBG+NQSBnqFq0OMzcgsfbhvNWRV99I4/WJw20vsyS5kVZ3xB9aPeB9i/XnbrQK&#10;tpvVOn9dj1Pt3x/Sp/3z5vEt5EpdXqTJHYiIU/wzww8+o0PFTAc3kgmiV5BdZ9wlKpgvbkGwYb5I&#10;eTj8HmRVyv8Nqm9QSwMEFAAAAAgAh07iQEORCkj7AQAA6QMAAA4AAABkcnMvZTJvRG9jLnhtbK1T&#10;S44TMRDdI3EHy3vSSaSMSCudWUwYNggiAQeo2O5uS/7J5fwuwQWQ2MGKJXtuw3AMyu5MAoOQZkEv&#10;3GVX+VW956rF9cEatlMRtXcNn4zGnCknvNSua/j7d7fPnnOGCZwE451q+FEhv14+fbLYh1pNfe+N&#10;VJERiMN6HxrepxTqqkLRKws48kE5crY+Wki0jV0lI+wJ3ZpqOh5fVXsfZYheKEQ6XQ1OfkKMjwH0&#10;bauFWnmxtcqlATUqA4koYa8D8mWptm2VSG/aFlVipuHENJWVkpC9yWu1XEDdRQi9FqcS4DElPOBk&#10;QTtKeoZaQQK2jfovKKtF9OjbNBLeVgORogixmIwfaPO2h6AKF5Iaw1l0/H+w4vVuHZmWDZ/OOXNg&#10;6cXvPn778eHzz++faL37+oWRh2TaB6wp+sat42mHYR0z50Mbbf4TG3Yo0h7P0qpDYoIOZ1fz2XzG&#10;mbh3VZd7IWJ6qbxl2Wi40S6Thhp2rzBRLgq9D8nHxrF9w+ezaYYD6sCWXp5MG4gFuq7cRW+0vNXG&#10;5BsYu82NiWwHuQvKlxkR7h9hOckKsB/iimvoj16BfOEkS8dA8jgaC55LsEpyZhRNUbYIEOoE2lwi&#10;U9TgOvOPaEpvHFWRhR2kzNbGyyO9yDZE3fWkxqRUmj3UAaXmU7fmFvt9X5AuE7r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1XiebZAAAACQEAAA8AAAAAAAAAAQAgAAAAIgAAAGRycy9kb3ducmV2&#10;LnhtbFBLAQIUABQAAAAIAIdO4kBDkQpI+wEAAOkDAAAOAAAAAAAAAAEAIAAAACgBAABkcnMvZTJv&#10;RG9jLnhtbFBLBQYAAAAABgAGAFkBAACVBQAAAAA=&#10;">
                      <v:fill on="f" focussize="0,0"/>
                      <v:stroke color="#000000" joinstyle="round" endarrow="block"/>
                      <v:imagedata o:title=""/>
                      <o:lock v:ext="edit" aspectratio="f"/>
                    </v:line>
                  </w:pict>
                </mc:Fallback>
              </mc:AlternateContent>
            </w:r>
          </w:p>
          <w:p>
            <w:pPr>
              <w:spacing w:line="440" w:lineRule="exact"/>
              <w:jc w:val="center"/>
              <w:rPr>
                <w:rFonts w:hint="default" w:ascii="Times New Roman" w:hAnsi="Times New Roman" w:eastAsia="黑体" w:cs="Times New Roman"/>
                <w:caps w:val="0"/>
                <w:color w:val="000000" w:themeColor="text1"/>
                <w:spacing w:val="0"/>
                <w:w w:val="100"/>
                <w:position w:val="0"/>
                <w:highlight w:val="none"/>
                <w14:textFill>
                  <w14:solidFill>
                    <w14:schemeClr w14:val="tx1"/>
                  </w14:solidFill>
                </w14:textFill>
              </w:rPr>
            </w:pPr>
            <w:r>
              <w:rPr>
                <w:rFonts w:hint="default" w:ascii="Times New Roman" w:hAnsi="Times New Roman" w:eastAsia="黑体" w:cs="Times New Roman"/>
                <w:caps w:val="0"/>
                <w:color w:val="000000" w:themeColor="text1"/>
                <w:spacing w:val="0"/>
                <w:w w:val="100"/>
                <w:position w:val="0"/>
                <w:highlight w:val="none"/>
                <w14:textFill>
                  <w14:solidFill>
                    <w14:schemeClr w14:val="tx1"/>
                  </w14:solidFill>
                </w14:textFill>
              </w:rPr>
              <mc:AlternateContent>
                <mc:Choice Requires="wps">
                  <w:drawing>
                    <wp:anchor distT="0" distB="0" distL="114300" distR="114300" simplePos="0" relativeHeight="2255517696" behindDoc="0" locked="0" layoutInCell="1" allowOverlap="1">
                      <wp:simplePos x="0" y="0"/>
                      <wp:positionH relativeFrom="column">
                        <wp:posOffset>2162175</wp:posOffset>
                      </wp:positionH>
                      <wp:positionV relativeFrom="paragraph">
                        <wp:posOffset>251460</wp:posOffset>
                      </wp:positionV>
                      <wp:extent cx="1014730" cy="316230"/>
                      <wp:effectExtent l="4445" t="5080" r="9525" b="21590"/>
                      <wp:wrapNone/>
                      <wp:docPr id="33" name="文本框 33"/>
                      <wp:cNvGraphicFramePr/>
                      <a:graphic xmlns:a="http://schemas.openxmlformats.org/drawingml/2006/main">
                        <a:graphicData uri="http://schemas.microsoft.com/office/word/2010/wordprocessingShape">
                          <wps:wsp>
                            <wps:cNvSpPr txBox="1"/>
                            <wps:spPr>
                              <a:xfrm>
                                <a:off x="0" y="0"/>
                                <a:ext cx="1014730" cy="3162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atLeast"/>
                                    <w:rPr>
                                      <w:sz w:val="21"/>
                                      <w:szCs w:val="21"/>
                                    </w:rPr>
                                  </w:pPr>
                                  <w:r>
                                    <w:rPr>
                                      <w:rFonts w:hint="eastAsia"/>
                                      <w:sz w:val="21"/>
                                      <w:szCs w:val="21"/>
                                    </w:rPr>
                                    <w:t>废酸液</w:t>
                                  </w:r>
                                </w:p>
                              </w:txbxContent>
                            </wps:txbx>
                            <wps:bodyPr upright="1"/>
                          </wps:wsp>
                        </a:graphicData>
                      </a:graphic>
                    </wp:anchor>
                  </w:drawing>
                </mc:Choice>
                <mc:Fallback>
                  <w:pict>
                    <v:shape id="_x0000_s1026" o:spid="_x0000_s1026" o:spt="202" type="#_x0000_t202" style="position:absolute;left:0pt;margin-left:170.25pt;margin-top:19.8pt;height:24.9pt;width:79.9pt;z-index:-2039449600;mso-width-relative:page;mso-height-relative:page;" fillcolor="#FFFFFF" filled="t" stroked="t" coordsize="21600,21600" o:gfxdata="UEsDBAoAAAAAAIdO4kAAAAAAAAAAAAAAAAAEAAAAZHJzL1BLAwQUAAAACACHTuJAlbBQpdkAAAAJ&#10;AQAADwAAAGRycy9kb3ducmV2LnhtbE2Py07DMBBF90j8gzVIbBC1S9LQhDhdIIFgV0pVtm48TSL8&#10;CLablr9nWMFuRnN15tx6dbaGTRji4J2E+UwAQ9d6PbhOwvb96XYJLCbltDLeoYRvjLBqLi9qVWl/&#10;cm84bVLHCOJipST0KY0V57Ht0ao48yM6uh18sCrRGjqugzoR3Bp+J0TBrRocfejViI89tp+bo5Ww&#10;zF+mj/iarXdtcTBlurmfnr+ClNdXc/EALOE5/YXhV5/UoSGnvT86HZmRkOViQVEaygIYBRZCZMD2&#10;RC9z4E3N/zdofgBQSwMEFAAAAAgAh07iQHWuHOILAgAAOAQAAA4AAABkcnMvZTJvRG9jLnhtbK1T&#10;zY7TMBC+I/EOlu80acsubNR0JSjlggBp4QFc20ks+U8et0lfAN6AExfuPFefY8dOt/vHoQdycMae&#10;z9/MfDNeXA9Gk50MoJyt6XRSUiItd0LZtqbfv61fvaUEIrOCaWdlTfcS6PXy5YtF7ys5c53TQgaC&#10;JBaq3te0i9FXRQG8k4bBxHlp0dm4YFjEbWgLEViP7EYXs7K8LHoXhA+OSwA8XY1OemQM5xC6plFc&#10;rhzfGmnjyBqkZhFLgk55oMucbdNIHr80DchIdE2x0phXDIL2Jq3FcsGqNjDfKX5MgZ2TwpOaDFMW&#10;g56oViwysg3qGZVRPDhwTZxwZ4qxkKwIVjEtn2hz0zEvcy0oNfiT6PD/aPnn3ddAlKjpfE6JZQY7&#10;fvj18/D77+HPD4JnKFDvoULcjUdkHN65Acfm7hzwMNU9NMGkP1ZE0I/y7k/yyiESni6V09dv5uji&#10;6JtPL2doI31xf9sHiB+lMyQZNQ3Yvqwq232COELvICkYOK3EWmmdN6HdvNeB7Bi2ep2/I/sjmLak&#10;r+nVxewC82A4vw3ODZrGowZg2xzv0Q14SFzm71/EKbEVg25MIDMkGKuMijJkq5NMfLCCxL1HmS0+&#10;L5qSMVJQoiW+xmRlZGRKn4NE7bRFCVOLxlYkKw6bAWmSuXFij23b+qDaDiXNjctwHKis/XH408Q+&#10;3GfS+we/vA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VsFCl2QAAAAkBAAAPAAAAAAAAAAEAIAAA&#10;ACIAAABkcnMvZG93bnJldi54bWxQSwECFAAUAAAACACHTuJAda4c4gsCAAA4BAAADgAAAAAAAAAB&#10;ACAAAAAoAQAAZHJzL2Uyb0RvYy54bWxQSwUGAAAAAAYABgBZAQAApQUAAAAA&#10;">
                      <v:fill on="t" focussize="0,0"/>
                      <v:stroke color="#000000" joinstyle="miter"/>
                      <v:imagedata o:title=""/>
                      <o:lock v:ext="edit" aspectratio="f"/>
                      <v:textbox>
                        <w:txbxContent>
                          <w:p>
                            <w:pPr>
                              <w:spacing w:line="320" w:lineRule="atLeast"/>
                              <w:rPr>
                                <w:sz w:val="21"/>
                                <w:szCs w:val="21"/>
                              </w:rPr>
                            </w:pPr>
                            <w:r>
                              <w:rPr>
                                <w:rFonts w:hint="eastAsia"/>
                                <w:sz w:val="21"/>
                                <w:szCs w:val="21"/>
                              </w:rPr>
                              <w:t>废酸液</w:t>
                            </w:r>
                          </w:p>
                        </w:txbxContent>
                      </v:textbox>
                    </v:shape>
                  </w:pict>
                </mc:Fallback>
              </mc:AlternateContent>
            </w:r>
            <w:r>
              <w:rPr>
                <w:rFonts w:hint="default" w:ascii="Times New Roman" w:hAnsi="Times New Roman" w:eastAsia="黑体" w:cs="Times New Roman"/>
                <w:caps w:val="0"/>
                <w:color w:val="000000" w:themeColor="text1"/>
                <w:spacing w:val="0"/>
                <w:w w:val="100"/>
                <w:position w:val="0"/>
                <w:highlight w:val="none"/>
                <w14:textFill>
                  <w14:solidFill>
                    <w14:schemeClr w14:val="tx1"/>
                  </w14:solidFill>
                </w14:textFill>
              </w:rPr>
              <mc:AlternateContent>
                <mc:Choice Requires="wps">
                  <w:drawing>
                    <wp:anchor distT="0" distB="0" distL="114300" distR="114300" simplePos="0" relativeHeight="2255516672" behindDoc="0" locked="0" layoutInCell="1" allowOverlap="1">
                      <wp:simplePos x="0" y="0"/>
                      <wp:positionH relativeFrom="column">
                        <wp:posOffset>1695450</wp:posOffset>
                      </wp:positionH>
                      <wp:positionV relativeFrom="paragraph">
                        <wp:posOffset>196215</wp:posOffset>
                      </wp:positionV>
                      <wp:extent cx="560705" cy="262255"/>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560705" cy="262255"/>
                              </a:xfrm>
                              <a:prstGeom prst="rect">
                                <a:avLst/>
                              </a:prstGeom>
                              <a:noFill/>
                              <a:ln>
                                <a:noFill/>
                              </a:ln>
                            </wps:spPr>
                            <wps:txbx>
                              <w:txbxContent>
                                <w:p>
                                  <w:pPr>
                                    <w:rPr>
                                      <w:rFonts w:hint="default" w:eastAsia="宋体"/>
                                      <w:color w:val="auto"/>
                                      <w:sz w:val="21"/>
                                      <w:szCs w:val="21"/>
                                      <w:lang w:val="en-US" w:eastAsia="zh-CN"/>
                                    </w:rPr>
                                  </w:pPr>
                                  <w:r>
                                    <w:rPr>
                                      <w:rFonts w:hint="eastAsia"/>
                                      <w:color w:val="auto"/>
                                      <w:sz w:val="21"/>
                                      <w:szCs w:val="21"/>
                                      <w:lang w:val="en-US" w:eastAsia="zh-CN"/>
                                    </w:rPr>
                                    <w:t>0.755</w:t>
                                  </w:r>
                                </w:p>
                              </w:txbxContent>
                            </wps:txbx>
                            <wps:bodyPr lIns="18000" tIns="10800" rIns="18000" bIns="10800" upright="1"/>
                          </wps:wsp>
                        </a:graphicData>
                      </a:graphic>
                    </wp:anchor>
                  </w:drawing>
                </mc:Choice>
                <mc:Fallback>
                  <w:pict>
                    <v:shape id="_x0000_s1026" o:spid="_x0000_s1026" o:spt="202" type="#_x0000_t202" style="position:absolute;left:0pt;margin-left:133.5pt;margin-top:15.45pt;height:20.65pt;width:44.15pt;z-index:-2039450624;mso-width-relative:page;mso-height-relative:page;" filled="f" stroked="f" coordsize="21600,21600" o:gfxdata="UEsDBAoAAAAAAIdO4kAAAAAAAAAAAAAAAAAEAAAAZHJzL1BLAwQUAAAACACHTuJA9WX07NcAAAAJ&#10;AQAADwAAAGRycy9kb3ducmV2LnhtbE2Py07DMBRE90j8g3WR2FE7jvogxKkEEkgsk7Lo0o0vcVT7&#10;OordB3w9ZgXL0YxmztTbq3fsjHMcAykoFgIYUh/MSIOCj93rwwZYTJqMdoFQwRdG2Da3N7WuTLhQ&#10;i+cuDSyXUKy0ApvSVHEee4tex0WYkLL3GWavU5bzwM2sL7ncOy6FWHGvR8oLVk/4YrE/dievYBCy&#10;LVphv93+7bndvHcp7Y9Gqfu7QjwBS3hNf2H4xc/o0GSmQziRicwpkKt1/pIUlOIRWA6Uy2UJ7KBg&#10;LSXwpub/HzQ/UEsDBBQAAAAIAIdO4kC1n3fOwQEAAIMDAAAOAAAAZHJzL2Uyb0RvYy54bWytU8uO&#10;0zAU3SPxD5b31G5QyyhqOhKqBiEhQBr4ANdxGkt+6dpt0h+AP2DFhj3f1e/g2ul0yrCZBZvE95Fz&#10;zznXWd2O1pCDgqi9a+h8xilRTvpWu11Dv365e3VDSUzCtcJ4pxp6VJHerl++WA2hVpXvvWkVEARx&#10;sR5CQ/uUQs1YlL2yIs58UA6LnQcrEoawYy2IAdGtYRXnSzZ4aAN4qWLE7GYq0jMiPAfQd52WauPl&#10;3iqXJlRQRiSUFHsdIl0Xtl2nZPrUdVElYhqKSlN54hA8b/OTrVei3oEIvZZnCuI5FJ5oskI7HHqB&#10;2ogkyB70P1BWS/DRd2kmvWWTkOIIqpjzJ97c9yKoogWtjuFievx/sPLj4TMQ3Tb0NVrihMWNn358&#10;P/38ffr1jWAODRpCrLHvPmBnGt/6Ea/NQz5iMuseO7D5jYoI1hHreLFXjYlITC6W/A1fUCKxVC2r&#10;arHIKOzx4wAxvVPeknxoKOD2iqni8CGmqfWhJc9y/k4bUzZo3F8JxMwZlplPDPMpjdvxLGfr2yOq&#10;Me8dejm/4TzfjSngGFEC15XtdWUfQO96pFc8KCNwN0XH+R7l5V/Hhcjjv7P+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Vl9OzXAAAACQEAAA8AAAAAAAAAAQAgAAAAIgAAAGRycy9kb3ducmV2Lnht&#10;bFBLAQIUABQAAAAIAIdO4kC1n3fOwQEAAIMDAAAOAAAAAAAAAAEAIAAAACYBAABkcnMvZTJvRG9j&#10;LnhtbFBLBQYAAAAABgAGAFkBAABZBQAAAAA=&#10;">
                      <v:fill on="f" focussize="0,0"/>
                      <v:stroke on="f"/>
                      <v:imagedata o:title=""/>
                      <o:lock v:ext="edit" aspectratio="f"/>
                      <v:textbox inset="0.5mm,0.3mm,0.5mm,0.3mm">
                        <w:txbxContent>
                          <w:p>
                            <w:pPr>
                              <w:rPr>
                                <w:rFonts w:hint="default" w:eastAsia="宋体"/>
                                <w:color w:val="auto"/>
                                <w:sz w:val="21"/>
                                <w:szCs w:val="21"/>
                                <w:lang w:val="en-US" w:eastAsia="zh-CN"/>
                              </w:rPr>
                            </w:pPr>
                            <w:r>
                              <w:rPr>
                                <w:rFonts w:hint="eastAsia"/>
                                <w:color w:val="auto"/>
                                <w:sz w:val="21"/>
                                <w:szCs w:val="21"/>
                                <w:lang w:val="en-US" w:eastAsia="zh-CN"/>
                              </w:rPr>
                              <w:t>0.755</w:t>
                            </w:r>
                          </w:p>
                        </w:txbxContent>
                      </v:textbox>
                    </v:shape>
                  </w:pict>
                </mc:Fallback>
              </mc:AlternateContent>
            </w:r>
          </w:p>
          <w:p>
            <w:pPr>
              <w:spacing w:line="440" w:lineRule="exact"/>
              <w:jc w:val="center"/>
              <w:rPr>
                <w:rFonts w:hint="default" w:ascii="Times New Roman" w:hAnsi="Times New Roman" w:eastAsia="黑体" w:cs="Times New Roman"/>
                <w:caps w:val="0"/>
                <w:color w:val="000000" w:themeColor="text1"/>
                <w:spacing w:val="0"/>
                <w:w w:val="100"/>
                <w:position w:val="0"/>
                <w:highlight w:val="none"/>
                <w14:textFill>
                  <w14:solidFill>
                    <w14:schemeClr w14:val="tx1"/>
                  </w14:solidFill>
                </w14:textFill>
              </w:rPr>
            </w:pPr>
            <w:r>
              <w:rPr>
                <w:rFonts w:hint="default" w:ascii="Times New Roman" w:hAnsi="Times New Roman" w:eastAsia="黑体" w:cs="Times New Roman"/>
                <w:caps w:val="0"/>
                <w:color w:val="000000" w:themeColor="text1"/>
                <w:spacing w:val="0"/>
                <w:w w:val="100"/>
                <w:position w:val="0"/>
                <w:highlight w:val="none"/>
                <w14:textFill>
                  <w14:solidFill>
                    <w14:schemeClr w14:val="tx1"/>
                  </w14:solidFill>
                </w14:textFill>
              </w:rPr>
              <mc:AlternateContent>
                <mc:Choice Requires="wps">
                  <w:drawing>
                    <wp:anchor distT="0" distB="0" distL="114300" distR="114300" simplePos="0" relativeHeight="2255515648" behindDoc="0" locked="0" layoutInCell="1" allowOverlap="1">
                      <wp:simplePos x="0" y="0"/>
                      <wp:positionH relativeFrom="column">
                        <wp:posOffset>1600200</wp:posOffset>
                      </wp:positionH>
                      <wp:positionV relativeFrom="paragraph">
                        <wp:posOffset>168910</wp:posOffset>
                      </wp:positionV>
                      <wp:extent cx="569595" cy="0"/>
                      <wp:effectExtent l="0" t="38100" r="1905" b="38100"/>
                      <wp:wrapNone/>
                      <wp:docPr id="22" name="直接连接符 22"/>
                      <wp:cNvGraphicFramePr/>
                      <a:graphic xmlns:a="http://schemas.openxmlformats.org/drawingml/2006/main">
                        <a:graphicData uri="http://schemas.microsoft.com/office/word/2010/wordprocessingShape">
                          <wps:wsp>
                            <wps:cNvCnPr/>
                            <wps:spPr>
                              <a:xfrm>
                                <a:off x="0" y="0"/>
                                <a:ext cx="56959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6pt;margin-top:13.3pt;height:0pt;width:44.85pt;z-index:-2039451648;mso-width-relative:page;mso-height-relative:page;" filled="f" stroked="t" coordsize="21600,21600" o:gfxdata="UEsDBAoAAAAAAIdO4kAAAAAAAAAAAAAAAAAEAAAAZHJzL1BLAwQUAAAACACHTuJAHyMWptoAAAAJ&#10;AQAADwAAAGRycy9kb3ducmV2LnhtbE2PzU7DMBCE70i8g7VI3KiTACEKcXpAKpcWqv6ogpsbL0lE&#10;vI5ipw1vzyIOcNvdGc1+U8wn24kTDr51pCCeRSCQKmdaqhXsd4ubDIQPmozuHKGCL/QwLy8vCp0b&#10;d6YNnrahFhxCPtcKmhD6XEpfNWi1n7keibUPN1gdeB1qaQZ95nDbySSKUml1S/yh0T0+NVh9bker&#10;YLNaLLPDcpyq4f05ft2tVy9vPlPq+iqOHkEEnMKfGX7wGR1KZjq6kYwXnYLkPuEugYc0BcGG27v4&#10;AcTx9yDLQv5vUH4DUEsDBBQAAAAIAIdO4kC56wnQ/AEAAOkDAAAOAAAAZHJzL2Uyb0RvYy54bWyt&#10;U82O0zAQviPxDpbvNG2krmjUdA9blguCSsADTB0nseQ/edymfQleAIkbnDhy521YHoOx021hEdIe&#10;yMEZe8bfzPd5Znl9MJrtZUDlbM1nkyln0grXKNvV/P2722fPOcMItgHtrKz5USK/Xj19shx8JUvX&#10;O93IwAjEYjX4mvcx+qooUPTSAE6cl5acrQsGIm1DVzQBBkI3uiin06ticKHxwQmJSKfr0clPiOEx&#10;gK5tlZBrJ3ZG2jiiBqkhEiXslUe+ytW2rRTxTduijEzXnJjGvFISsrdpLVZLqLoAvlfiVAI8poQH&#10;nAwoS0nPUGuIwHZB/QVllAgOXRsnwpliJJIVIRaz6QNt3vbgZeZCUqM/i47/D1a83m8CU03Ny5Iz&#10;C4Ze/O7jtx8fPv/8/onWu69fGHlIpsFjRdE3dhNOO/SbkDgf2mDSn9iwQ5b2eJZWHiITdDi/WswX&#10;c87Evau43PMB40vpDEtGzbWyiTRUsH+FkXJR6H1IOtaWDTVfzMsEB9SBLb08mcYTC7RdvotOq+ZW&#10;aZ1uYOi2NzqwPaQuyF9iRLh/hKUka8B+jMuusT96Cc0L27B49CSPpbHgqQQjG860pClKFgFCFUHp&#10;S2QMCmyn/xFN6bWlKpKwo5TJ2rrmSC+y80F1Pakxy5UmD3VArvnUranFft9npMuErn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yMWptoAAAAJAQAADwAAAAAAAAABACAAAAAiAAAAZHJzL2Rvd25y&#10;ZXYueG1sUEsBAhQAFAAAAAgAh07iQLnrCdD8AQAA6QMAAA4AAAAAAAAAAQAgAAAAKQEAAGRycy9l&#10;Mm9Eb2MueG1sUEsFBgAAAAAGAAYAWQEAAJcFAAAAAA==&#10;">
                      <v:fill on="f" focussize="0,0"/>
                      <v:stroke color="#000000" joinstyle="round" endarrow="block"/>
                      <v:imagedata o:title=""/>
                      <o:lock v:ext="edit" aspectratio="f"/>
                    </v:line>
                  </w:pict>
                </mc:Fallback>
              </mc:AlternateContent>
            </w:r>
          </w:p>
          <w:p>
            <w:pPr>
              <w:spacing w:line="360" w:lineRule="auto"/>
              <w:jc w:val="center"/>
              <w:rPr>
                <w:rFonts w:hint="default" w:ascii="Times New Roman" w:hAnsi="Times New Roman" w:cs="Times New Roman" w:eastAsiaTheme="majorEastAsia"/>
                <w:b/>
                <w:bCs w:val="0"/>
                <w:caps w:val="0"/>
                <w:color w:val="000000" w:themeColor="text1"/>
                <w:spacing w:val="0"/>
                <w:w w:val="100"/>
                <w:position w:val="0"/>
                <w:sz w:val="24"/>
                <w:highlight w:val="yellow"/>
                <w:lang w:val="en-US" w:eastAsia="zh-CN"/>
                <w14:textFill>
                  <w14:solidFill>
                    <w14:schemeClr w14:val="tx1"/>
                  </w14:solidFill>
                </w14:textFill>
              </w:rPr>
            </w:pPr>
            <w:r>
              <w:rPr>
                <w:rFonts w:hint="default" w:ascii="Times New Roman" w:hAnsi="Times New Roman" w:cs="Times New Roman" w:eastAsiaTheme="majorEastAsia"/>
                <w:b/>
                <w:bCs w:val="0"/>
                <w:caps w:val="0"/>
                <w:color w:val="000000" w:themeColor="text1"/>
                <w:spacing w:val="0"/>
                <w:w w:val="100"/>
                <w:position w:val="0"/>
                <w:sz w:val="24"/>
                <w:highlight w:val="none"/>
                <w:lang w:val="en-US" w:eastAsia="zh-CN"/>
                <w14:textFill>
                  <w14:solidFill>
                    <w14:schemeClr w14:val="tx1"/>
                  </w14:solidFill>
                </w14:textFill>
              </w:rPr>
              <w:t xml:space="preserve">图3     氯平衡图     单位：t/a </w:t>
            </w:r>
          </w:p>
          <w:p>
            <w:pPr>
              <w:keepNext w:val="0"/>
              <w:keepLines w:val="0"/>
              <w:pageBreakBefore w:val="0"/>
              <w:widowControl w:val="0"/>
              <w:kinsoku/>
              <w:wordWrap/>
              <w:overflowPunct/>
              <w:topLinePunct w:val="0"/>
              <w:autoSpaceDE/>
              <w:autoSpaceDN/>
              <w:bidi w:val="0"/>
              <w:adjustRightInd/>
              <w:snapToGrid w:val="0"/>
              <w:spacing w:line="480" w:lineRule="exact"/>
              <w:ind w:firstLine="482" w:firstLineChars="200"/>
              <w:textAlignment w:val="auto"/>
              <w:rPr>
                <w:rFonts w:hint="default" w:ascii="Times New Roman" w:hAnsi="Times New Roman" w:cs="Times New Roman" w:eastAsiaTheme="majorEastAsia"/>
                <w:b/>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4"/>
                <w:highlight w:val="none"/>
                <w:lang w:val="en-US" w:eastAsia="zh-CN"/>
                <w14:textFill>
                  <w14:solidFill>
                    <w14:schemeClr w14:val="tx1"/>
                  </w14:solidFill>
                </w14:textFill>
              </w:rPr>
              <w:t>6、</w:t>
            </w:r>
            <w:r>
              <w:rPr>
                <w:rFonts w:hint="default" w:ascii="Times New Roman" w:hAnsi="Times New Roman" w:cs="Times New Roman" w:eastAsiaTheme="majorEastAsia"/>
                <w:b/>
                <w:caps w:val="0"/>
                <w:color w:val="000000" w:themeColor="text1"/>
                <w:spacing w:val="0"/>
                <w:w w:val="100"/>
                <w:position w:val="0"/>
                <w:sz w:val="24"/>
                <w:highlight w:val="none"/>
                <w14:textFill>
                  <w14:solidFill>
                    <w14:schemeClr w14:val="tx1"/>
                  </w14:solidFill>
                </w14:textFill>
              </w:rPr>
              <w:t>公用工程</w:t>
            </w:r>
          </w:p>
          <w:p>
            <w:pPr>
              <w:keepNext w:val="0"/>
              <w:keepLines w:val="0"/>
              <w:pageBreakBefore w:val="0"/>
              <w:widowControl w:val="0"/>
              <w:kinsoku/>
              <w:wordWrap/>
              <w:overflowPunct/>
              <w:topLinePunct w:val="0"/>
              <w:autoSpaceDE/>
              <w:autoSpaceDN/>
              <w:bidi w:val="0"/>
              <w:adjustRightInd/>
              <w:spacing w:line="480" w:lineRule="exact"/>
              <w:ind w:firstLine="480" w:firstLineChars="200"/>
              <w:textAlignment w:val="auto"/>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1</w:t>
            </w:r>
            <w:r>
              <w:rPr>
                <w:rFonts w:hint="default"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给水</w:t>
            </w:r>
          </w:p>
          <w:p>
            <w:pPr>
              <w:pStyle w:val="7"/>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r>
              <w:rPr>
                <w:rFonts w:hint="eastAsia"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扩建</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项目用水</w:t>
            </w:r>
            <w:r>
              <w:rPr>
                <w:rFonts w:hint="eastAsia"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依托现有工程供水系统</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项目总用水量</w:t>
            </w:r>
            <w:r>
              <w:rPr>
                <w:rFonts w:hint="eastAsia"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24.05</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m</w:t>
            </w:r>
            <w:r>
              <w:rPr>
                <w:rFonts w:hint="default" w:ascii="Times New Roman" w:hAnsi="Times New Roman" w:cs="Times New Roman" w:eastAsiaTheme="majorEastAsia"/>
                <w:caps w:val="0"/>
                <w:color w:val="000000" w:themeColor="text1"/>
                <w:spacing w:val="0"/>
                <w:w w:val="100"/>
                <w:position w:val="0"/>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/d，新鲜水用量为</w:t>
            </w:r>
            <w:r>
              <w:rPr>
                <w:rFonts w:hint="eastAsia"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3.05</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m</w:t>
            </w:r>
            <w:r>
              <w:rPr>
                <w:rFonts w:hint="default" w:ascii="Times New Roman" w:hAnsi="Times New Roman" w:cs="Times New Roman" w:eastAsiaTheme="majorEastAsia"/>
                <w:caps w:val="0"/>
                <w:color w:val="000000" w:themeColor="text1"/>
                <w:spacing w:val="0"/>
                <w:w w:val="100"/>
                <w:position w:val="0"/>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/d，循环水用量为</w:t>
            </w:r>
            <w:r>
              <w:rPr>
                <w:rFonts w:hint="eastAsia"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21</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.0m</w:t>
            </w:r>
            <w:r>
              <w:rPr>
                <w:rFonts w:hint="default" w:ascii="Times New Roman" w:hAnsi="Times New Roman" w:cs="Times New Roman" w:eastAsiaTheme="majorEastAsia"/>
                <w:caps w:val="0"/>
                <w:color w:val="000000" w:themeColor="text1"/>
                <w:spacing w:val="0"/>
                <w:w w:val="100"/>
                <w:position w:val="0"/>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/d，重复利用率为</w:t>
            </w:r>
            <w:r>
              <w:rPr>
                <w:rFonts w:hint="eastAsia"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87.3</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w:t>
            </w:r>
          </w:p>
          <w:p>
            <w:pPr>
              <w:pStyle w:val="7"/>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根据建设单位提供资料可知，其中新鲜水包括水洗槽补充水</w:t>
            </w:r>
            <w:r>
              <w:rPr>
                <w:rFonts w:hint="eastAsia"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2</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m</w:t>
            </w:r>
            <w:r>
              <w:rPr>
                <w:rFonts w:hint="default" w:ascii="Times New Roman" w:hAnsi="Times New Roman" w:cs="Times New Roman" w:eastAsiaTheme="majorEastAsia"/>
                <w:caps w:val="0"/>
                <w:color w:val="000000" w:themeColor="text1"/>
                <w:spacing w:val="0"/>
                <w:w w:val="100"/>
                <w:position w:val="0"/>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/d，水帘封闭酸雾吸收装置补充水0.2m</w:t>
            </w:r>
            <w:r>
              <w:rPr>
                <w:rFonts w:hint="default" w:ascii="Times New Roman" w:hAnsi="Times New Roman" w:cs="Times New Roman" w:eastAsiaTheme="majorEastAsia"/>
                <w:caps w:val="0"/>
                <w:color w:val="000000" w:themeColor="text1"/>
                <w:spacing w:val="0"/>
                <w:w w:val="100"/>
                <w:position w:val="0"/>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/d，助镀液配置用水为</w:t>
            </w:r>
            <w:bookmarkStart w:id="0" w:name="OLE_LINK3"/>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0.4m</w:t>
            </w:r>
            <w:r>
              <w:rPr>
                <w:rFonts w:hint="default" w:ascii="Times New Roman" w:hAnsi="Times New Roman" w:cs="Times New Roman" w:eastAsiaTheme="majorEastAsia"/>
                <w:caps w:val="0"/>
                <w:color w:val="000000" w:themeColor="text1"/>
                <w:spacing w:val="0"/>
                <w:w w:val="100"/>
                <w:position w:val="0"/>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/d</w:t>
            </w:r>
            <w:bookmarkEnd w:id="0"/>
            <w:r>
              <w:rPr>
                <w:rFonts w:hint="eastAsia"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w:t>
            </w:r>
            <w:r>
              <w:rPr>
                <w:rFonts w:hint="eastAsia"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酸雾吸收塔用水为0.25</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m</w:t>
            </w:r>
            <w:r>
              <w:rPr>
                <w:rFonts w:hint="default" w:ascii="Times New Roman" w:hAnsi="Times New Roman" w:cs="Times New Roman" w:eastAsiaTheme="majorEastAsia"/>
                <w:caps w:val="0"/>
                <w:color w:val="000000" w:themeColor="text1"/>
                <w:spacing w:val="0"/>
                <w:w w:val="100"/>
                <w:position w:val="0"/>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/d</w:t>
            </w:r>
            <w:r>
              <w:rPr>
                <w:rFonts w:hint="eastAsia"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w:t>
            </w:r>
            <w:r>
              <w:rPr>
                <w:rFonts w:hint="eastAsia"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湿式除尘器用水为0.2</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m</w:t>
            </w:r>
            <w:r>
              <w:rPr>
                <w:rFonts w:hint="default" w:ascii="Times New Roman" w:hAnsi="Times New Roman" w:cs="Times New Roman" w:eastAsiaTheme="majorEastAsia"/>
                <w:caps w:val="0"/>
                <w:color w:val="000000" w:themeColor="text1"/>
                <w:spacing w:val="0"/>
                <w:w w:val="100"/>
                <w:position w:val="0"/>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/d。</w:t>
            </w:r>
          </w:p>
          <w:p>
            <w:pPr>
              <w:pStyle w:val="7"/>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cs="Times New Roman" w:eastAsiaTheme="majorEastAsia"/>
                <w:caps w:val="0"/>
                <w:color w:val="000000" w:themeColor="text1"/>
                <w:spacing w:val="0"/>
                <w:w w:val="100"/>
                <w:kern w:val="2"/>
                <w:position w:val="0"/>
                <w:sz w:val="24"/>
                <w:szCs w:val="24"/>
                <w:highlight w:val="none"/>
                <w:lang w:val="en-US" w:eastAsia="zh-CN" w:bidi="ar-SA"/>
                <w14:textFill>
                  <w14:solidFill>
                    <w14:schemeClr w14:val="tx1"/>
                  </w14:solidFill>
                </w14:textFill>
              </w:rPr>
            </w:pPr>
            <w:r>
              <w:rPr>
                <w:rFonts w:hint="default" w:ascii="Times New Roman" w:hAnsi="Times New Roman" w:cs="Times New Roman" w:eastAsiaTheme="majorEastAsia"/>
                <w:caps w:val="0"/>
                <w:color w:val="000000" w:themeColor="text1"/>
                <w:spacing w:val="0"/>
                <w:w w:val="100"/>
                <w:kern w:val="2"/>
                <w:position w:val="0"/>
                <w:sz w:val="24"/>
                <w:szCs w:val="24"/>
                <w:highlight w:val="none"/>
                <w:lang w:val="en-US" w:eastAsia="zh-CN" w:bidi="ar-SA"/>
                <w14:textFill>
                  <w14:solidFill>
                    <w14:schemeClr w14:val="tx1"/>
                  </w14:solidFill>
                </w14:textFill>
              </w:rPr>
              <w:t>（2）排水</w:t>
            </w:r>
          </w:p>
          <w:p>
            <w:pPr>
              <w:keepNext w:val="0"/>
              <w:keepLines w:val="0"/>
              <w:pageBreakBefore w:val="0"/>
              <w:widowControl w:val="0"/>
              <w:kinsoku/>
              <w:wordWrap/>
              <w:overflowPunct/>
              <w:topLinePunct w:val="0"/>
              <w:autoSpaceDE/>
              <w:autoSpaceDN/>
              <w:bidi w:val="0"/>
              <w:adjustRightIn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助镀液循环再生使用，定期补充损耗，不外排。因此</w:t>
            </w:r>
            <w:r>
              <w:rPr>
                <w:rFonts w:hint="eastAsia"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扩建</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项目废水主要为生产废水。</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其中</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生产废水主要为酸洗后</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水洗</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废水、</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水帘装置排水</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w:t>
            </w:r>
          </w:p>
          <w:p>
            <w:pPr>
              <w:pStyle w:val="32"/>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cs="Times New Roman" w:eastAsiaTheme="majorEastAsia"/>
                <w:caps w:val="0"/>
                <w:color w:val="000000" w:themeColor="text1"/>
                <w:spacing w:val="0"/>
                <w:w w:val="100"/>
                <w:kern w:val="2"/>
                <w:position w:val="0"/>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kern w:val="2"/>
                <w:position w:val="0"/>
                <w:highlight w:val="none"/>
                <w:lang w:val="en-US" w:eastAsia="zh-CN"/>
                <w14:textFill>
                  <w14:solidFill>
                    <w14:schemeClr w14:val="tx1"/>
                  </w14:solidFill>
                </w14:textFill>
              </w:rPr>
              <w:t>①酸洗后水洗废水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项目设</w:t>
            </w:r>
            <w:r>
              <w:rPr>
                <w:rFonts w:hint="eastAsia"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2</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个酸洗槽，每个酸洗槽后各设置两个有效容积均为1.5m</w:t>
            </w:r>
            <w:r>
              <w:rPr>
                <w:rFonts w:hint="default" w:ascii="Times New Roman" w:hAnsi="Times New Roman" w:cs="Times New Roman"/>
                <w:caps w:val="0"/>
                <w:color w:val="000000" w:themeColor="text1"/>
                <w:spacing w:val="0"/>
                <w:w w:val="100"/>
                <w:position w:val="0"/>
                <w:sz w:val="24"/>
                <w:highlight w:val="none"/>
                <w:vertAlign w:val="superscript"/>
                <w:lang w:val="en-US" w:eastAsia="zh-CN"/>
                <w14:textFill>
                  <w14:solidFill>
                    <w14:schemeClr w14:val="tx1"/>
                  </w14:solidFill>
                </w14:textFill>
              </w:rPr>
              <w:t>3</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水洗槽对酸洗后的金属丝进行两级水洗，水洗用水循环使用，定期外排。其中一级水洗槽每隔3天更换一次，二级水洗槽每隔6天更换一次，更换的水洗废水则通过厂区管网排入厂内污水暂存池内暂存，定期外排至高蓬镇宜净污水处理厂处理。因此水洗废水外排量为</w:t>
            </w:r>
            <w:r>
              <w:rPr>
                <w:rFonts w:hint="eastAsia"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450</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m</w:t>
            </w:r>
            <w:r>
              <w:rPr>
                <w:rFonts w:hint="default" w:ascii="Times New Roman" w:hAnsi="Times New Roman" w:cs="Times New Roman"/>
                <w:caps w:val="0"/>
                <w:color w:val="000000" w:themeColor="text1"/>
                <w:spacing w:val="0"/>
                <w:w w:val="100"/>
                <w:position w:val="0"/>
                <w:sz w:val="24"/>
                <w:highlight w:val="none"/>
                <w:vertAlign w:val="superscript"/>
                <w:lang w:val="en-US" w:eastAsia="zh-CN"/>
                <w14:textFill>
                  <w14:solidFill>
                    <w14:schemeClr w14:val="tx1"/>
                  </w14:solidFill>
                </w14:textFill>
              </w:rPr>
              <w:t>3</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/a（</w:t>
            </w:r>
            <w:r>
              <w:rPr>
                <w:rFonts w:hint="eastAsia"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1.5</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m</w:t>
            </w:r>
            <w:r>
              <w:rPr>
                <w:rFonts w:hint="default" w:ascii="Times New Roman" w:hAnsi="Times New Roman" w:cs="Times New Roman" w:eastAsiaTheme="majorEastAsia"/>
                <w:caps w:val="0"/>
                <w:color w:val="000000" w:themeColor="text1"/>
                <w:spacing w:val="0"/>
                <w:w w:val="100"/>
                <w:position w:val="0"/>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/d</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w:t>
            </w:r>
          </w:p>
          <w:p>
            <w:pPr>
              <w:pStyle w:val="2"/>
              <w:keepNext w:val="0"/>
              <w:keepLines w:val="0"/>
              <w:pageBreakBefore w:val="0"/>
              <w:widowControl w:val="0"/>
              <w:kinsoku/>
              <w:wordWrap/>
              <w:overflowPunct/>
              <w:topLinePunct w:val="0"/>
              <w:bidi w:val="0"/>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②水帘装置排水</w:t>
            </w:r>
          </w:p>
          <w:p>
            <w:pPr>
              <w:pStyle w:val="32"/>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kern w:val="2"/>
                <w:position w:val="0"/>
                <w:highlight w:val="none"/>
                <w:lang w:val="en-US" w:eastAsia="zh-CN"/>
                <w14:textFill>
                  <w14:solidFill>
                    <w14:schemeClr w14:val="tx1"/>
                  </w14:solidFill>
                </w14:textFill>
              </w:rPr>
              <w:t>水帘装置设置于酸洗槽两侧，用于吸收挥发出来的HCl，水帘装置用水循环使用，为了保持其酸雾的吸收效果，需每天补充新鲜水量，同时外排少量水量，根据建设单位提供资料可知，因此其水帘装置外排水量为0.1m</w:t>
            </w:r>
            <w:r>
              <w:rPr>
                <w:rFonts w:hint="default" w:ascii="Times New Roman" w:hAnsi="Times New Roman" w:cs="Times New Roman" w:eastAsiaTheme="majorEastAsia"/>
                <w:caps w:val="0"/>
                <w:color w:val="000000" w:themeColor="text1"/>
                <w:spacing w:val="0"/>
                <w:w w:val="100"/>
                <w:kern w:val="2"/>
                <w:position w:val="0"/>
                <w:highlight w:val="none"/>
                <w:vertAlign w:val="superscript"/>
                <w:lang w:val="en-US" w:eastAsia="zh-CN"/>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kern w:val="2"/>
                <w:position w:val="0"/>
                <w:highlight w:val="none"/>
                <w:lang w:val="en-US" w:eastAsia="zh-CN"/>
                <w14:textFill>
                  <w14:solidFill>
                    <w14:schemeClr w14:val="tx1"/>
                  </w14:solidFill>
                </w14:textFill>
              </w:rPr>
              <w:t>/d。外排废水</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通过厂区管网排入厂内污水暂存池内暂存，定期外排至高蓬镇宜净污水处理厂处理。</w:t>
            </w:r>
          </w:p>
          <w:p>
            <w:pPr>
              <w:pStyle w:val="32"/>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cs="Times New Roman" w:eastAsiaTheme="majorEastAsia"/>
                <w:caps w:val="0"/>
                <w:color w:val="000000" w:themeColor="text1"/>
                <w:spacing w:val="0"/>
                <w:w w:val="100"/>
                <w:kern w:val="2"/>
                <w:position w:val="0"/>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kern w:val="2"/>
                <w:position w:val="0"/>
                <w:highlight w:val="none"/>
                <w:lang w:val="en-US" w:eastAsia="zh-CN"/>
                <w14:textFill>
                  <w14:solidFill>
                    <w14:schemeClr w14:val="tx1"/>
                  </w14:solidFill>
                </w14:textFill>
              </w:rPr>
              <w:t>③湿式除尘器排水</w:t>
            </w:r>
          </w:p>
          <w:p>
            <w:pPr>
              <w:pStyle w:val="32"/>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cs="Times New Roman" w:eastAsiaTheme="majorEastAsia"/>
                <w:caps w:val="0"/>
                <w:color w:val="000000" w:themeColor="text1"/>
                <w:spacing w:val="0"/>
                <w:w w:val="100"/>
                <w:kern w:val="2"/>
                <w:position w:val="0"/>
                <w:highlight w:val="none"/>
                <w:lang w:val="en-US"/>
                <w14:textFill>
                  <w14:solidFill>
                    <w14:schemeClr w14:val="tx1"/>
                  </w14:solidFill>
                </w14:textFill>
              </w:rPr>
            </w:pPr>
            <w:r>
              <w:rPr>
                <w:rFonts w:hint="default" w:ascii="Times New Roman" w:hAnsi="Times New Roman" w:cs="Times New Roman" w:eastAsiaTheme="majorEastAsia"/>
                <w:caps w:val="0"/>
                <w:color w:val="000000" w:themeColor="text1"/>
                <w:spacing w:val="0"/>
                <w:w w:val="100"/>
                <w:kern w:val="2"/>
                <w:position w:val="0"/>
                <w:highlight w:val="none"/>
                <w:lang w:val="en-US" w:eastAsia="zh-CN"/>
                <w14:textFill>
                  <w14:solidFill>
                    <w14:schemeClr w14:val="tx1"/>
                  </w14:solidFill>
                </w14:textFill>
              </w:rPr>
              <w:t>锌锅产生的废气通过湿式除尘器处理，湿式除尘器内设水喷淋罐，喷淋罐容积为3m</w:t>
            </w:r>
            <w:r>
              <w:rPr>
                <w:rFonts w:hint="default" w:ascii="Times New Roman" w:hAnsi="Times New Roman" w:cs="Times New Roman" w:eastAsiaTheme="majorEastAsia"/>
                <w:caps w:val="0"/>
                <w:color w:val="000000" w:themeColor="text1"/>
                <w:spacing w:val="0"/>
                <w:w w:val="100"/>
                <w:kern w:val="2"/>
                <w:position w:val="0"/>
                <w:highlight w:val="none"/>
                <w:vertAlign w:val="superscript"/>
                <w:lang w:val="en-US" w:eastAsia="zh-CN"/>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kern w:val="2"/>
                <w:position w:val="0"/>
                <w:highlight w:val="none"/>
                <w:vertAlign w:val="baseline"/>
                <w:lang w:val="en-US" w:eastAsia="zh-CN"/>
                <w14:textFill>
                  <w14:solidFill>
                    <w14:schemeClr w14:val="tx1"/>
                  </w14:solidFill>
                </w14:textFill>
              </w:rPr>
              <w:t>，喷淋水循环使用，喷淋罐内的水与污泥进行固液分离后，1个月更换一次，因此本项目湿式除尘器废水产生量为30m</w:t>
            </w:r>
            <w:r>
              <w:rPr>
                <w:rFonts w:hint="default" w:ascii="Times New Roman" w:hAnsi="Times New Roman" w:cs="Times New Roman" w:eastAsiaTheme="majorEastAsia"/>
                <w:caps w:val="0"/>
                <w:color w:val="000000" w:themeColor="text1"/>
                <w:spacing w:val="0"/>
                <w:w w:val="100"/>
                <w:kern w:val="2"/>
                <w:position w:val="0"/>
                <w:highlight w:val="none"/>
                <w:vertAlign w:val="superscript"/>
                <w:lang w:val="en-US" w:eastAsia="zh-CN"/>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kern w:val="2"/>
                <w:position w:val="0"/>
                <w:highlight w:val="none"/>
                <w:vertAlign w:val="baseline"/>
                <w:lang w:val="en-US" w:eastAsia="zh-CN"/>
                <w14:textFill>
                  <w14:solidFill>
                    <w14:schemeClr w14:val="tx1"/>
                  </w14:solidFill>
                </w14:textFill>
              </w:rPr>
              <w:t>/a（0.1m</w:t>
            </w:r>
            <w:r>
              <w:rPr>
                <w:rFonts w:hint="default" w:ascii="Times New Roman" w:hAnsi="Times New Roman" w:cs="Times New Roman" w:eastAsiaTheme="majorEastAsia"/>
                <w:caps w:val="0"/>
                <w:color w:val="000000" w:themeColor="text1"/>
                <w:spacing w:val="0"/>
                <w:w w:val="100"/>
                <w:kern w:val="2"/>
                <w:position w:val="0"/>
                <w:highlight w:val="none"/>
                <w:vertAlign w:val="superscript"/>
                <w:lang w:val="en-US" w:eastAsia="zh-CN"/>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kern w:val="2"/>
                <w:position w:val="0"/>
                <w:highlight w:val="none"/>
                <w:vertAlign w:val="baseline"/>
                <w:lang w:val="en-US" w:eastAsia="zh-CN"/>
                <w14:textFill>
                  <w14:solidFill>
                    <w14:schemeClr w14:val="tx1"/>
                  </w14:solidFill>
                </w14:textFill>
              </w:rPr>
              <w:t>/d），另污泥为危废，定期交由有资质单位集中处置。</w:t>
            </w:r>
            <w:r>
              <w:rPr>
                <w:rFonts w:hint="default" w:ascii="Times New Roman" w:hAnsi="Times New Roman" w:cs="Times New Roman" w:eastAsiaTheme="majorEastAsia"/>
                <w:caps w:val="0"/>
                <w:color w:val="000000" w:themeColor="text1"/>
                <w:spacing w:val="0"/>
                <w:w w:val="100"/>
                <w:kern w:val="2"/>
                <w:position w:val="0"/>
                <w:highlight w:val="none"/>
                <w:lang w:val="en-US" w:eastAsia="zh-CN"/>
                <w14:textFill>
                  <w14:solidFill>
                    <w14:schemeClr w14:val="tx1"/>
                  </w14:solidFill>
                </w14:textFill>
              </w:rPr>
              <w:t>外排废水</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通过厂区管网排入厂内污水暂存池内暂存，定期外排至高蓬镇宜净污水处理厂处理。</w:t>
            </w:r>
          </w:p>
          <w:p>
            <w:pPr>
              <w:pStyle w:val="32"/>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cs="Times New Roman" w:eastAsiaTheme="majorEastAsia"/>
                <w:caps w:val="0"/>
                <w:color w:val="000000" w:themeColor="text1"/>
                <w:spacing w:val="0"/>
                <w:w w:val="100"/>
                <w:kern w:val="2"/>
                <w:position w:val="0"/>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kern w:val="2"/>
                <w:position w:val="0"/>
                <w:highlight w:val="none"/>
                <w14:textFill>
                  <w14:solidFill>
                    <w14:schemeClr w14:val="tx1"/>
                  </w14:solidFill>
                </w14:textFill>
              </w:rPr>
              <w:t>④</w:t>
            </w:r>
            <w:r>
              <w:rPr>
                <w:rFonts w:hint="default" w:ascii="Times New Roman" w:hAnsi="Times New Roman" w:cs="Times New Roman" w:eastAsiaTheme="majorEastAsia"/>
                <w:caps w:val="0"/>
                <w:color w:val="000000" w:themeColor="text1"/>
                <w:spacing w:val="0"/>
                <w:w w:val="100"/>
                <w:kern w:val="2"/>
                <w:position w:val="0"/>
                <w:highlight w:val="none"/>
                <w:lang w:val="en-US" w:eastAsia="zh-CN"/>
                <w14:textFill>
                  <w14:solidFill>
                    <w14:schemeClr w14:val="tx1"/>
                  </w14:solidFill>
                </w14:textFill>
              </w:rPr>
              <w:t>酸雾吸收塔排水</w:t>
            </w:r>
          </w:p>
          <w:p>
            <w:pPr>
              <w:pStyle w:val="32"/>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kern w:val="2"/>
                <w:position w:val="0"/>
                <w:highlight w:val="none"/>
                <w:lang w:val="en-US" w:eastAsia="zh-CN"/>
                <w14:textFill>
                  <w14:solidFill>
                    <w14:schemeClr w14:val="tx1"/>
                  </w14:solidFill>
                </w14:textFill>
              </w:rPr>
              <w:t>酸雾吸收塔采用碱液喷淋，逆流吸收处理酸雾。酸雾吸收塔中的碱液循环使用，由于水分蒸发，需定期补充碱液。碱液使用一段时间后，含盐量增加，影响中和效果，需要定期更换新液。根据建设单位提供资料可知，每10d更换一次，每次排放2m</w:t>
            </w:r>
            <w:r>
              <w:rPr>
                <w:rFonts w:hint="default" w:ascii="Times New Roman" w:hAnsi="Times New Roman" w:cs="Times New Roman" w:eastAsiaTheme="majorEastAsia"/>
                <w:caps w:val="0"/>
                <w:color w:val="000000" w:themeColor="text1"/>
                <w:spacing w:val="0"/>
                <w:w w:val="100"/>
                <w:kern w:val="2"/>
                <w:position w:val="0"/>
                <w:highlight w:val="none"/>
                <w:vertAlign w:val="superscript"/>
                <w:lang w:val="en-US" w:eastAsia="zh-CN"/>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kern w:val="2"/>
                <w:position w:val="0"/>
                <w:highlight w:val="none"/>
                <w:vertAlign w:val="baseline"/>
                <w:lang w:val="en-US" w:eastAsia="zh-CN"/>
                <w14:textFill>
                  <w14:solidFill>
                    <w14:schemeClr w14:val="tx1"/>
                  </w14:solidFill>
                </w14:textFill>
              </w:rPr>
              <w:t>，本项目共设1套酸雾吸收塔，因此酸雾吸收塔年排水量为60m</w:t>
            </w:r>
            <w:r>
              <w:rPr>
                <w:rFonts w:hint="default" w:ascii="Times New Roman" w:hAnsi="Times New Roman" w:cs="Times New Roman" w:eastAsiaTheme="majorEastAsia"/>
                <w:caps w:val="0"/>
                <w:color w:val="000000" w:themeColor="text1"/>
                <w:spacing w:val="0"/>
                <w:w w:val="100"/>
                <w:kern w:val="2"/>
                <w:position w:val="0"/>
                <w:highlight w:val="none"/>
                <w:vertAlign w:val="superscript"/>
                <w:lang w:val="en-US" w:eastAsia="zh-CN"/>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kern w:val="2"/>
                <w:position w:val="0"/>
                <w:highlight w:val="none"/>
                <w:vertAlign w:val="baseline"/>
                <w:lang w:val="en-US" w:eastAsia="zh-CN"/>
                <w14:textFill>
                  <w14:solidFill>
                    <w14:schemeClr w14:val="tx1"/>
                  </w14:solidFill>
                </w14:textFill>
              </w:rPr>
              <w:t>（0.2</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m</w:t>
            </w:r>
            <w:r>
              <w:rPr>
                <w:rFonts w:hint="default" w:ascii="Times New Roman" w:hAnsi="Times New Roman" w:cs="Times New Roman" w:eastAsiaTheme="majorEastAsia"/>
                <w:caps w:val="0"/>
                <w:color w:val="000000" w:themeColor="text1"/>
                <w:spacing w:val="0"/>
                <w:w w:val="100"/>
                <w:position w:val="0"/>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/d</w:t>
            </w:r>
            <w:r>
              <w:rPr>
                <w:rFonts w:hint="default" w:ascii="Times New Roman" w:hAnsi="Times New Roman" w:cs="Times New Roman" w:eastAsiaTheme="majorEastAsia"/>
                <w:caps w:val="0"/>
                <w:color w:val="000000" w:themeColor="text1"/>
                <w:spacing w:val="0"/>
                <w:w w:val="100"/>
                <w:kern w:val="2"/>
                <w:position w:val="0"/>
                <w:highlight w:val="none"/>
                <w:vertAlign w:val="baseline"/>
                <w:lang w:val="en-US"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kern w:val="2"/>
                <w:position w:val="0"/>
                <w:highlight w:val="none"/>
                <w:lang w:val="en-US" w:eastAsia="zh-CN"/>
                <w14:textFill>
                  <w14:solidFill>
                    <w14:schemeClr w14:val="tx1"/>
                  </w14:solidFill>
                </w14:textFill>
              </w:rPr>
              <w:t>外排废水</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通过厂区管网排入厂内污水暂存池内暂存，定期外排至高蓬镇宜净污水处理厂处理。</w:t>
            </w:r>
          </w:p>
          <w:p>
            <w:pPr>
              <w:pStyle w:val="32"/>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cs="Times New Roman" w:eastAsiaTheme="majorEastAsia"/>
                <w:caps w:val="0"/>
                <w:color w:val="000000" w:themeColor="text1"/>
                <w:spacing w:val="0"/>
                <w:w w:val="100"/>
                <w:kern w:val="2"/>
                <w:position w:val="0"/>
                <w:highlight w:val="none"/>
                <w:lang w:val="en-US" w:eastAsia="zh-CN"/>
                <w14:textFill>
                  <w14:solidFill>
                    <w14:schemeClr w14:val="tx1"/>
                  </w14:solidFill>
                </w14:textFill>
              </w:rPr>
            </w:pPr>
            <w:r>
              <w:rPr>
                <w:rFonts w:hint="eastAsia" w:ascii="Times New Roman" w:hAnsi="Times New Roman" w:cs="Times New Roman" w:eastAsiaTheme="majorEastAsia"/>
                <w:caps w:val="0"/>
                <w:color w:val="000000" w:themeColor="text1"/>
                <w:spacing w:val="0"/>
                <w:w w:val="100"/>
                <w:kern w:val="2"/>
                <w:position w:val="0"/>
                <w:highlight w:val="none"/>
                <w:lang w:val="en-US" w:eastAsia="zh-CN"/>
                <w14:textFill>
                  <w14:solidFill>
                    <w14:schemeClr w14:val="tx1"/>
                  </w14:solidFill>
                </w14:textFill>
              </w:rPr>
              <w:t>扩建项目</w:t>
            </w:r>
            <w:r>
              <w:rPr>
                <w:rFonts w:hint="default" w:ascii="Times New Roman" w:hAnsi="Times New Roman" w:cs="Times New Roman" w:eastAsiaTheme="majorEastAsia"/>
                <w:caps w:val="0"/>
                <w:color w:val="000000" w:themeColor="text1"/>
                <w:spacing w:val="0"/>
                <w:w w:val="100"/>
                <w:kern w:val="2"/>
                <w:position w:val="0"/>
                <w:highlight w:val="none"/>
                <w:lang w:val="en-US" w:eastAsia="zh-CN"/>
                <w14:textFill>
                  <w14:solidFill>
                    <w14:schemeClr w14:val="tx1"/>
                  </w14:solidFill>
                </w14:textFill>
              </w:rPr>
              <w:t>水量平衡图见图4。</w:t>
            </w:r>
          </w:p>
          <w:p>
            <w:pPr>
              <w:pStyle w:val="3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eastAsiaTheme="majorEastAsia"/>
                <w:caps w:val="0"/>
                <w:color w:val="000000" w:themeColor="text1"/>
                <w:spacing w:val="0"/>
                <w:w w:val="100"/>
                <w:kern w:val="2"/>
                <w:position w:val="0"/>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kern w:val="2"/>
                <w:position w:val="0"/>
                <w:highlight w:val="none"/>
                <w14:textFill>
                  <w14:solidFill>
                    <w14:schemeClr w14:val="tx1"/>
                  </w14:solidFill>
                </w14:textFill>
              </w:rPr>
              <w:object>
                <v:shape id="_x0000_i1026" o:spt="75" type="#_x0000_t75" style="height:368.45pt;width:425.2pt;" o:ole="t" filled="f" o:preferrelative="t" stroked="f" coordsize="21600,21600">
                  <v:path/>
                  <v:fill on="f" focussize="0,0"/>
                  <v:stroke on="f"/>
                  <v:imagedata r:id="rId13" o:title=""/>
                  <o:lock v:ext="edit" aspectratio="f"/>
                  <w10:wrap type="none"/>
                  <w10:anchorlock/>
                </v:shape>
                <o:OLEObject Type="Embed" ProgID="Visio.Drawing.15" ShapeID="_x0000_i1026" DrawAspect="Content" ObjectID="_1468075726" r:id="rId12">
                  <o:LockedField>false</o:LockedField>
                </o:OLEObject>
              </w:object>
            </w:r>
          </w:p>
          <w:p>
            <w:pPr>
              <w:pStyle w:val="3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eastAsiaTheme="majorEastAsia"/>
                <w:b/>
                <w:bCs/>
                <w:caps w:val="0"/>
                <w:color w:val="000000" w:themeColor="text1"/>
                <w:spacing w:val="0"/>
                <w:w w:val="100"/>
                <w:kern w:val="2"/>
                <w:position w:val="0"/>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kern w:val="2"/>
                <w:position w:val="0"/>
                <w:highlight w:val="none"/>
                <w:lang w:val="en-US" w:eastAsia="zh-CN"/>
                <w14:textFill>
                  <w14:solidFill>
                    <w14:schemeClr w14:val="tx1"/>
                  </w14:solidFill>
                </w14:textFill>
              </w:rPr>
              <w:t>图4   水量平衡图        单位：m</w:t>
            </w:r>
            <w:r>
              <w:rPr>
                <w:rFonts w:hint="default" w:ascii="Times New Roman" w:hAnsi="Times New Roman" w:cs="Times New Roman" w:eastAsiaTheme="majorEastAsia"/>
                <w:b/>
                <w:bCs/>
                <w:caps w:val="0"/>
                <w:color w:val="000000" w:themeColor="text1"/>
                <w:spacing w:val="0"/>
                <w:w w:val="100"/>
                <w:kern w:val="2"/>
                <w:position w:val="0"/>
                <w:highlight w:val="none"/>
                <w:vertAlign w:val="superscript"/>
                <w:lang w:val="en-US" w:eastAsia="zh-CN"/>
                <w14:textFill>
                  <w14:solidFill>
                    <w14:schemeClr w14:val="tx1"/>
                  </w14:solidFill>
                </w14:textFill>
              </w:rPr>
              <w:t>3</w:t>
            </w:r>
            <w:r>
              <w:rPr>
                <w:rFonts w:hint="default" w:ascii="Times New Roman" w:hAnsi="Times New Roman" w:cs="Times New Roman" w:eastAsiaTheme="majorEastAsia"/>
                <w:b/>
                <w:bCs/>
                <w:caps w:val="0"/>
                <w:color w:val="000000" w:themeColor="text1"/>
                <w:spacing w:val="0"/>
                <w:w w:val="100"/>
                <w:kern w:val="2"/>
                <w:position w:val="0"/>
                <w:highlight w:val="none"/>
                <w:lang w:val="en-US" w:eastAsia="zh-CN"/>
                <w14:textFill>
                  <w14:solidFill>
                    <w14:schemeClr w14:val="tx1"/>
                  </w14:solidFill>
                </w14:textFill>
              </w:rPr>
              <w:t>/d</w:t>
            </w:r>
          </w:p>
          <w:p>
            <w:pPr>
              <w:pStyle w:val="3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eastAsiaTheme="majorEastAsia"/>
                <w:b/>
                <w:bCs/>
                <w:caps w:val="0"/>
                <w:color w:val="000000" w:themeColor="text1"/>
                <w:spacing w:val="0"/>
                <w:w w:val="100"/>
                <w:kern w:val="2"/>
                <w:position w:val="0"/>
                <w:highlight w:val="none"/>
                <w:lang w:val="en-US" w:eastAsia="zh-CN"/>
                <w14:textFill>
                  <w14:solidFill>
                    <w14:schemeClr w14:val="tx1"/>
                  </w14:solidFill>
                </w14:textFill>
              </w:rPr>
            </w:pPr>
            <w:r>
              <w:rPr>
                <w:rFonts w:hint="default" w:ascii="Times New Roman" w:hAnsi="Times New Roman" w:eastAsia="黑体" w:cs="Times New Roman"/>
                <w:caps w:val="0"/>
                <w:spacing w:val="0"/>
                <w:w w:val="100"/>
                <w:position w:val="0"/>
                <w:sz w:val="24"/>
              </w:rPr>
              <w:object>
                <v:shape id="_x0000_i1027" o:spt="75" alt="" type="#_x0000_t75" style="height:424.45pt;width:358.1pt;" o:ole="t" filled="f" o:preferrelative="t" stroked="f" coordsize="21600,21600">
                  <v:path/>
                  <v:fill on="f" focussize="0,0"/>
                  <v:stroke on="f"/>
                  <v:imagedata r:id="rId15" o:title=""/>
                  <o:lock v:ext="edit" aspectratio="f"/>
                  <w10:wrap type="none"/>
                  <w10:anchorlock/>
                </v:shape>
                <o:OLEObject Type="Embed" ProgID="Visio.Drawing.11" ShapeID="_x0000_i1027" DrawAspect="Content" ObjectID="_1468075727" r:id="rId14">
                  <o:LockedField>false</o:LockedField>
                </o:OLEObject>
              </w:object>
            </w:r>
          </w:p>
          <w:p>
            <w:pPr>
              <w:pStyle w:val="3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eastAsiaTheme="majorEastAsia"/>
                <w:b/>
                <w:bCs/>
                <w:caps w:val="0"/>
                <w:color w:val="000000" w:themeColor="text1"/>
                <w:spacing w:val="0"/>
                <w:w w:val="100"/>
                <w:kern w:val="2"/>
                <w:position w:val="0"/>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auto"/>
                <w:spacing w:val="0"/>
                <w:w w:val="100"/>
                <w:kern w:val="2"/>
                <w:position w:val="0"/>
                <w:highlight w:val="none"/>
                <w:lang w:val="en-US" w:eastAsia="zh-CN"/>
              </w:rPr>
              <w:t>图</w:t>
            </w:r>
            <w:r>
              <w:rPr>
                <w:rFonts w:hint="eastAsia" w:ascii="Times New Roman" w:hAnsi="Times New Roman" w:cs="Times New Roman" w:eastAsiaTheme="majorEastAsia"/>
                <w:b/>
                <w:bCs/>
                <w:caps w:val="0"/>
                <w:color w:val="auto"/>
                <w:spacing w:val="0"/>
                <w:w w:val="100"/>
                <w:kern w:val="2"/>
                <w:position w:val="0"/>
                <w:highlight w:val="none"/>
                <w:lang w:val="en-US" w:eastAsia="zh-CN"/>
              </w:rPr>
              <w:t>5</w:t>
            </w:r>
            <w:r>
              <w:rPr>
                <w:rFonts w:hint="default" w:ascii="Times New Roman" w:hAnsi="Times New Roman" w:cs="Times New Roman" w:eastAsiaTheme="majorEastAsia"/>
                <w:b/>
                <w:bCs/>
                <w:caps w:val="0"/>
                <w:color w:val="auto"/>
                <w:spacing w:val="0"/>
                <w:w w:val="100"/>
                <w:kern w:val="2"/>
                <w:position w:val="0"/>
                <w:highlight w:val="none"/>
                <w:lang w:val="en-US" w:eastAsia="zh-CN"/>
              </w:rPr>
              <w:t xml:space="preserve">    扩建完成后全厂水量平衡图        单位：m</w:t>
            </w:r>
            <w:r>
              <w:rPr>
                <w:rFonts w:hint="default" w:ascii="Times New Roman" w:hAnsi="Times New Roman" w:cs="Times New Roman" w:eastAsiaTheme="majorEastAsia"/>
                <w:b/>
                <w:bCs/>
                <w:caps w:val="0"/>
                <w:color w:val="auto"/>
                <w:spacing w:val="0"/>
                <w:w w:val="100"/>
                <w:kern w:val="2"/>
                <w:position w:val="0"/>
                <w:highlight w:val="none"/>
                <w:vertAlign w:val="superscript"/>
                <w:lang w:val="en-US" w:eastAsia="zh-CN"/>
              </w:rPr>
              <w:t>3</w:t>
            </w:r>
            <w:r>
              <w:rPr>
                <w:rFonts w:hint="default" w:ascii="Times New Roman" w:hAnsi="Times New Roman" w:cs="Times New Roman" w:eastAsiaTheme="majorEastAsia"/>
                <w:b/>
                <w:bCs/>
                <w:caps w:val="0"/>
                <w:color w:val="auto"/>
                <w:spacing w:val="0"/>
                <w:w w:val="100"/>
                <w:kern w:val="2"/>
                <w:position w:val="0"/>
                <w:highlight w:val="none"/>
                <w:lang w:val="en-US" w:eastAsia="zh-CN"/>
              </w:rPr>
              <w:t>/d</w:t>
            </w:r>
          </w:p>
          <w:p>
            <w:pPr>
              <w:pStyle w:val="32"/>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cs="Times New Roman" w:eastAsiaTheme="majorEastAsia"/>
                <w:caps w:val="0"/>
                <w:color w:val="000000" w:themeColor="text1"/>
                <w:spacing w:val="0"/>
                <w:w w:val="100"/>
                <w:kern w:val="2"/>
                <w:position w:val="0"/>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kern w:val="2"/>
                <w:position w:val="0"/>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kern w:val="2"/>
                <w:position w:val="0"/>
                <w:highlight w:val="none"/>
                <w:lang w:val="en-US" w:eastAsia="zh-CN"/>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kern w:val="2"/>
                <w:position w:val="0"/>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kern w:val="2"/>
                <w:position w:val="0"/>
                <w:highlight w:val="none"/>
                <w:lang w:val="en-US" w:eastAsia="zh-CN"/>
                <w14:textFill>
                  <w14:solidFill>
                    <w14:schemeClr w14:val="tx1"/>
                  </w14:solidFill>
                </w14:textFill>
              </w:rPr>
              <w:t>供电</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r>
              <w:rPr>
                <w:rFonts w:hint="eastAsia"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扩建项目</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用电</w:t>
            </w:r>
            <w:r>
              <w:rPr>
                <w:rFonts w:hint="eastAsia"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依托现有工程供电系统</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，能够满足正常用电需求，年用电量为</w:t>
            </w: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40</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万kWh。</w:t>
            </w:r>
          </w:p>
          <w:p>
            <w:pPr>
              <w:pStyle w:val="7"/>
              <w:keepNext w:val="0"/>
              <w:keepLines w:val="0"/>
              <w:pageBreakBefore w:val="0"/>
              <w:widowControl w:val="0"/>
              <w:numPr>
                <w:ilvl w:val="0"/>
                <w:numId w:val="3"/>
              </w:numPr>
              <w:kinsoku/>
              <w:wordWrap/>
              <w:overflowPunct/>
              <w:topLinePunct w:val="0"/>
              <w:autoSpaceDE/>
              <w:autoSpaceDN/>
              <w:bidi w:val="0"/>
              <w:adjustRightInd/>
              <w:snapToGrid/>
              <w:spacing w:line="480" w:lineRule="exact"/>
              <w:textAlignment w:val="auto"/>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供暖与制冷</w:t>
            </w:r>
          </w:p>
          <w:p>
            <w:pPr>
              <w:pStyle w:val="6"/>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eastAsiaTheme="majorEastAsia"/>
                <w:caps w:val="0"/>
                <w:color w:val="000000" w:themeColor="text1"/>
                <w:spacing w:val="0"/>
                <w:w w:val="100"/>
                <w:position w:val="0"/>
                <w:highlight w:val="none"/>
                <w:lang w:val="en-US" w:eastAsia="zh-CN"/>
                <w14:textFill>
                  <w14:solidFill>
                    <w14:schemeClr w14:val="tx1"/>
                  </w14:solidFill>
                </w14:textFill>
              </w:rPr>
            </w:pPr>
            <w:r>
              <w:rPr>
                <w:rFonts w:hint="eastAsia" w:ascii="Times New Roman" w:hAnsi="Times New Roman" w:cs="Times New Roman" w:eastAsiaTheme="majorEastAsia"/>
                <w:caps w:val="0"/>
                <w:color w:val="000000" w:themeColor="text1"/>
                <w:spacing w:val="0"/>
                <w:w w:val="100"/>
                <w:position w:val="0"/>
                <w:highlight w:val="none"/>
                <w:lang w:val="en-US" w:eastAsia="zh-CN"/>
                <w14:textFill>
                  <w14:solidFill>
                    <w14:schemeClr w14:val="tx1"/>
                  </w14:solidFill>
                </w14:textFill>
              </w:rPr>
              <w:t>扩建项目</w:t>
            </w:r>
            <w:r>
              <w:rPr>
                <w:rFonts w:hint="default" w:ascii="Times New Roman" w:hAnsi="Times New Roman" w:cs="Times New Roman" w:eastAsiaTheme="majorEastAsia"/>
                <w:caps w:val="0"/>
                <w:color w:val="000000" w:themeColor="text1"/>
                <w:spacing w:val="0"/>
                <w:w w:val="100"/>
                <w:position w:val="0"/>
                <w:highlight w:val="none"/>
                <w:lang w:val="en-US" w:eastAsia="zh-CN"/>
                <w14:textFill>
                  <w14:solidFill>
                    <w14:schemeClr w14:val="tx1"/>
                  </w14:solidFill>
                </w14:textFill>
              </w:rPr>
              <w:t>冬季供暖夏季制冷均采用分体空调。</w:t>
            </w:r>
          </w:p>
          <w:p>
            <w:pPr>
              <w:pStyle w:val="7"/>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（5）供热、供气</w:t>
            </w:r>
          </w:p>
          <w:p>
            <w:pPr>
              <w:keepNext w:val="0"/>
              <w:keepLines w:val="0"/>
              <w:pageBreakBefore w:val="0"/>
              <w:widowControl w:val="0"/>
              <w:kinsoku/>
              <w:wordWrap/>
              <w:overflowPunct/>
              <w:topLinePunct w:val="0"/>
              <w:autoSpaceDE/>
              <w:autoSpaceDN/>
              <w:bidi w:val="0"/>
              <w:adjustRightInd w:val="0"/>
              <w:snapToGrid/>
              <w:spacing w:line="480" w:lineRule="exact"/>
              <w:ind w:firstLine="480" w:firstLineChars="200"/>
              <w:textAlignment w:val="baseline"/>
              <w:rPr>
                <w:rFonts w:hint="default" w:ascii="Times New Roman" w:hAnsi="Times New Roman" w:cs="Times New Roman"/>
                <w:bCs/>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项目采用燃气退火炉及燃气锌锅供热，采用清洁能源天然气为燃料，根据建设单位提供资料可知，其项目使用天然气量为</w:t>
            </w:r>
            <w:r>
              <w:rPr>
                <w:rFonts w:hint="eastAsia"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36</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万m</w:t>
            </w:r>
            <w:r>
              <w:rPr>
                <w:rFonts w:hint="default" w:ascii="Times New Roman" w:hAnsi="Times New Roman" w:cs="Times New Roman"/>
                <w:caps w:val="0"/>
                <w:color w:val="000000" w:themeColor="text1"/>
                <w:spacing w:val="0"/>
                <w:w w:val="100"/>
                <w:position w:val="0"/>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caps w:val="0"/>
                <w:color w:val="000000" w:themeColor="text1"/>
                <w:spacing w:val="0"/>
                <w:w w:val="100"/>
                <w:position w:val="0"/>
                <w:sz w:val="24"/>
                <w:szCs w:val="24"/>
                <w:highlight w:val="none"/>
                <w:vertAlign w:val="baseline"/>
                <w:lang w:val="en-US" w:eastAsia="zh-CN"/>
                <w14:textFill>
                  <w14:solidFill>
                    <w14:schemeClr w14:val="tx1"/>
                  </w14:solidFill>
                </w14:textFill>
              </w:rPr>
              <w:t>/a，</w:t>
            </w:r>
            <w:r>
              <w:rPr>
                <w:rFonts w:hint="eastAsia" w:ascii="Times New Roman" w:hAnsi="Times New Roman" w:cs="Times New Roman"/>
                <w:caps w:val="0"/>
                <w:color w:val="000000" w:themeColor="text1"/>
                <w:spacing w:val="0"/>
                <w:w w:val="100"/>
                <w:position w:val="0"/>
                <w:sz w:val="24"/>
                <w:szCs w:val="24"/>
                <w:highlight w:val="none"/>
                <w:vertAlign w:val="baseline"/>
                <w:lang w:val="en-US" w:eastAsia="zh-CN"/>
                <w14:textFill>
                  <w14:solidFill>
                    <w14:schemeClr w14:val="tx1"/>
                  </w14:solidFill>
                </w14:textFill>
              </w:rPr>
              <w:t>依托现有工程供气系统</w:t>
            </w:r>
            <w:r>
              <w:rPr>
                <w:rFonts w:hint="default" w:ascii="Times New Roman" w:hAnsi="Times New Roman" w:cs="Times New Roman"/>
                <w:caps w:val="0"/>
                <w:color w:val="000000" w:themeColor="text1"/>
                <w:spacing w:val="0"/>
                <w:w w:val="100"/>
                <w:position w:val="0"/>
                <w:sz w:val="24"/>
                <w:szCs w:val="24"/>
                <w:highlight w:val="none"/>
                <w:vertAlign w:val="baseline"/>
                <w:lang w:val="en-US" w:eastAsia="zh-CN"/>
                <w14:textFill>
                  <w14:solidFill>
                    <w14:schemeClr w14:val="tx1"/>
                  </w14:solidFill>
                </w14:textFill>
              </w:rPr>
              <w:t>。</w:t>
            </w:r>
            <w:r>
              <w:rPr>
                <w:rFonts w:hint="default" w:ascii="Times New Roman" w:hAnsi="Times New Roman" w:cs="Times New Roman"/>
                <w:bCs/>
                <w:caps w:val="0"/>
                <w:color w:val="000000" w:themeColor="text1"/>
                <w:spacing w:val="0"/>
                <w:w w:val="100"/>
                <w:position w:val="0"/>
                <w:sz w:val="24"/>
                <w:szCs w:val="24"/>
                <w:highlight w:val="none"/>
                <w14:textFill>
                  <w14:solidFill>
                    <w14:schemeClr w14:val="tx1"/>
                  </w14:solidFill>
                </w14:textFill>
              </w:rPr>
              <w:t>项目所用天然气为</w:t>
            </w:r>
            <w:r>
              <w:rPr>
                <w:rFonts w:hint="default" w:ascii="Times New Roman" w:hAnsi="Times New Roman" w:cs="Times New Roman"/>
                <w:bCs/>
                <w:caps w:val="0"/>
                <w:color w:val="000000" w:themeColor="text1"/>
                <w:spacing w:val="0"/>
                <w:w w:val="100"/>
                <w:position w:val="0"/>
                <w:sz w:val="24"/>
                <w:szCs w:val="24"/>
                <w:highlight w:val="none"/>
                <w:lang w:eastAsia="zh-CN"/>
                <w14:textFill>
                  <w14:solidFill>
                    <w14:schemeClr w14:val="tx1"/>
                  </w14:solidFill>
                </w14:textFill>
              </w:rPr>
              <w:t>《天然气》（GB17820-2018）</w:t>
            </w:r>
            <w:r>
              <w:rPr>
                <w:rFonts w:hint="default" w:ascii="Times New Roman" w:hAnsi="Times New Roman" w:cs="Times New Roman"/>
                <w:bCs/>
                <w:caps w:val="0"/>
                <w:color w:val="000000" w:themeColor="text1"/>
                <w:spacing w:val="0"/>
                <w:w w:val="100"/>
                <w:position w:val="0"/>
                <w:sz w:val="24"/>
                <w:szCs w:val="24"/>
                <w:highlight w:val="none"/>
                <w14:textFill>
                  <w14:solidFill>
                    <w14:schemeClr w14:val="tx1"/>
                  </w14:solidFill>
                </w14:textFill>
              </w:rPr>
              <w:t>中一类气标准，天然气成分分析表详见表</w:t>
            </w:r>
            <w:r>
              <w:rPr>
                <w:rFonts w:hint="default" w:ascii="Times New Roman" w:hAnsi="Times New Roman" w:cs="Times New Roman"/>
                <w:bCs/>
                <w:caps w:val="0"/>
                <w:color w:val="000000" w:themeColor="text1"/>
                <w:spacing w:val="0"/>
                <w:w w:val="100"/>
                <w:position w:val="0"/>
                <w:sz w:val="24"/>
                <w:szCs w:val="24"/>
                <w:highlight w:val="none"/>
                <w:lang w:val="en-US" w:eastAsia="zh-CN"/>
                <w14:textFill>
                  <w14:solidFill>
                    <w14:schemeClr w14:val="tx1"/>
                  </w14:solidFill>
                </w14:textFill>
              </w:rPr>
              <w:t>7</w:t>
            </w:r>
            <w:r>
              <w:rPr>
                <w:rFonts w:hint="default" w:ascii="Times New Roman" w:hAnsi="Times New Roman" w:cs="Times New Roman"/>
                <w:bCs/>
                <w:caps w:val="0"/>
                <w:color w:val="000000" w:themeColor="text1"/>
                <w:spacing w:val="0"/>
                <w:w w:val="100"/>
                <w:position w:val="0"/>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480" w:lineRule="exact"/>
              <w:jc w:val="center"/>
              <w:textAlignment w:val="baseline"/>
              <w:rPr>
                <w:rFonts w:hint="default" w:ascii="Times New Roman" w:hAnsi="Times New Roman" w:cs="Times New Roman" w:eastAsiaTheme="majorEastAsia"/>
                <w:b/>
                <w:bCs/>
                <w:caps w:val="0"/>
                <w:color w:val="000000" w:themeColor="text1"/>
                <w:spacing w:val="0"/>
                <w:w w:val="100"/>
                <w:kern w:val="2"/>
                <w:position w:val="0"/>
                <w:sz w:val="24"/>
                <w:szCs w:val="24"/>
                <w:highlight w:val="none"/>
                <w:lang w:val="en-US" w:eastAsia="zh-CN" w:bidi="ar-SA"/>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kern w:val="2"/>
                <w:position w:val="0"/>
                <w:sz w:val="24"/>
                <w:szCs w:val="24"/>
                <w:highlight w:val="none"/>
                <w:lang w:val="en-US" w:eastAsia="zh-CN" w:bidi="ar-SA"/>
                <w14:textFill>
                  <w14:solidFill>
                    <w14:schemeClr w14:val="tx1"/>
                  </w14:solidFill>
                </w14:textFill>
              </w:rPr>
              <w:t>表</w:t>
            </w:r>
            <w:r>
              <w:rPr>
                <w:rFonts w:hint="eastAsia" w:ascii="Times New Roman" w:hAnsi="Times New Roman" w:cs="Times New Roman" w:eastAsiaTheme="majorEastAsia"/>
                <w:b/>
                <w:bCs/>
                <w:caps w:val="0"/>
                <w:color w:val="000000" w:themeColor="text1"/>
                <w:spacing w:val="0"/>
                <w:w w:val="100"/>
                <w:kern w:val="2"/>
                <w:position w:val="0"/>
                <w:sz w:val="24"/>
                <w:szCs w:val="24"/>
                <w:highlight w:val="none"/>
                <w:lang w:val="en-US" w:eastAsia="zh-CN" w:bidi="ar-SA"/>
                <w14:textFill>
                  <w14:solidFill>
                    <w14:schemeClr w14:val="tx1"/>
                  </w14:solidFill>
                </w14:textFill>
              </w:rPr>
              <w:t xml:space="preserve">7  </w:t>
            </w:r>
            <w:r>
              <w:rPr>
                <w:rFonts w:hint="default" w:ascii="Times New Roman" w:hAnsi="Times New Roman" w:cs="Times New Roman" w:eastAsiaTheme="majorEastAsia"/>
                <w:b/>
                <w:bCs/>
                <w:caps w:val="0"/>
                <w:color w:val="000000" w:themeColor="text1"/>
                <w:spacing w:val="0"/>
                <w:w w:val="100"/>
                <w:kern w:val="2"/>
                <w:position w:val="0"/>
                <w:sz w:val="24"/>
                <w:szCs w:val="24"/>
                <w:highlight w:val="none"/>
                <w:lang w:val="en-US" w:eastAsia="zh-CN" w:bidi="ar-SA"/>
                <w14:textFill>
                  <w14:solidFill>
                    <w14:schemeClr w14:val="tx1"/>
                  </w14:solidFill>
                </w14:textFill>
              </w:rPr>
              <w:t xml:space="preserve">  天然气成份一览表      （单位：%）</w:t>
            </w:r>
          </w:p>
          <w:tbl>
            <w:tblPr>
              <w:tblStyle w:val="24"/>
              <w:tblW w:w="4997"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997"/>
              <w:gridCol w:w="880"/>
              <w:gridCol w:w="1017"/>
              <w:gridCol w:w="1017"/>
              <w:gridCol w:w="880"/>
              <w:gridCol w:w="644"/>
              <w:gridCol w:w="1338"/>
              <w:gridCol w:w="171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588" w:type="pct"/>
                  <w:noWrap w:val="0"/>
                  <w:vAlign w:val="center"/>
                </w:tcPr>
                <w:p>
                  <w:pPr>
                    <w:widowControl/>
                    <w:jc w:val="cente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成份</w:t>
                  </w:r>
                </w:p>
              </w:tc>
              <w:tc>
                <w:tcPr>
                  <w:tcW w:w="518" w:type="pct"/>
                  <w:noWrap w:val="0"/>
                  <w:vAlign w:val="center"/>
                </w:tcPr>
                <w:p>
                  <w:pPr>
                    <w:widowControl/>
                    <w:jc w:val="cente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CH</w:t>
                  </w:r>
                  <w:r>
                    <w:rPr>
                      <w:rFonts w:hint="default" w:ascii="Times New Roman" w:hAnsi="Times New Roman" w:cs="Times New Roman"/>
                      <w:b w:val="0"/>
                      <w:bCs w:val="0"/>
                      <w:caps w:val="0"/>
                      <w:color w:val="000000" w:themeColor="text1"/>
                      <w:spacing w:val="0"/>
                      <w:w w:val="100"/>
                      <w:kern w:val="0"/>
                      <w:position w:val="0"/>
                      <w:sz w:val="21"/>
                      <w:szCs w:val="21"/>
                      <w:highlight w:val="none"/>
                      <w:vertAlign w:val="subscript"/>
                      <w14:textFill>
                        <w14:solidFill>
                          <w14:schemeClr w14:val="tx1"/>
                        </w14:solidFill>
                      </w14:textFill>
                    </w:rPr>
                    <w:t>4</w:t>
                  </w:r>
                </w:p>
              </w:tc>
              <w:tc>
                <w:tcPr>
                  <w:tcW w:w="599" w:type="pct"/>
                  <w:noWrap w:val="0"/>
                  <w:vAlign w:val="center"/>
                </w:tcPr>
                <w:p>
                  <w:pPr>
                    <w:widowControl/>
                    <w:jc w:val="cente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C</w:t>
                  </w:r>
                  <w:r>
                    <w:rPr>
                      <w:rFonts w:hint="default" w:ascii="Times New Roman" w:hAnsi="Times New Roman" w:cs="Times New Roman"/>
                      <w:b w:val="0"/>
                      <w:bCs w:val="0"/>
                      <w:caps w:val="0"/>
                      <w:color w:val="000000" w:themeColor="text1"/>
                      <w:spacing w:val="0"/>
                      <w:w w:val="100"/>
                      <w:kern w:val="0"/>
                      <w:position w:val="0"/>
                      <w:sz w:val="21"/>
                      <w:szCs w:val="21"/>
                      <w:highlight w:val="none"/>
                      <w:vertAlign w:val="subscript"/>
                      <w14:textFill>
                        <w14:solidFill>
                          <w14:schemeClr w14:val="tx1"/>
                        </w14:solidFill>
                      </w14:textFill>
                    </w:rPr>
                    <w:t>2</w:t>
                  </w: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H</w:t>
                  </w:r>
                  <w:r>
                    <w:rPr>
                      <w:rFonts w:hint="default" w:ascii="Times New Roman" w:hAnsi="Times New Roman" w:cs="Times New Roman"/>
                      <w:b w:val="0"/>
                      <w:bCs w:val="0"/>
                      <w:caps w:val="0"/>
                      <w:color w:val="000000" w:themeColor="text1"/>
                      <w:spacing w:val="0"/>
                      <w:w w:val="100"/>
                      <w:kern w:val="0"/>
                      <w:position w:val="0"/>
                      <w:sz w:val="21"/>
                      <w:szCs w:val="21"/>
                      <w:highlight w:val="none"/>
                      <w:vertAlign w:val="subscript"/>
                      <w14:textFill>
                        <w14:solidFill>
                          <w14:schemeClr w14:val="tx1"/>
                        </w14:solidFill>
                      </w14:textFill>
                    </w:rPr>
                    <w:t>6</w:t>
                  </w:r>
                </w:p>
              </w:tc>
              <w:tc>
                <w:tcPr>
                  <w:tcW w:w="599" w:type="pct"/>
                  <w:noWrap w:val="0"/>
                  <w:vAlign w:val="center"/>
                </w:tcPr>
                <w:p>
                  <w:pPr>
                    <w:widowControl/>
                    <w:jc w:val="cente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C</w:t>
                  </w:r>
                  <w:r>
                    <w:rPr>
                      <w:rFonts w:hint="default" w:ascii="Times New Roman" w:hAnsi="Times New Roman" w:cs="Times New Roman"/>
                      <w:b w:val="0"/>
                      <w:bCs w:val="0"/>
                      <w:caps w:val="0"/>
                      <w:color w:val="000000" w:themeColor="text1"/>
                      <w:spacing w:val="0"/>
                      <w:w w:val="100"/>
                      <w:kern w:val="0"/>
                      <w:position w:val="0"/>
                      <w:sz w:val="21"/>
                      <w:szCs w:val="21"/>
                      <w:highlight w:val="none"/>
                      <w:vertAlign w:val="subscript"/>
                      <w14:textFill>
                        <w14:solidFill>
                          <w14:schemeClr w14:val="tx1"/>
                        </w14:solidFill>
                      </w14:textFill>
                    </w:rPr>
                    <w:t>3</w:t>
                  </w: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H</w:t>
                  </w:r>
                  <w:r>
                    <w:rPr>
                      <w:rFonts w:hint="default" w:ascii="Times New Roman" w:hAnsi="Times New Roman" w:cs="Times New Roman"/>
                      <w:b w:val="0"/>
                      <w:bCs w:val="0"/>
                      <w:caps w:val="0"/>
                      <w:color w:val="000000" w:themeColor="text1"/>
                      <w:spacing w:val="0"/>
                      <w:w w:val="100"/>
                      <w:kern w:val="0"/>
                      <w:position w:val="0"/>
                      <w:sz w:val="21"/>
                      <w:szCs w:val="21"/>
                      <w:highlight w:val="none"/>
                      <w:vertAlign w:val="subscript"/>
                      <w14:textFill>
                        <w14:solidFill>
                          <w14:schemeClr w14:val="tx1"/>
                        </w14:solidFill>
                      </w14:textFill>
                    </w:rPr>
                    <w:t>8</w:t>
                  </w:r>
                </w:p>
              </w:tc>
              <w:tc>
                <w:tcPr>
                  <w:tcW w:w="518" w:type="pct"/>
                  <w:noWrap w:val="0"/>
                  <w:vAlign w:val="center"/>
                </w:tcPr>
                <w:p>
                  <w:pPr>
                    <w:widowControl/>
                    <w:jc w:val="cente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CO</w:t>
                  </w:r>
                  <w:r>
                    <w:rPr>
                      <w:rFonts w:hint="default" w:ascii="Times New Roman" w:hAnsi="Times New Roman" w:cs="Times New Roman"/>
                      <w:b w:val="0"/>
                      <w:bCs w:val="0"/>
                      <w:caps w:val="0"/>
                      <w:color w:val="000000" w:themeColor="text1"/>
                      <w:spacing w:val="0"/>
                      <w:w w:val="100"/>
                      <w:kern w:val="0"/>
                      <w:position w:val="0"/>
                      <w:sz w:val="21"/>
                      <w:szCs w:val="21"/>
                      <w:highlight w:val="none"/>
                      <w:vertAlign w:val="subscript"/>
                      <w14:textFill>
                        <w14:solidFill>
                          <w14:schemeClr w14:val="tx1"/>
                        </w14:solidFill>
                      </w14:textFill>
                    </w:rPr>
                    <w:t>2</w:t>
                  </w:r>
                </w:p>
              </w:tc>
              <w:tc>
                <w:tcPr>
                  <w:tcW w:w="379" w:type="pct"/>
                  <w:noWrap w:val="0"/>
                  <w:vAlign w:val="center"/>
                </w:tcPr>
                <w:p>
                  <w:pPr>
                    <w:widowControl/>
                    <w:jc w:val="cente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N</w:t>
                  </w:r>
                  <w:r>
                    <w:rPr>
                      <w:rFonts w:hint="default" w:ascii="Times New Roman" w:hAnsi="Times New Roman" w:cs="Times New Roman"/>
                      <w:b w:val="0"/>
                      <w:bCs w:val="0"/>
                      <w:caps w:val="0"/>
                      <w:color w:val="000000" w:themeColor="text1"/>
                      <w:spacing w:val="0"/>
                      <w:w w:val="100"/>
                      <w:kern w:val="0"/>
                      <w:position w:val="0"/>
                      <w:sz w:val="21"/>
                      <w:szCs w:val="21"/>
                      <w:highlight w:val="none"/>
                      <w:vertAlign w:val="subscript"/>
                      <w14:textFill>
                        <w14:solidFill>
                          <w14:schemeClr w14:val="tx1"/>
                        </w14:solidFill>
                      </w14:textFill>
                    </w:rPr>
                    <w:t>2</w:t>
                  </w:r>
                </w:p>
              </w:tc>
              <w:tc>
                <w:tcPr>
                  <w:tcW w:w="788" w:type="pct"/>
                  <w:noWrap w:val="0"/>
                  <w:vAlign w:val="center"/>
                </w:tcPr>
                <w:p>
                  <w:pPr>
                    <w:widowControl/>
                    <w:jc w:val="center"/>
                    <w:rPr>
                      <w:rFonts w:hint="eastAsia" w:ascii="Times New Roman" w:hAnsi="Times New Roman" w:eastAsia="宋体" w:cs="Times New Roman"/>
                      <w:b w:val="0"/>
                      <w:bCs w:val="0"/>
                      <w:caps w:val="0"/>
                      <w:color w:val="000000" w:themeColor="text1"/>
                      <w:spacing w:val="0"/>
                      <w:w w:val="100"/>
                      <w:kern w:val="0"/>
                      <w:position w:val="0"/>
                      <w:sz w:val="21"/>
                      <w:szCs w:val="21"/>
                      <w:highlight w:val="none"/>
                      <w:lang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总硫 (mg/m</w:t>
                  </w:r>
                  <w:r>
                    <w:rPr>
                      <w:rFonts w:hint="default" w:ascii="Times New Roman" w:hAnsi="Times New Roman" w:cs="Times New Roman"/>
                      <w:b w:val="0"/>
                      <w:bCs w:val="0"/>
                      <w:caps w:val="0"/>
                      <w:color w:val="000000" w:themeColor="text1"/>
                      <w:spacing w:val="0"/>
                      <w:w w:val="100"/>
                      <w:kern w:val="0"/>
                      <w:position w:val="0"/>
                      <w:sz w:val="21"/>
                      <w:szCs w:val="21"/>
                      <w:highlight w:val="none"/>
                      <w:vertAlign w:val="superscript"/>
                      <w14:textFill>
                        <w14:solidFill>
                          <w14:schemeClr w14:val="tx1"/>
                        </w14:solidFill>
                      </w14:textFill>
                    </w:rPr>
                    <w:t>3</w:t>
                  </w:r>
                  <w:r>
                    <w:rPr>
                      <w:rFonts w:hint="eastAsia" w:cs="Times New Roman"/>
                      <w:b w:val="0"/>
                      <w:bCs w:val="0"/>
                      <w:caps w:val="0"/>
                      <w:color w:val="000000" w:themeColor="text1"/>
                      <w:spacing w:val="0"/>
                      <w:w w:val="100"/>
                      <w:kern w:val="0"/>
                      <w:position w:val="0"/>
                      <w:sz w:val="21"/>
                      <w:szCs w:val="21"/>
                      <w:highlight w:val="none"/>
                      <w:lang w:eastAsia="zh-CN"/>
                      <w14:textFill>
                        <w14:solidFill>
                          <w14:schemeClr w14:val="tx1"/>
                        </w14:solidFill>
                      </w14:textFill>
                    </w:rPr>
                    <w:t>）</w:t>
                  </w:r>
                </w:p>
              </w:tc>
              <w:tc>
                <w:tcPr>
                  <w:tcW w:w="1008" w:type="pct"/>
                  <w:noWrap w:val="0"/>
                  <w:vAlign w:val="center"/>
                </w:tcPr>
                <w:p>
                  <w:pPr>
                    <w:widowControl/>
                    <w:jc w:val="center"/>
                    <w:rPr>
                      <w:rFonts w:hint="eastAsia" w:ascii="Times New Roman" w:hAnsi="Times New Roman" w:eastAsia="宋体" w:cs="Times New Roman"/>
                      <w:b w:val="0"/>
                      <w:bCs w:val="0"/>
                      <w:caps w:val="0"/>
                      <w:color w:val="000000" w:themeColor="text1"/>
                      <w:spacing w:val="0"/>
                      <w:w w:val="100"/>
                      <w:kern w:val="0"/>
                      <w:position w:val="0"/>
                      <w:sz w:val="21"/>
                      <w:szCs w:val="21"/>
                      <w:highlight w:val="none"/>
                      <w:lang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热值(MJ/m</w:t>
                  </w:r>
                  <w:r>
                    <w:rPr>
                      <w:rFonts w:hint="default" w:ascii="Times New Roman" w:hAnsi="Times New Roman" w:cs="Times New Roman"/>
                      <w:b w:val="0"/>
                      <w:bCs w:val="0"/>
                      <w:caps w:val="0"/>
                      <w:color w:val="000000" w:themeColor="text1"/>
                      <w:spacing w:val="0"/>
                      <w:w w:val="100"/>
                      <w:kern w:val="0"/>
                      <w:position w:val="0"/>
                      <w:sz w:val="21"/>
                      <w:szCs w:val="21"/>
                      <w:highlight w:val="none"/>
                      <w:vertAlign w:val="superscript"/>
                      <w14:textFill>
                        <w14:solidFill>
                          <w14:schemeClr w14:val="tx1"/>
                        </w14:solidFill>
                      </w14:textFill>
                    </w:rPr>
                    <w:t>3</w:t>
                  </w:r>
                  <w:r>
                    <w:rPr>
                      <w:rFonts w:hint="eastAsia" w:cs="Times New Roman"/>
                      <w:b w:val="0"/>
                      <w:bCs w:val="0"/>
                      <w:caps w:val="0"/>
                      <w:color w:val="000000" w:themeColor="text1"/>
                      <w:spacing w:val="0"/>
                      <w:w w:val="100"/>
                      <w:kern w:val="0"/>
                      <w:position w:val="0"/>
                      <w:sz w:val="21"/>
                      <w:szCs w:val="21"/>
                      <w:highlight w:val="none"/>
                      <w:lang w:eastAsia="zh-CN"/>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588" w:type="pct"/>
                  <w:noWrap w:val="0"/>
                  <w:vAlign w:val="center"/>
                </w:tcPr>
                <w:p>
                  <w:pPr>
                    <w:widowControl/>
                    <w:jc w:val="center"/>
                    <w:rPr>
                      <w:rFonts w:hint="default" w:ascii="Times New Roman" w:hAnsi="Times New Roman"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caps w:val="0"/>
                      <w:color w:val="000000" w:themeColor="text1"/>
                      <w:spacing w:val="0"/>
                      <w:w w:val="100"/>
                      <w:kern w:val="0"/>
                      <w:position w:val="0"/>
                      <w:sz w:val="21"/>
                      <w:szCs w:val="21"/>
                      <w:highlight w:val="none"/>
                      <w14:textFill>
                        <w14:solidFill>
                          <w14:schemeClr w14:val="tx1"/>
                        </w14:solidFill>
                      </w14:textFill>
                    </w:rPr>
                    <w:t>含量</w:t>
                  </w:r>
                </w:p>
              </w:tc>
              <w:tc>
                <w:tcPr>
                  <w:tcW w:w="518" w:type="pct"/>
                  <w:noWrap w:val="0"/>
                  <w:vAlign w:val="center"/>
                </w:tcPr>
                <w:p>
                  <w:pPr>
                    <w:widowControl/>
                    <w:jc w:val="center"/>
                    <w:rPr>
                      <w:rFonts w:hint="default" w:ascii="Times New Roman" w:hAnsi="Times New Roman"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caps w:val="0"/>
                      <w:color w:val="000000" w:themeColor="text1"/>
                      <w:spacing w:val="0"/>
                      <w:w w:val="100"/>
                      <w:kern w:val="0"/>
                      <w:position w:val="0"/>
                      <w:sz w:val="21"/>
                      <w:szCs w:val="21"/>
                      <w:highlight w:val="none"/>
                      <w14:textFill>
                        <w14:solidFill>
                          <w14:schemeClr w14:val="tx1"/>
                        </w14:solidFill>
                      </w14:textFill>
                    </w:rPr>
                    <w:t>95.7</w:t>
                  </w:r>
                </w:p>
              </w:tc>
              <w:tc>
                <w:tcPr>
                  <w:tcW w:w="599" w:type="pct"/>
                  <w:noWrap w:val="0"/>
                  <w:vAlign w:val="center"/>
                </w:tcPr>
                <w:p>
                  <w:pPr>
                    <w:widowControl/>
                    <w:jc w:val="center"/>
                    <w:rPr>
                      <w:rFonts w:hint="default" w:ascii="Times New Roman" w:hAnsi="Times New Roman"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caps w:val="0"/>
                      <w:color w:val="000000" w:themeColor="text1"/>
                      <w:spacing w:val="0"/>
                      <w:w w:val="100"/>
                      <w:kern w:val="0"/>
                      <w:position w:val="0"/>
                      <w:sz w:val="21"/>
                      <w:szCs w:val="21"/>
                      <w:highlight w:val="none"/>
                      <w14:textFill>
                        <w14:solidFill>
                          <w14:schemeClr w14:val="tx1"/>
                        </w14:solidFill>
                      </w14:textFill>
                    </w:rPr>
                    <w:t>2.2</w:t>
                  </w:r>
                </w:p>
              </w:tc>
              <w:tc>
                <w:tcPr>
                  <w:tcW w:w="599" w:type="pct"/>
                  <w:noWrap w:val="0"/>
                  <w:vAlign w:val="center"/>
                </w:tcPr>
                <w:p>
                  <w:pPr>
                    <w:widowControl/>
                    <w:jc w:val="center"/>
                    <w:rPr>
                      <w:rFonts w:hint="default" w:ascii="Times New Roman" w:hAnsi="Times New Roman"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caps w:val="0"/>
                      <w:color w:val="000000" w:themeColor="text1"/>
                      <w:spacing w:val="0"/>
                      <w:w w:val="100"/>
                      <w:kern w:val="0"/>
                      <w:position w:val="0"/>
                      <w:sz w:val="21"/>
                      <w:szCs w:val="21"/>
                      <w:highlight w:val="none"/>
                      <w14:textFill>
                        <w14:solidFill>
                          <w14:schemeClr w14:val="tx1"/>
                        </w14:solidFill>
                      </w14:textFill>
                    </w:rPr>
                    <w:t>0.4</w:t>
                  </w:r>
                </w:p>
              </w:tc>
              <w:tc>
                <w:tcPr>
                  <w:tcW w:w="518" w:type="pct"/>
                  <w:noWrap w:val="0"/>
                  <w:vAlign w:val="center"/>
                </w:tcPr>
                <w:p>
                  <w:pPr>
                    <w:widowControl/>
                    <w:jc w:val="center"/>
                    <w:rPr>
                      <w:rFonts w:hint="default" w:ascii="Times New Roman" w:hAnsi="Times New Roman"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caps w:val="0"/>
                      <w:color w:val="000000" w:themeColor="text1"/>
                      <w:spacing w:val="0"/>
                      <w:w w:val="100"/>
                      <w:kern w:val="0"/>
                      <w:position w:val="0"/>
                      <w:sz w:val="21"/>
                      <w:szCs w:val="21"/>
                      <w:highlight w:val="none"/>
                      <w14:textFill>
                        <w14:solidFill>
                          <w14:schemeClr w14:val="tx1"/>
                        </w14:solidFill>
                      </w14:textFill>
                    </w:rPr>
                    <w:t>2.0</w:t>
                  </w:r>
                </w:p>
              </w:tc>
              <w:tc>
                <w:tcPr>
                  <w:tcW w:w="379" w:type="pct"/>
                  <w:noWrap w:val="0"/>
                  <w:vAlign w:val="center"/>
                </w:tcPr>
                <w:p>
                  <w:pPr>
                    <w:widowControl/>
                    <w:jc w:val="center"/>
                    <w:rPr>
                      <w:rFonts w:hint="default" w:ascii="Times New Roman" w:hAnsi="Times New Roman"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caps w:val="0"/>
                      <w:color w:val="000000" w:themeColor="text1"/>
                      <w:spacing w:val="0"/>
                      <w:w w:val="100"/>
                      <w:kern w:val="0"/>
                      <w:position w:val="0"/>
                      <w:sz w:val="21"/>
                      <w:szCs w:val="21"/>
                      <w:highlight w:val="none"/>
                      <w14:textFill>
                        <w14:solidFill>
                          <w14:schemeClr w14:val="tx1"/>
                        </w14:solidFill>
                      </w14:textFill>
                    </w:rPr>
                    <w:t>0.4</w:t>
                  </w:r>
                </w:p>
              </w:tc>
              <w:tc>
                <w:tcPr>
                  <w:tcW w:w="788" w:type="pct"/>
                  <w:noWrap w:val="0"/>
                  <w:vAlign w:val="center"/>
                </w:tcPr>
                <w:p>
                  <w:pPr>
                    <w:widowControl/>
                    <w:jc w:val="center"/>
                    <w:rPr>
                      <w:rFonts w:hint="default" w:ascii="Times New Roman" w:hAnsi="Times New Roman"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caps w:val="0"/>
                      <w:color w:val="000000" w:themeColor="text1"/>
                      <w:spacing w:val="0"/>
                      <w:w w:val="100"/>
                      <w:kern w:val="0"/>
                      <w:position w:val="0"/>
                      <w:sz w:val="21"/>
                      <w:szCs w:val="21"/>
                      <w:highlight w:val="none"/>
                      <w14:textFill>
                        <w14:solidFill>
                          <w14:schemeClr w14:val="tx1"/>
                        </w14:solidFill>
                      </w14:textFill>
                    </w:rPr>
                    <w:t>60</w:t>
                  </w:r>
                </w:p>
              </w:tc>
              <w:tc>
                <w:tcPr>
                  <w:tcW w:w="1008" w:type="pct"/>
                  <w:noWrap w:val="0"/>
                  <w:vAlign w:val="center"/>
                </w:tcPr>
                <w:p>
                  <w:pPr>
                    <w:widowControl/>
                    <w:jc w:val="center"/>
                    <w:rPr>
                      <w:rFonts w:hint="default" w:ascii="Times New Roman" w:hAnsi="Times New Roman"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caps w:val="0"/>
                      <w:color w:val="000000" w:themeColor="text1"/>
                      <w:spacing w:val="0"/>
                      <w:w w:val="100"/>
                      <w:kern w:val="0"/>
                      <w:position w:val="0"/>
                      <w:sz w:val="21"/>
                      <w:szCs w:val="21"/>
                      <w:highlight w:val="none"/>
                      <w14:textFill>
                        <w14:solidFill>
                          <w14:schemeClr w14:val="tx1"/>
                        </w14:solidFill>
                      </w14:textFill>
                    </w:rPr>
                    <w:t>36</w:t>
                  </w:r>
                </w:p>
              </w:tc>
            </w:tr>
          </w:tbl>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4"/>
                <w:szCs w:val="24"/>
                <w:highlight w:val="none"/>
                <w:lang w:val="en-US" w:eastAsia="zh-CN"/>
                <w14:textFill>
                  <w14:solidFill>
                    <w14:schemeClr w14:val="tx1"/>
                  </w14:solidFill>
                </w14:textFill>
              </w:rPr>
              <w:t>6、</w:t>
            </w:r>
            <w:r>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t>产业政策符合</w:t>
            </w:r>
            <w:r>
              <w:rPr>
                <w:rFonts w:hint="default" w:ascii="Times New Roman" w:hAnsi="Times New Roman" w:cs="Times New Roman" w:eastAsiaTheme="majorEastAsia"/>
                <w:b/>
                <w:caps w:val="0"/>
                <w:color w:val="000000" w:themeColor="text1"/>
                <w:spacing w:val="0"/>
                <w:w w:val="100"/>
                <w:position w:val="0"/>
                <w:sz w:val="24"/>
                <w:highlight w:val="none"/>
                <w14:textFill>
                  <w14:solidFill>
                    <w14:schemeClr w14:val="tx1"/>
                  </w14:solidFill>
                </w14:textFill>
              </w:rPr>
              <w:t>性</w:t>
            </w:r>
            <w:r>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t>分析</w:t>
            </w:r>
          </w:p>
          <w:p>
            <w:pPr>
              <w:adjustRightInd w:val="0"/>
              <w:spacing w:line="460" w:lineRule="exact"/>
              <w:ind w:firstLine="480" w:firstLineChars="200"/>
              <w:jc w:val="left"/>
              <w:textAlignment w:val="baseline"/>
              <w:rPr>
                <w:rFonts w:hint="default" w:ascii="Times New Roman" w:hAnsi="Times New Roman" w:eastAsia="宋体" w:cs="Times New Roman"/>
                <w:caps w:val="0"/>
                <w:color w:val="000000" w:themeColor="text1"/>
                <w:spacing w:val="0"/>
                <w:w w:val="100"/>
                <w:kern w:val="0"/>
                <w:position w:val="0"/>
                <w:sz w:val="24"/>
                <w:szCs w:val="20"/>
                <w:highlight w:val="none"/>
                <w14:textFill>
                  <w14:solidFill>
                    <w14:schemeClr w14:val="tx1"/>
                  </w14:solidFill>
                </w14:textFill>
              </w:rPr>
            </w:pPr>
            <w:r>
              <w:rPr>
                <w:rFonts w:hint="eastAsia"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扩建项目</w:t>
            </w: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为</w:t>
            </w:r>
            <w:r>
              <w:rPr>
                <w:rFonts w:hint="default" w:ascii="Times New Roman" w:hAnsi="Times New Roman" w:cs="Times New Roman"/>
                <w:caps w:val="0"/>
                <w:color w:val="000000" w:themeColor="text1"/>
                <w:spacing w:val="0"/>
                <w:w w:val="100"/>
                <w:kern w:val="0"/>
                <w:position w:val="0"/>
                <w:sz w:val="24"/>
                <w:szCs w:val="20"/>
                <w:highlight w:val="none"/>
                <w:lang w:eastAsia="zh-CN"/>
                <w14:textFill>
                  <w14:solidFill>
                    <w14:schemeClr w14:val="tx1"/>
                  </w14:solidFill>
                </w14:textFill>
              </w:rPr>
              <w:t>热镀锌丝生产（等量置换），</w:t>
            </w: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对照</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《产业结构调整指导目录（201</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9</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年本）》</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，该项目不属于限制类、淘汰类项目，属于允许类；</w:t>
            </w:r>
            <w:r>
              <w:rPr>
                <w:rFonts w:hint="eastAsia"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扩建项目</w:t>
            </w: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未列入《市场准入负面清单（</w:t>
            </w:r>
            <w:r>
              <w:rPr>
                <w:rFonts w:hint="eastAsia"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2020</w:t>
            </w: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年版）》；</w:t>
            </w:r>
            <w:r>
              <w:rPr>
                <w:rFonts w:hint="default" w:ascii="Times New Roman" w:hAnsi="Times New Roman" w:eastAsia="宋体" w:cs="Times New Roman"/>
                <w:caps w:val="0"/>
                <w:color w:val="000000" w:themeColor="text1"/>
                <w:spacing w:val="0"/>
                <w:w w:val="100"/>
                <w:kern w:val="0"/>
                <w:position w:val="0"/>
                <w:sz w:val="24"/>
                <w:szCs w:val="20"/>
                <w:highlight w:val="none"/>
                <w14:textFill>
                  <w14:solidFill>
                    <w14:schemeClr w14:val="tx1"/>
                  </w14:solidFill>
                </w14:textFill>
              </w:rPr>
              <w:t>对照《河北省新增限制和淘汰类产业目录（2015年版）》（冀政办发[2015]7号），</w:t>
            </w:r>
            <w:r>
              <w:rPr>
                <w:rFonts w:hint="eastAsia" w:ascii="Times New Roman" w:hAnsi="Times New Roman" w:cs="Times New Roman"/>
                <w:caps w:val="0"/>
                <w:color w:val="000000" w:themeColor="text1"/>
                <w:spacing w:val="0"/>
                <w:w w:val="100"/>
                <w:kern w:val="0"/>
                <w:position w:val="0"/>
                <w:sz w:val="24"/>
                <w:szCs w:val="20"/>
                <w:highlight w:val="none"/>
                <w:lang w:eastAsia="zh-CN"/>
                <w14:textFill>
                  <w14:solidFill>
                    <w14:schemeClr w14:val="tx1"/>
                  </w14:solidFill>
                </w14:textFill>
              </w:rPr>
              <w:t>扩建项目</w:t>
            </w:r>
            <w:r>
              <w:rPr>
                <w:rFonts w:hint="default" w:ascii="Times New Roman" w:hAnsi="Times New Roman" w:eastAsia="宋体" w:cs="Times New Roman"/>
                <w:caps w:val="0"/>
                <w:color w:val="000000" w:themeColor="text1"/>
                <w:spacing w:val="0"/>
                <w:w w:val="100"/>
                <w:kern w:val="0"/>
                <w:position w:val="0"/>
                <w:sz w:val="24"/>
                <w:szCs w:val="20"/>
                <w:highlight w:val="none"/>
                <w14:textFill>
                  <w14:solidFill>
                    <w14:schemeClr w14:val="tx1"/>
                  </w14:solidFill>
                </w14:textFill>
              </w:rPr>
              <w:t>属于</w:t>
            </w:r>
            <w:r>
              <w:rPr>
                <w:rFonts w:hint="eastAsia" w:cs="Times New Roman"/>
                <w:caps w:val="0"/>
                <w:color w:val="000000" w:themeColor="text1"/>
                <w:spacing w:val="0"/>
                <w:w w:val="100"/>
                <w:kern w:val="0"/>
                <w:position w:val="0"/>
                <w:sz w:val="24"/>
                <w:szCs w:val="20"/>
                <w:highlight w:val="none"/>
                <w:lang w:val="en-US" w:eastAsia="zh-CN"/>
                <w14:textFill>
                  <w14:solidFill>
                    <w14:schemeClr w14:val="tx1"/>
                  </w14:solidFill>
                </w14:textFill>
              </w:rPr>
              <w:t>热镀锌丝生产</w:t>
            </w:r>
            <w:r>
              <w:rPr>
                <w:rFonts w:hint="default" w:ascii="Times New Roman" w:hAnsi="Times New Roman" w:eastAsia="宋体" w:cs="Times New Roman"/>
                <w:caps w:val="0"/>
                <w:color w:val="000000" w:themeColor="text1"/>
                <w:spacing w:val="0"/>
                <w:w w:val="100"/>
                <w:kern w:val="0"/>
                <w:position w:val="0"/>
                <w:sz w:val="24"/>
                <w:szCs w:val="20"/>
                <w:highlight w:val="none"/>
                <w14:textFill>
                  <w14:solidFill>
                    <w14:schemeClr w14:val="tx1"/>
                  </w14:solidFill>
                </w14:textFill>
              </w:rPr>
              <w:t>项目，</w:t>
            </w:r>
            <w:r>
              <w:rPr>
                <w:rFonts w:hint="eastAsia" w:cs="Times New Roman"/>
                <w:caps w:val="0"/>
                <w:color w:val="000000" w:themeColor="text1"/>
                <w:spacing w:val="0"/>
                <w:w w:val="100"/>
                <w:kern w:val="0"/>
                <w:position w:val="0"/>
                <w:sz w:val="24"/>
                <w:szCs w:val="20"/>
                <w:highlight w:val="none"/>
                <w:lang w:val="en-US" w:eastAsia="zh-CN"/>
                <w14:textFill>
                  <w14:solidFill>
                    <w14:schemeClr w14:val="tx1"/>
                  </w14:solidFill>
                </w14:textFill>
              </w:rPr>
              <w:t>产能通过与</w:t>
            </w:r>
            <w:r>
              <w:rPr>
                <w:rFonts w:hint="default" w:ascii="Times New Roman" w:hAnsi="Times New Roman" w:cs="Times New Roman" w:eastAsiaTheme="majorEastAsia"/>
                <w:caps w:val="0"/>
                <w:color w:val="auto"/>
                <w:spacing w:val="0"/>
                <w:w w:val="100"/>
                <w:position w:val="0"/>
                <w:sz w:val="24"/>
                <w:szCs w:val="24"/>
                <w:highlight w:val="none"/>
                <w:lang w:val="en-US" w:eastAsia="zh-CN"/>
              </w:rPr>
              <w:t>定州市众诚金属制品有限公司</w:t>
            </w:r>
            <w:r>
              <w:rPr>
                <w:rFonts w:hint="eastAsia" w:cs="Times New Roman" w:eastAsiaTheme="majorEastAsia"/>
                <w:caps w:val="0"/>
                <w:color w:val="auto"/>
                <w:spacing w:val="0"/>
                <w:w w:val="100"/>
                <w:position w:val="0"/>
                <w:sz w:val="24"/>
                <w:szCs w:val="24"/>
                <w:highlight w:val="none"/>
                <w:lang w:val="en-US" w:eastAsia="zh-CN"/>
              </w:rPr>
              <w:t>等量置换获得</w:t>
            </w:r>
            <w:r>
              <w:rPr>
                <w:rFonts w:hint="default" w:ascii="Times New Roman" w:hAnsi="Times New Roman" w:eastAsia="宋体" w:cs="Times New Roman"/>
                <w:caps w:val="0"/>
                <w:color w:val="000000" w:themeColor="text1"/>
                <w:spacing w:val="0"/>
                <w:w w:val="100"/>
                <w:kern w:val="0"/>
                <w:position w:val="0"/>
                <w:sz w:val="24"/>
                <w:szCs w:val="20"/>
                <w:highlight w:val="none"/>
                <w14:textFill>
                  <w14:solidFill>
                    <w14:schemeClr w14:val="tx1"/>
                  </w14:solidFill>
                </w14:textFill>
              </w:rPr>
              <w:t>，且厂址</w:t>
            </w:r>
            <w:r>
              <w:rPr>
                <w:rFonts w:hint="default" w:ascii="Times New Roman" w:hAnsi="Times New Roman" w:eastAsia="宋体" w:cs="Times New Roman"/>
                <w:caps w:val="0"/>
                <w:color w:val="000000" w:themeColor="text1"/>
                <w:spacing w:val="0"/>
                <w:w w:val="100"/>
                <w:kern w:val="0"/>
                <w:position w:val="0"/>
                <w:sz w:val="24"/>
                <w:szCs w:val="24"/>
                <w:highlight w:val="none"/>
                <w14:textFill>
                  <w14:solidFill>
                    <w14:schemeClr w14:val="tx1"/>
                  </w14:solidFill>
                </w14:textFill>
              </w:rPr>
              <w:t>位于定州市</w:t>
            </w:r>
            <w:r>
              <w:rPr>
                <w:rFonts w:hint="default" w:ascii="Times New Roman" w:hAnsi="Times New Roman" w:eastAsia="宋体" w:cs="Times New Roman"/>
                <w:caps w:val="0"/>
                <w:color w:val="000000" w:themeColor="text1"/>
                <w:spacing w:val="0"/>
                <w:w w:val="100"/>
                <w:kern w:val="0"/>
                <w:position w:val="0"/>
                <w:sz w:val="24"/>
                <w:szCs w:val="24"/>
                <w:highlight w:val="none"/>
                <w:lang w:eastAsia="zh-CN"/>
                <w14:textFill>
                  <w14:solidFill>
                    <w14:schemeClr w14:val="tx1"/>
                  </w14:solidFill>
                </w14:textFill>
              </w:rPr>
              <w:t>沙河工业园区</w:t>
            </w:r>
            <w:r>
              <w:rPr>
                <w:rFonts w:hint="default" w:ascii="Times New Roman" w:hAnsi="Times New Roman" w:eastAsia="宋体" w:cs="Times New Roman"/>
                <w:caps w:val="0"/>
                <w:color w:val="000000" w:themeColor="text1"/>
                <w:spacing w:val="0"/>
                <w:w w:val="100"/>
                <w:kern w:val="0"/>
                <w:position w:val="0"/>
                <w:sz w:val="24"/>
                <w:szCs w:val="24"/>
                <w:highlight w:val="none"/>
                <w14:textFill>
                  <w14:solidFill>
                    <w14:schemeClr w14:val="tx1"/>
                  </w14:solidFill>
                </w14:textFill>
              </w:rPr>
              <w:t>，为河北定州经济开发区</w:t>
            </w:r>
            <w:r>
              <w:rPr>
                <w:rFonts w:hint="eastAsia" w:cs="Times New Roman"/>
                <w:caps w:val="0"/>
                <w:color w:val="000000" w:themeColor="text1"/>
                <w:spacing w:val="0"/>
                <w:w w:val="100"/>
                <w:kern w:val="0"/>
                <w:position w:val="0"/>
                <w:sz w:val="24"/>
                <w:szCs w:val="24"/>
                <w:highlight w:val="none"/>
                <w:lang w:eastAsia="zh-CN"/>
                <w14:textFill>
                  <w14:solidFill>
                    <w14:schemeClr w14:val="tx1"/>
                  </w14:solidFill>
                </w14:textFill>
              </w:rPr>
              <w:t>“</w:t>
            </w:r>
            <w:r>
              <w:rPr>
                <w:rFonts w:hint="default" w:ascii="Times New Roman" w:hAnsi="Times New Roman" w:eastAsia="宋体" w:cs="Times New Roman"/>
                <w:caps w:val="0"/>
                <w:color w:val="000000" w:themeColor="text1"/>
                <w:spacing w:val="0"/>
                <w:w w:val="100"/>
                <w:kern w:val="0"/>
                <w:position w:val="0"/>
                <w:sz w:val="24"/>
                <w:szCs w:val="24"/>
                <w:highlight w:val="none"/>
                <w14:textFill>
                  <w14:solidFill>
                    <w14:schemeClr w14:val="tx1"/>
                  </w14:solidFill>
                </w14:textFill>
              </w:rPr>
              <w:t>一区多园</w:t>
            </w:r>
            <w:r>
              <w:rPr>
                <w:rFonts w:hint="eastAsia" w:cs="Times New Roman"/>
                <w:caps w:val="0"/>
                <w:color w:val="000000" w:themeColor="text1"/>
                <w:spacing w:val="0"/>
                <w:w w:val="100"/>
                <w:kern w:val="0"/>
                <w:position w:val="0"/>
                <w:sz w:val="24"/>
                <w:szCs w:val="24"/>
                <w:highlight w:val="none"/>
                <w:lang w:eastAsia="zh-CN"/>
                <w14:textFill>
                  <w14:solidFill>
                    <w14:schemeClr w14:val="tx1"/>
                  </w14:solidFill>
                </w14:textFill>
              </w:rPr>
              <w:t>”</w:t>
            </w:r>
            <w:r>
              <w:rPr>
                <w:rFonts w:hint="default" w:ascii="Times New Roman" w:hAnsi="Times New Roman" w:eastAsia="宋体" w:cs="Times New Roman"/>
                <w:caps w:val="0"/>
                <w:color w:val="000000" w:themeColor="text1"/>
                <w:spacing w:val="0"/>
                <w:w w:val="100"/>
                <w:kern w:val="0"/>
                <w:position w:val="0"/>
                <w:sz w:val="24"/>
                <w:szCs w:val="24"/>
                <w:highlight w:val="none"/>
                <w14:textFill>
                  <w14:solidFill>
                    <w14:schemeClr w14:val="tx1"/>
                  </w14:solidFill>
                </w14:textFill>
              </w:rPr>
              <w:t>管理企业，</w:t>
            </w:r>
            <w:r>
              <w:rPr>
                <w:rFonts w:hint="default" w:ascii="Times New Roman" w:hAnsi="Times New Roman" w:eastAsia="宋体" w:cs="Times New Roman"/>
                <w:caps w:val="0"/>
                <w:color w:val="000000" w:themeColor="text1"/>
                <w:spacing w:val="0"/>
                <w:w w:val="100"/>
                <w:kern w:val="0"/>
                <w:position w:val="0"/>
                <w:sz w:val="24"/>
                <w:szCs w:val="20"/>
                <w:highlight w:val="none"/>
                <w14:textFill>
                  <w14:solidFill>
                    <w14:schemeClr w14:val="tx1"/>
                  </w14:solidFill>
                </w14:textFill>
              </w:rPr>
              <w:t>不属于河北省新增限值和淘汰类项目中的</w:t>
            </w:r>
            <w:r>
              <w:rPr>
                <w:rFonts w:hint="eastAsia" w:cs="Times New Roman"/>
                <w:caps w:val="0"/>
                <w:color w:val="000000" w:themeColor="text1"/>
                <w:spacing w:val="0"/>
                <w:w w:val="100"/>
                <w:kern w:val="0"/>
                <w:position w:val="0"/>
                <w:sz w:val="24"/>
                <w:szCs w:val="20"/>
                <w:highlight w:val="none"/>
                <w:lang w:eastAsia="zh-CN"/>
                <w14:textFill>
                  <w14:solidFill>
                    <w14:schemeClr w14:val="tx1"/>
                  </w14:solidFill>
                </w14:textFill>
              </w:rPr>
              <w:t>“</w:t>
            </w:r>
            <w:r>
              <w:rPr>
                <w:rFonts w:hint="default" w:ascii="Times New Roman" w:hAnsi="Times New Roman" w:eastAsia="宋体" w:cs="Times New Roman"/>
                <w:caps w:val="0"/>
                <w:color w:val="000000" w:themeColor="text1"/>
                <w:spacing w:val="0"/>
                <w:w w:val="100"/>
                <w:kern w:val="0"/>
                <w:position w:val="0"/>
                <w:sz w:val="24"/>
                <w:szCs w:val="20"/>
                <w:highlight w:val="none"/>
                <w14:textFill>
                  <w14:solidFill>
                    <w14:schemeClr w14:val="tx1"/>
                  </w14:solidFill>
                </w14:textFill>
              </w:rPr>
              <w:t>金属表面处理及热处理加工（禁止新建和扩建（等量置换除外））</w:t>
            </w:r>
            <w:r>
              <w:rPr>
                <w:rFonts w:hint="eastAsia" w:cs="Times New Roman"/>
                <w:caps w:val="0"/>
                <w:color w:val="000000" w:themeColor="text1"/>
                <w:spacing w:val="0"/>
                <w:w w:val="100"/>
                <w:kern w:val="0"/>
                <w:position w:val="0"/>
                <w:sz w:val="24"/>
                <w:szCs w:val="20"/>
                <w:highlight w:val="none"/>
                <w:lang w:eastAsia="zh-CN"/>
                <w14:textFill>
                  <w14:solidFill>
                    <w14:schemeClr w14:val="tx1"/>
                  </w14:solidFill>
                </w14:textFill>
              </w:rPr>
              <w:t>”</w:t>
            </w:r>
            <w:r>
              <w:rPr>
                <w:rFonts w:hint="default" w:ascii="Times New Roman" w:hAnsi="Times New Roman" w:eastAsia="宋体" w:cs="Times New Roman"/>
                <w:caps w:val="0"/>
                <w:color w:val="000000" w:themeColor="text1"/>
                <w:spacing w:val="0"/>
                <w:w w:val="100"/>
                <w:kern w:val="0"/>
                <w:position w:val="0"/>
                <w:sz w:val="24"/>
                <w:szCs w:val="20"/>
                <w:highlight w:val="none"/>
                <w14:textFill>
                  <w14:solidFill>
                    <w14:schemeClr w14:val="tx1"/>
                  </w14:solidFill>
                </w14:textFill>
              </w:rPr>
              <w:t>类，符合地方产业政策。</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因此，</w:t>
            </w:r>
            <w:r>
              <w:rPr>
                <w:rFonts w:hint="eastAsia"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扩建项目</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符合国家和地方当前产业政策要求。</w:t>
            </w:r>
          </w:p>
          <w:p>
            <w:pPr>
              <w:keepNext w:val="0"/>
              <w:keepLines w:val="0"/>
              <w:pageBreakBefore w:val="0"/>
              <w:kinsoku/>
              <w:wordWrap/>
              <w:overflowPunct/>
              <w:topLinePunct w:val="0"/>
              <w:autoSpaceDE/>
              <w:autoSpaceDN/>
              <w:bidi w:val="0"/>
              <w:spacing w:line="480" w:lineRule="exact"/>
              <w:ind w:firstLine="482" w:firstLineChars="200"/>
              <w:textAlignment w:val="auto"/>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4"/>
                <w:highlight w:val="none"/>
                <w:lang w:val="en-US" w:eastAsia="zh-CN"/>
                <w14:textFill>
                  <w14:solidFill>
                    <w14:schemeClr w14:val="tx1"/>
                  </w14:solidFill>
                </w14:textFill>
              </w:rPr>
              <w:t>7、项目选址合理性</w:t>
            </w:r>
            <w:r>
              <w:rPr>
                <w:rFonts w:hint="default" w:ascii="Times New Roman" w:hAnsi="Times New Roman" w:cs="Times New Roman" w:eastAsiaTheme="majorEastAsia"/>
                <w:b/>
                <w:caps w:val="0"/>
                <w:color w:val="000000" w:themeColor="text1"/>
                <w:spacing w:val="0"/>
                <w:w w:val="100"/>
                <w:position w:val="0"/>
                <w:sz w:val="24"/>
                <w:highlight w:val="none"/>
                <w14:textFill>
                  <w14:solidFill>
                    <w14:schemeClr w14:val="tx1"/>
                  </w14:solidFill>
                </w14:textFill>
              </w:rPr>
              <w:t>分析</w:t>
            </w:r>
          </w:p>
          <w:p>
            <w:pPr>
              <w:keepNext w:val="0"/>
              <w:keepLines w:val="0"/>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（1）</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占地</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符合性</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分析</w:t>
            </w:r>
          </w:p>
          <w:p>
            <w:pPr>
              <w:keepNext w:val="0"/>
              <w:keepLines w:val="0"/>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cs="Times New Roman" w:eastAsiaTheme="majorEastAsia"/>
                <w:bCs/>
                <w:caps w:val="0"/>
                <w:color w:val="000000" w:themeColor="text1"/>
                <w:spacing w:val="0"/>
                <w:w w:val="100"/>
                <w:position w:val="0"/>
                <w:sz w:val="24"/>
                <w:highlight w:val="none"/>
                <w:lang w:val="en-US" w:eastAsia="zh-CN"/>
                <w14:textFill>
                  <w14:solidFill>
                    <w14:schemeClr w14:val="tx1"/>
                  </w14:solidFill>
                </w14:textFill>
              </w:rPr>
            </w:pPr>
            <w:r>
              <w:rPr>
                <w:rFonts w:hint="eastAsia"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扩建项目</w:t>
            </w:r>
            <w:r>
              <w:rPr>
                <w:rFonts w:hint="default"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位于</w:t>
            </w:r>
            <w:r>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定州市沙河工业园区</w:t>
            </w:r>
            <w:r>
              <w:rPr>
                <w:rFonts w:hint="eastAsia"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现有工程租赁</w:t>
            </w:r>
            <w:r>
              <w:rPr>
                <w:rFonts w:hint="default" w:ascii="Times New Roman" w:hAnsi="Times New Roman" w:cs="Times New Roman"/>
                <w:caps w:val="0"/>
                <w:spacing w:val="0"/>
                <w:w w:val="100"/>
                <w:position w:val="0"/>
                <w:sz w:val="24"/>
                <w:lang w:eastAsia="zh-CN"/>
              </w:rPr>
              <w:t>定州市旭晗金属制品有限公司厂房</w:t>
            </w:r>
            <w:r>
              <w:rPr>
                <w:rFonts w:hint="eastAsia" w:ascii="Times New Roman" w:hAnsi="Times New Roman" w:cs="Times New Roman"/>
                <w:caps w:val="0"/>
                <w:spacing w:val="0"/>
                <w:w w:val="100"/>
                <w:position w:val="0"/>
                <w:sz w:val="24"/>
                <w:lang w:val="en-US" w:eastAsia="zh-CN"/>
              </w:rPr>
              <w:t>北侧厂房内</w:t>
            </w:r>
            <w:r>
              <w:rPr>
                <w:rFonts w:hint="default"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w:t>
            </w:r>
            <w:r>
              <w:rPr>
                <w:rFonts w:hint="eastAsia" w:ascii="Times New Roman" w:hAnsi="Times New Roman" w:cs="Times New Roman" w:eastAsiaTheme="majorEastAsia"/>
                <w:bCs/>
                <w:caps w:val="0"/>
                <w:color w:val="000000" w:themeColor="text1"/>
                <w:spacing w:val="0"/>
                <w:w w:val="100"/>
                <w:position w:val="0"/>
                <w:sz w:val="24"/>
                <w:highlight w:val="none"/>
                <w:lang w:val="en-US" w:eastAsia="zh-CN"/>
                <w14:textFill>
                  <w14:solidFill>
                    <w14:schemeClr w14:val="tx1"/>
                  </w14:solidFill>
                </w14:textFill>
              </w:rPr>
              <w:t>不新增占地</w:t>
            </w:r>
            <w:r>
              <w:rPr>
                <w:rFonts w:hint="default" w:ascii="Times New Roman" w:hAnsi="Times New Roman" w:cs="Times New Roman" w:eastAsiaTheme="majorEastAsia"/>
                <w:bCs/>
                <w:caps w:val="0"/>
                <w:color w:val="000000" w:themeColor="text1"/>
                <w:spacing w:val="0"/>
                <w:w w:val="100"/>
                <w:position w:val="0"/>
                <w:sz w:val="24"/>
                <w:highlight w:val="none"/>
                <w:lang w:eastAsia="zh-CN"/>
                <w14:textFill>
                  <w14:solidFill>
                    <w14:schemeClr w14:val="tx1"/>
                  </w14:solidFill>
                </w14:textFill>
              </w:rPr>
              <w:t>，</w:t>
            </w:r>
            <w:r>
              <w:rPr>
                <w:rFonts w:hint="default" w:ascii="Times New Roman" w:hAnsi="Times New Roman" w:cs="Times New Roman" w:eastAsiaTheme="majorEastAsia"/>
                <w:bCs/>
                <w:caps w:val="0"/>
                <w:color w:val="000000" w:themeColor="text1"/>
                <w:spacing w:val="0"/>
                <w:w w:val="100"/>
                <w:position w:val="0"/>
                <w:sz w:val="24"/>
                <w:highlight w:val="none"/>
                <w:lang w:val="en-US" w:eastAsia="zh-CN"/>
                <w14:textFill>
                  <w14:solidFill>
                    <w14:schemeClr w14:val="tx1"/>
                  </w14:solidFill>
                </w14:textFill>
              </w:rPr>
              <w:t>租赁协议详见附件。该项目位于园区二类工业用地，详见附图5园区用地布局图。项目周围无自然保护区、风景名胜区、生态敏感区、饮用水源保护区等特殊环境敏感点。且项目占地不位于沙河河道管理范围之内，项目占地符合要求。</w:t>
            </w:r>
          </w:p>
          <w:p>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（2）</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园区产业定位及产业布局符合性分析</w:t>
            </w:r>
          </w:p>
          <w:p>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根据《定州市沙河工业园区总体规划（2018-2035）》，</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园区产业定位为</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丝网制造业产业、高端精密制造产业。整体园区产业规划为丝网产业区、科技研发区、高端精密制造区。丝网制造业包括丝网加工制造和铁钉加工制造；高端精密制造业主要包括汽车零配件加工和其他精密零部件加工。</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项目属于丝网制造业</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，符合</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园区</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规划产业定位，</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且位于园区的金属丝网生产组团区，符合园区产业布局。且项目所在园区</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属于河北定州经济开发区</w:t>
            </w:r>
            <w:r>
              <w:rPr>
                <w:rFonts w:hint="eastAsia"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一区多园</w:t>
            </w:r>
            <w:r>
              <w:rPr>
                <w:rFonts w:hint="eastAsia"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管理企业。</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因此</w:t>
            </w:r>
            <w:r>
              <w:rPr>
                <w:rFonts w:hint="eastAsia"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扩建项目</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选址符合园区产业定位及产业布局。</w:t>
            </w:r>
          </w:p>
          <w:p>
            <w:pPr>
              <w:keepNext w:val="0"/>
              <w:keepLines w:val="0"/>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（3）与园区规划环评结论和审查意见的符合性</w:t>
            </w:r>
          </w:p>
          <w:p>
            <w:pPr>
              <w:keepNext w:val="0"/>
              <w:keepLines w:val="0"/>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项目建设符合园区规划环评结论和审查意见</w:t>
            </w:r>
            <w:r>
              <w:rPr>
                <w:rFonts w:hint="default"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详见附件</w:t>
            </w:r>
            <w:r>
              <w:rPr>
                <w:rFonts w:hint="default"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要求，符合规划环评提出的准入条件和国家产业政策，不属于禁止建设的高污染、高环境风险项目，不在规划环评的负面清单内。</w:t>
            </w:r>
          </w:p>
          <w:p>
            <w:pPr>
              <w:keepNext w:val="0"/>
              <w:keepLines w:val="0"/>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综上所述，项目选址符合定州市</w:t>
            </w: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沙河工业园区</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总体规划的要求，建设项目选址可行。</w:t>
            </w:r>
          </w:p>
          <w:p>
            <w:pPr>
              <w:keepNext w:val="0"/>
              <w:keepLines w:val="0"/>
              <w:pageBreakBefore w:val="0"/>
              <w:kinsoku/>
              <w:wordWrap/>
              <w:overflowPunct/>
              <w:topLinePunct w:val="0"/>
              <w:autoSpaceDE/>
              <w:autoSpaceDN/>
              <w:bidi w:val="0"/>
              <w:spacing w:line="480" w:lineRule="exact"/>
              <w:ind w:firstLine="482" w:firstLineChars="200"/>
              <w:textAlignment w:val="auto"/>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bookmarkStart w:id="1" w:name="_Toc25185"/>
            <w:r>
              <w:rPr>
                <w:rFonts w:hint="default" w:ascii="Times New Roman" w:hAnsi="Times New Roman" w:cs="Times New Roman" w:eastAsiaTheme="majorEastAsia"/>
                <w:b/>
                <w:bCs/>
                <w:caps w:val="0"/>
                <w:color w:val="000000" w:themeColor="text1"/>
                <w:spacing w:val="0"/>
                <w:w w:val="100"/>
                <w:position w:val="0"/>
                <w:sz w:val="24"/>
                <w:highlight w:val="none"/>
                <w:lang w:val="en-US" w:eastAsia="zh-CN"/>
                <w14:textFill>
                  <w14:solidFill>
                    <w14:schemeClr w14:val="tx1"/>
                  </w14:solidFill>
                </w14:textFill>
              </w:rPr>
              <w:t>8、与《关于加强涉重金属行业污染防控的意见》（环土壤[2018]）符合性分析</w:t>
            </w:r>
            <w:bookmarkEnd w:id="1"/>
          </w:p>
          <w:p>
            <w:pPr>
              <w:keepNext w:val="0"/>
              <w:keepLines w:val="0"/>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r>
              <w:rPr>
                <w:rFonts w:hint="eastAsia"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扩建项目</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建设与</w:t>
            </w: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《关于加强涉重金属行业污染防控的意见》（环土壤[2018]）</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符合性分析详见表</w:t>
            </w: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11</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480" w:lineRule="exact"/>
              <w:jc w:val="center"/>
              <w:textAlignment w:val="baseline"/>
              <w:rPr>
                <w:rFonts w:hint="default" w:ascii="Times New Roman" w:hAnsi="Times New Roman" w:cs="Times New Roman" w:eastAsiaTheme="majorEastAsia"/>
                <w:b/>
                <w:bCs/>
                <w:caps w:val="0"/>
                <w:color w:val="000000" w:themeColor="text1"/>
                <w:spacing w:val="0"/>
                <w:w w:val="100"/>
                <w:kern w:val="2"/>
                <w:position w:val="0"/>
                <w:sz w:val="24"/>
                <w:szCs w:val="24"/>
                <w:highlight w:val="none"/>
                <w:lang w:val="en-US" w:eastAsia="zh-CN" w:bidi="ar-SA"/>
                <w14:textFill>
                  <w14:solidFill>
                    <w14:schemeClr w14:val="tx1"/>
                  </w14:solidFill>
                </w14:textFill>
              </w:rPr>
            </w:pPr>
            <w:bookmarkStart w:id="2" w:name="10.2.2地方规划符合性分析"/>
            <w:bookmarkEnd w:id="2"/>
            <w:r>
              <w:rPr>
                <w:rFonts w:hint="default" w:ascii="Times New Roman" w:hAnsi="Times New Roman" w:cs="Times New Roman" w:eastAsiaTheme="majorEastAsia"/>
                <w:b/>
                <w:bCs/>
                <w:caps w:val="0"/>
                <w:color w:val="000000" w:themeColor="text1"/>
                <w:spacing w:val="0"/>
                <w:w w:val="100"/>
                <w:kern w:val="2"/>
                <w:position w:val="0"/>
                <w:sz w:val="24"/>
                <w:szCs w:val="24"/>
                <w:highlight w:val="none"/>
                <w:lang w:val="en-US" w:eastAsia="zh-CN" w:bidi="ar-SA"/>
                <w14:textFill>
                  <w14:solidFill>
                    <w14:schemeClr w14:val="tx1"/>
                  </w14:solidFill>
                </w14:textFill>
              </w:rPr>
              <w:t>表11   与《关于加强涉重金属行业污染防控的意见》符合性对比一览表</w:t>
            </w:r>
          </w:p>
          <w:tbl>
            <w:tblPr>
              <w:tblStyle w:val="24"/>
              <w:tblW w:w="4998" w:type="pct"/>
              <w:tblInd w:w="0" w:type="dxa"/>
              <w:tblLayout w:type="autofit"/>
              <w:tblCellMar>
                <w:top w:w="0" w:type="dxa"/>
                <w:left w:w="108" w:type="dxa"/>
                <w:bottom w:w="0" w:type="dxa"/>
                <w:right w:w="108" w:type="dxa"/>
              </w:tblCellMar>
            </w:tblPr>
            <w:tblGrid>
              <w:gridCol w:w="639"/>
              <w:gridCol w:w="4313"/>
              <w:gridCol w:w="2616"/>
              <w:gridCol w:w="934"/>
            </w:tblGrid>
            <w:tr>
              <w:tblPrEx>
                <w:tblCellMar>
                  <w:top w:w="0" w:type="dxa"/>
                  <w:left w:w="108" w:type="dxa"/>
                  <w:bottom w:w="0" w:type="dxa"/>
                  <w:right w:w="108" w:type="dxa"/>
                </w:tblCellMar>
              </w:tblPrEx>
              <w:trPr>
                <w:trHeight w:val="23" w:hRule="atLeast"/>
              </w:trPr>
              <w:tc>
                <w:tcPr>
                  <w:tcW w:w="2912" w:type="pct"/>
                  <w:gridSpan w:val="2"/>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关于加强涉重金属行业污染防控的意见</w:t>
                  </w:r>
                </w:p>
              </w:tc>
              <w:tc>
                <w:tcPr>
                  <w:tcW w:w="1538" w:type="pct"/>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eastAsia"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扩建项目</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情况</w:t>
                  </w:r>
                </w:p>
              </w:tc>
              <w:tc>
                <w:tcPr>
                  <w:tcW w:w="549" w:type="pct"/>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7"/>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符合性</w:t>
                  </w:r>
                </w:p>
              </w:tc>
            </w:tr>
            <w:tr>
              <w:tblPrEx>
                <w:tblCellMar>
                  <w:top w:w="0" w:type="dxa"/>
                  <w:left w:w="108" w:type="dxa"/>
                  <w:bottom w:w="0" w:type="dxa"/>
                  <w:right w:w="108" w:type="dxa"/>
                </w:tblCellMar>
              </w:tblPrEx>
              <w:trPr>
                <w:trHeight w:val="23"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jc w:val="cente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t>重点污染物</w:t>
                  </w:r>
                </w:p>
              </w:tc>
              <w:tc>
                <w:tcPr>
                  <w:tcW w:w="2536" w:type="pct"/>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23" w:line="240" w:lineRule="exact"/>
                    <w:ind w:left="100" w:right="-9"/>
                    <w:jc w:val="cente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t>重点防控的重金属污染物为：</w:t>
                  </w:r>
                  <w:r>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t>铅、汞、镉和类金属砷</w:t>
                  </w: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t>。</w:t>
                  </w:r>
                </w:p>
              </w:tc>
              <w:tc>
                <w:tcPr>
                  <w:tcW w:w="1538" w:type="pct"/>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line="240" w:lineRule="exact"/>
                    <w:ind w:left="105"/>
                    <w:jc w:val="cente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t>项目涉及的重金属为</w:t>
                  </w:r>
                </w:p>
                <w:p>
                  <w:pPr>
                    <w:pStyle w:val="50"/>
                    <w:kinsoku w:val="0"/>
                    <w:overflowPunct w:val="0"/>
                    <w:spacing w:before="23" w:line="240" w:lineRule="exact"/>
                    <w:ind w:left="105" w:right="100"/>
                    <w:jc w:val="cente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t>锌，锌不属于重点防控的重金属污染物。</w:t>
                  </w:r>
                </w:p>
              </w:tc>
              <w:tc>
                <w:tcPr>
                  <w:tcW w:w="549" w:type="pct"/>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jc w:val="cente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t>符合</w:t>
                  </w:r>
                </w:p>
              </w:tc>
            </w:tr>
            <w:tr>
              <w:tblPrEx>
                <w:tblCellMar>
                  <w:top w:w="0" w:type="dxa"/>
                  <w:left w:w="108" w:type="dxa"/>
                  <w:bottom w:w="0" w:type="dxa"/>
                  <w:right w:w="108" w:type="dxa"/>
                </w:tblCellMar>
              </w:tblPrEx>
              <w:trPr>
                <w:trHeight w:val="23"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jc w:val="center"/>
                    <w:rPr>
                      <w:rFonts w:hint="default" w:ascii="Times New Roman" w:hAnsi="Times New Roman" w:eastAsia="宋体" w:cs="Times New Roman"/>
                      <w:caps w:val="0"/>
                      <w:color w:val="000000" w:themeColor="text1"/>
                      <w:spacing w:val="0"/>
                      <w:w w:val="100"/>
                      <w:position w:val="0"/>
                      <w:sz w:val="21"/>
                      <w:szCs w:val="21"/>
                      <w:highlight w:val="none"/>
                      <w:lang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t>重点</w:t>
                  </w:r>
                  <w:r>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t>行业</w:t>
                  </w:r>
                </w:p>
              </w:tc>
              <w:tc>
                <w:tcPr>
                  <w:tcW w:w="2536" w:type="pct"/>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line="240" w:lineRule="exact"/>
                    <w:jc w:val="center"/>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t>重有色金属矿（含伴生矿）采选业（铜、铅锌、镍钴、锡、锑和汞矿采选业等）、重有色金属冶炼业（铜、铅锌、镍钴、锡、锑和汞冶炼等）、铅蓄电池制造业、皮革及其制品业（皮革鞣制加工等）、化学原料及化学制品制造业（电石法聚氯乙烯行业、铬盐行业等）、电镀行业。</w:t>
                  </w:r>
                </w:p>
              </w:tc>
              <w:tc>
                <w:tcPr>
                  <w:tcW w:w="1538" w:type="pct"/>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03" w:line="240" w:lineRule="exact"/>
                    <w:ind w:left="105" w:right="100"/>
                    <w:jc w:val="center"/>
                    <w:rPr>
                      <w:rFonts w:hint="default" w:ascii="Times New Roman" w:hAnsi="Times New Roman" w:cs="Times New Roman"/>
                      <w:caps w:val="0"/>
                      <w:color w:val="000000" w:themeColor="text1"/>
                      <w:spacing w:val="0"/>
                      <w:w w:val="100"/>
                      <w:position w:val="0"/>
                      <w:sz w:val="21"/>
                      <w:szCs w:val="21"/>
                      <w:highlight w:val="none"/>
                      <w:lang w:val="en-US"/>
                      <w14:textFill>
                        <w14:solidFill>
                          <w14:schemeClr w14:val="tx1"/>
                        </w14:solidFill>
                      </w14:textFill>
                    </w:rPr>
                  </w:pPr>
                  <w:r>
                    <w:rPr>
                      <w:rFonts w:hint="eastAsia"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t>扩建项目</w:t>
                  </w:r>
                  <w:r>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t>为热镀锌，不属于重点行业。</w:t>
                  </w:r>
                </w:p>
              </w:tc>
              <w:tc>
                <w:tcPr>
                  <w:tcW w:w="549" w:type="pct"/>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jc w:val="cente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t>符合</w:t>
                  </w:r>
                </w:p>
              </w:tc>
            </w:tr>
            <w:tr>
              <w:tblPrEx>
                <w:tblCellMar>
                  <w:top w:w="0" w:type="dxa"/>
                  <w:left w:w="108" w:type="dxa"/>
                  <w:bottom w:w="0" w:type="dxa"/>
                  <w:right w:w="108" w:type="dxa"/>
                </w:tblCellMar>
              </w:tblPrEx>
              <w:trPr>
                <w:trHeight w:val="23" w:hRule="atLeast"/>
              </w:trPr>
              <w:tc>
                <w:tcPr>
                  <w:tcW w:w="2912" w:type="pct"/>
                  <w:gridSpan w:val="2"/>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2" w:line="240" w:lineRule="exact"/>
                    <w:ind w:left="105" w:right="-5"/>
                    <w:jc w:val="center"/>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t>依法全面取缔不符合国家产业政策的制革、炼砷、电镀等严重污染水环境的生产项目。对有色金属、电镀、制革行业实施清洁化改造，制革行业实施铬减量化或封闭循环利用技术改造</w:t>
                  </w:r>
                </w:p>
              </w:tc>
              <w:tc>
                <w:tcPr>
                  <w:tcW w:w="1538" w:type="pct"/>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99" w:line="240" w:lineRule="exact"/>
                    <w:ind w:left="105" w:right="100"/>
                    <w:jc w:val="center"/>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eastAsia"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t>扩建项目</w:t>
                  </w:r>
                  <w:r>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t>属于热镀锌丝生产加工，</w:t>
                  </w: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t>项目符合国家产业政策和相关法律、法规等</w:t>
                  </w:r>
                  <w:r>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t>。</w:t>
                  </w:r>
                </w:p>
              </w:tc>
              <w:tc>
                <w:tcPr>
                  <w:tcW w:w="549" w:type="pct"/>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jc w:val="cente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t>符合</w:t>
                  </w:r>
                </w:p>
              </w:tc>
            </w:tr>
          </w:tbl>
          <w:p>
            <w:pPr>
              <w:pStyle w:val="10"/>
              <w:kinsoku w:val="0"/>
              <w:overflowPunct w:val="0"/>
              <w:spacing w:before="26" w:line="500" w:lineRule="exact"/>
              <w:ind w:right="119" w:firstLine="480" w:firstLineChars="200"/>
              <w:rPr>
                <w:rFonts w:hint="default" w:ascii="Times New Roman" w:hAnsi="Times New Roman" w:cs="Times New Roman" w:eastAsiaTheme="majorEastAsia"/>
                <w:caps w:val="0"/>
                <w:color w:val="000000" w:themeColor="text1"/>
                <w:spacing w:val="0"/>
                <w:w w:val="100"/>
                <w:kern w:val="2"/>
                <w:position w:val="0"/>
                <w:sz w:val="24"/>
                <w:szCs w:val="22"/>
                <w:highlight w:val="none"/>
                <w:lang w:val="en-US" w:eastAsia="zh-CN" w:bidi="ar-SA"/>
                <w14:textFill>
                  <w14:solidFill>
                    <w14:schemeClr w14:val="tx1"/>
                  </w14:solidFill>
                </w14:textFill>
              </w:rPr>
            </w:pPr>
            <w:r>
              <w:rPr>
                <w:rFonts w:hint="default" w:ascii="Times New Roman" w:hAnsi="Times New Roman" w:cs="Times New Roman" w:eastAsiaTheme="majorEastAsia"/>
                <w:caps w:val="0"/>
                <w:color w:val="000000" w:themeColor="text1"/>
                <w:spacing w:val="0"/>
                <w:w w:val="100"/>
                <w:kern w:val="2"/>
                <w:position w:val="0"/>
                <w:sz w:val="24"/>
                <w:szCs w:val="22"/>
                <w:highlight w:val="none"/>
                <w:lang w:val="en-US" w:eastAsia="zh-CN" w:bidi="ar-SA"/>
                <w14:textFill>
                  <w14:solidFill>
                    <w14:schemeClr w14:val="tx1"/>
                  </w14:solidFill>
                </w14:textFill>
              </w:rPr>
              <w:t>由上表分析结果可知，项目不属于《关于加强涉重金属行业污染防控的意见》（环土壤[2018]）中淘汰与取缔的项目之内。</w:t>
            </w:r>
          </w:p>
          <w:p>
            <w:pPr>
              <w:keepNext w:val="0"/>
              <w:keepLines w:val="0"/>
              <w:pageBreakBefore w:val="0"/>
              <w:kinsoku/>
              <w:wordWrap/>
              <w:overflowPunct/>
              <w:topLinePunct w:val="0"/>
              <w:autoSpaceDE/>
              <w:autoSpaceDN/>
              <w:bidi w:val="0"/>
              <w:spacing w:line="480" w:lineRule="exact"/>
              <w:ind w:firstLine="482" w:firstLineChars="200"/>
              <w:textAlignment w:val="auto"/>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4"/>
                <w:highlight w:val="none"/>
                <w:lang w:val="en-US" w:eastAsia="zh-CN"/>
                <w14:textFill>
                  <w14:solidFill>
                    <w14:schemeClr w14:val="tx1"/>
                  </w14:solidFill>
                </w14:textFill>
              </w:rPr>
              <w:t>9、</w:t>
            </w:r>
            <w:r>
              <w:rPr>
                <w:rFonts w:hint="eastAsia" w:cs="Times New Roman" w:eastAsiaTheme="majorEastAsia"/>
                <w:b/>
                <w:caps w:val="0"/>
                <w:color w:val="000000" w:themeColor="text1"/>
                <w:spacing w:val="0"/>
                <w:w w:val="100"/>
                <w:position w:val="0"/>
                <w:sz w:val="24"/>
                <w:highlight w:val="none"/>
                <w:lang w:eastAsia="zh-CN"/>
                <w14:textFill>
                  <w14:solidFill>
                    <w14:schemeClr w14:val="tx1"/>
                  </w14:solidFill>
                </w14:textFill>
              </w:rPr>
              <w:t>“</w:t>
            </w:r>
            <w:r>
              <w:rPr>
                <w:rFonts w:hint="default" w:ascii="Times New Roman" w:hAnsi="Times New Roman" w:cs="Times New Roman" w:eastAsiaTheme="majorEastAsia"/>
                <w:b/>
                <w:caps w:val="0"/>
                <w:color w:val="000000" w:themeColor="text1"/>
                <w:spacing w:val="0"/>
                <w:w w:val="100"/>
                <w:position w:val="0"/>
                <w:sz w:val="24"/>
                <w:highlight w:val="none"/>
                <w14:textFill>
                  <w14:solidFill>
                    <w14:schemeClr w14:val="tx1"/>
                  </w14:solidFill>
                </w14:textFill>
              </w:rPr>
              <w:t>三线一单</w:t>
            </w:r>
            <w:r>
              <w:rPr>
                <w:rFonts w:hint="eastAsia" w:cs="Times New Roman" w:eastAsiaTheme="majorEastAsia"/>
                <w:b/>
                <w:caps w:val="0"/>
                <w:color w:val="000000" w:themeColor="text1"/>
                <w:spacing w:val="0"/>
                <w:w w:val="100"/>
                <w:position w:val="0"/>
                <w:sz w:val="24"/>
                <w:highlight w:val="none"/>
                <w:lang w:eastAsia="zh-CN"/>
                <w14:textFill>
                  <w14:solidFill>
                    <w14:schemeClr w14:val="tx1"/>
                  </w14:solidFill>
                </w14:textFill>
              </w:rPr>
              <w:t>”</w:t>
            </w:r>
            <w:r>
              <w:rPr>
                <w:rFonts w:hint="default" w:ascii="Times New Roman" w:hAnsi="Times New Roman" w:cs="Times New Roman" w:eastAsiaTheme="majorEastAsia"/>
                <w:b/>
                <w:caps w:val="0"/>
                <w:color w:val="000000" w:themeColor="text1"/>
                <w:spacing w:val="0"/>
                <w:w w:val="100"/>
                <w:position w:val="0"/>
                <w:sz w:val="24"/>
                <w:highlight w:val="none"/>
                <w14:textFill>
                  <w14:solidFill>
                    <w14:schemeClr w14:val="tx1"/>
                  </w14:solidFill>
                </w14:textFill>
              </w:rPr>
              <w:t>符合性</w:t>
            </w:r>
            <w:r>
              <w:rPr>
                <w:rFonts w:hint="default" w:ascii="Times New Roman" w:hAnsi="Times New Roman" w:cs="Times New Roman" w:eastAsiaTheme="majorEastAsia"/>
                <w:b/>
                <w:caps w:val="0"/>
                <w:color w:val="000000" w:themeColor="text1"/>
                <w:spacing w:val="0"/>
                <w:w w:val="100"/>
                <w:position w:val="0"/>
                <w:sz w:val="24"/>
                <w:highlight w:val="none"/>
                <w:lang w:val="en-US" w:eastAsia="zh-CN"/>
                <w14:textFill>
                  <w14:solidFill>
                    <w14:schemeClr w14:val="tx1"/>
                  </w14:solidFill>
                </w14:textFill>
              </w:rPr>
              <w:t>分析</w:t>
            </w:r>
          </w:p>
          <w:p>
            <w:pPr>
              <w:keepNext w:val="0"/>
              <w:keepLines w:val="0"/>
              <w:pageBreakBefore w:val="0"/>
              <w:widowControl/>
              <w:suppressLineNumbers w:val="0"/>
              <w:kinsoku/>
              <w:wordWrap/>
              <w:overflowPunct/>
              <w:topLinePunct w:val="0"/>
              <w:autoSpaceDE/>
              <w:autoSpaceDN/>
              <w:bidi w:val="0"/>
              <w:spacing w:line="480" w:lineRule="exact"/>
              <w:ind w:firstLine="480" w:firstLineChars="200"/>
              <w:jc w:val="both"/>
              <w:textAlignment w:val="auto"/>
              <w:rPr>
                <w:rFonts w:hint="default" w:ascii="Times New Roman" w:hAnsi="Times New Roman" w:cs="Times New Roman" w:eastAsiaTheme="majorEastAsia"/>
                <w:b w:val="0"/>
                <w:bCs/>
                <w:caps w:val="0"/>
                <w:color w:val="000000" w:themeColor="text1"/>
                <w:spacing w:val="0"/>
                <w:w w:val="100"/>
                <w:position w:val="0"/>
                <w:sz w:val="24"/>
                <w:szCs w:val="24"/>
                <w:highlight w:val="none"/>
                <w:lang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kern w:val="0"/>
                <w:position w:val="0"/>
                <w:sz w:val="24"/>
                <w:szCs w:val="24"/>
                <w:highlight w:val="none"/>
                <w:lang w:val="en-US" w:eastAsia="zh-CN" w:bidi="ar"/>
                <w14:textFill>
                  <w14:solidFill>
                    <w14:schemeClr w14:val="tx1"/>
                  </w14:solidFill>
                </w14:textFill>
              </w:rPr>
              <w:t>根据《关于以改善环境质量为核心加强环境影响评价管理的通知》（环环评 [2016]150 号）、《生态保护红线、环境质量底线、资源利用上线和环境准入负面清单编制技术指南》（环办环评[2017]99号）分析</w:t>
            </w:r>
            <w:r>
              <w:rPr>
                <w:rFonts w:hint="eastAsia" w:ascii="Times New Roman" w:hAnsi="Times New Roman" w:cs="Times New Roman" w:eastAsiaTheme="majorEastAsia"/>
                <w:caps w:val="0"/>
                <w:color w:val="000000" w:themeColor="text1"/>
                <w:spacing w:val="0"/>
                <w:w w:val="100"/>
                <w:kern w:val="0"/>
                <w:position w:val="0"/>
                <w:sz w:val="24"/>
                <w:szCs w:val="24"/>
                <w:highlight w:val="none"/>
                <w:lang w:val="en-US" w:eastAsia="zh-CN" w:bidi="ar"/>
                <w14:textFill>
                  <w14:solidFill>
                    <w14:schemeClr w14:val="tx1"/>
                  </w14:solidFill>
                </w14:textFill>
              </w:rPr>
              <w:t>扩建项目</w:t>
            </w:r>
            <w:r>
              <w:rPr>
                <w:rFonts w:hint="default" w:ascii="Times New Roman" w:hAnsi="Times New Roman" w:cs="Times New Roman" w:eastAsiaTheme="majorEastAsia"/>
                <w:caps w:val="0"/>
                <w:color w:val="000000" w:themeColor="text1"/>
                <w:spacing w:val="0"/>
                <w:w w:val="100"/>
                <w:kern w:val="0"/>
                <w:position w:val="0"/>
                <w:sz w:val="24"/>
                <w:szCs w:val="24"/>
                <w:highlight w:val="none"/>
                <w:lang w:val="en-US" w:eastAsia="zh-CN" w:bidi="ar"/>
                <w14:textFill>
                  <w14:solidFill>
                    <w14:schemeClr w14:val="tx1"/>
                  </w14:solidFill>
                </w14:textFill>
              </w:rPr>
              <w:t xml:space="preserve">与其符合性。 </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cs="Times New Roman" w:eastAsiaTheme="majorEastAsia"/>
                <w:caps w:val="0"/>
                <w:color w:val="000000" w:themeColor="text1"/>
                <w:spacing w:val="0"/>
                <w:w w:val="100"/>
                <w:kern w:val="0"/>
                <w:position w:val="0"/>
                <w:sz w:val="24"/>
                <w:szCs w:val="24"/>
                <w:highlight w:val="none"/>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eastAsiaTheme="majorEastAsia"/>
                <w:b w:val="0"/>
                <w:bCs/>
                <w:caps w:val="0"/>
                <w:color w:val="000000" w:themeColor="text1"/>
                <w:spacing w:val="0"/>
                <w:w w:val="100"/>
                <w:position w:val="0"/>
                <w:sz w:val="24"/>
                <w:szCs w:val="24"/>
                <w:highlight w:val="none"/>
                <w:lang w:val="en-US" w:eastAsia="zh-CN"/>
                <w14:textFill>
                  <w14:solidFill>
                    <w14:schemeClr w14:val="tx1"/>
                  </w14:solidFill>
                </w14:textFill>
              </w:rPr>
              <w:t>1</w:t>
            </w:r>
            <w:r>
              <w:rPr>
                <w:rFonts w:hint="default" w:ascii="Times New Roman" w:hAnsi="Times New Roman" w:cs="Times New Roman" w:eastAsiaTheme="majorEastAsia"/>
                <w:b w:val="0"/>
                <w:bCs/>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kern w:val="0"/>
                <w:position w:val="0"/>
                <w:sz w:val="24"/>
                <w:szCs w:val="24"/>
                <w:highlight w:val="none"/>
                <w14:textFill>
                  <w14:solidFill>
                    <w14:schemeClr w14:val="tx1"/>
                  </w14:solidFill>
                </w14:textFill>
              </w:rPr>
              <w:t>生态保护红线</w:t>
            </w:r>
          </w:p>
          <w:p>
            <w:pPr>
              <w:keepNext w:val="0"/>
              <w:keepLines w:val="0"/>
              <w:pageBreakBefore w:val="0"/>
              <w:kinsoku/>
              <w:wordWrap/>
              <w:overflowPunct/>
              <w:topLinePunct w:val="0"/>
              <w:autoSpaceDE w:val="0"/>
              <w:autoSpaceDN w:val="0"/>
              <w:bidi w:val="0"/>
              <w:adjustRightInd w:val="0"/>
              <w:spacing w:line="480" w:lineRule="exact"/>
              <w:ind w:firstLine="480" w:firstLineChars="200"/>
              <w:textAlignment w:val="auto"/>
              <w:rPr>
                <w:rFonts w:hint="default" w:ascii="Times New Roman" w:hAnsi="Times New Roman" w:cs="Times New Roman"/>
                <w:caps w:val="0"/>
                <w:color w:val="000000" w:themeColor="text1"/>
                <w:spacing w:val="0"/>
                <w:w w:val="100"/>
                <w:kern w:val="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t>定州市生态保护红线范围为唐河及沙河沿岸地区</w:t>
            </w:r>
            <w:r>
              <w:rPr>
                <w:rFonts w:hint="default" w:ascii="Times New Roman" w:hAnsi="Times New Roman" w:cs="Times New Roman"/>
                <w:caps w:val="0"/>
                <w:color w:val="000000" w:themeColor="text1"/>
                <w:spacing w:val="0"/>
                <w:w w:val="100"/>
                <w:kern w:val="2"/>
                <w:position w:val="0"/>
                <w:sz w:val="24"/>
                <w:szCs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该项目位于定州市沙河工业园区，项目</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边界</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距唐河生态保护红线较远。</w:t>
            </w:r>
            <w:r>
              <w:rPr>
                <w:rFonts w:hint="default" w:ascii="Times New Roman" w:hAnsi="Times New Roman" w:cs="Times New Roman"/>
                <w:caps w:val="0"/>
                <w:color w:val="000000" w:themeColor="text1"/>
                <w:spacing w:val="0"/>
                <w:w w:val="100"/>
                <w:kern w:val="0"/>
                <w:position w:val="0"/>
                <w:sz w:val="24"/>
                <w:szCs w:val="24"/>
                <w:highlight w:val="none"/>
                <w14:textFill>
                  <w14:solidFill>
                    <w14:schemeClr w14:val="tx1"/>
                  </w14:solidFill>
                </w14:textFill>
              </w:rPr>
              <w:t>园区边界距南水北调中线工程最近距离为25.8km；现状沙河李亲顾镇段南支和北支均为定州市生态保护红线，沙河南支由西北向东南从园区穿过。</w:t>
            </w:r>
          </w:p>
          <w:p>
            <w:pPr>
              <w:keepNext w:val="0"/>
              <w:keepLines w:val="0"/>
              <w:pageBreakBefore w:val="0"/>
              <w:kinsoku/>
              <w:wordWrap/>
              <w:overflowPunct/>
              <w:topLinePunct w:val="0"/>
              <w:autoSpaceDE w:val="0"/>
              <w:autoSpaceDN w:val="0"/>
              <w:bidi w:val="0"/>
              <w:adjustRightInd w:val="0"/>
              <w:spacing w:line="480" w:lineRule="exact"/>
              <w:ind w:firstLine="480" w:firstLineChars="200"/>
              <w:textAlignment w:val="auto"/>
              <w:rPr>
                <w:rFonts w:hint="default" w:ascii="Times New Roman" w:hAnsi="Times New Roman" w:cs="Times New Roman"/>
                <w:caps w:val="0"/>
                <w:color w:val="000000" w:themeColor="text1"/>
                <w:spacing w:val="0"/>
                <w:w w:val="100"/>
                <w:kern w:val="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kern w:val="0"/>
                <w:position w:val="0"/>
                <w:sz w:val="24"/>
                <w:szCs w:val="24"/>
                <w:highlight w:val="none"/>
                <w14:textFill>
                  <w14:solidFill>
                    <w14:schemeClr w14:val="tx1"/>
                  </w14:solidFill>
                </w14:textFill>
              </w:rPr>
              <w:t>根据《生态保护红线管理办法》，沙河南支不属于省级（含）以上自然保护区的核心区和缓冲区、风景名胜区的核心景区、饮用水水源保护区的一级保护区、地质公园的一级保护区、森林公园的保育区、湿地公园的保育区以及国家一级生态公益林、国家级水产种质资源保护区的核心区、农业野生植物资源原生境保护区（点）的核心区等，属于生态红线二类管控区，实施准入负面清单制度，制定禁止性或限制性开发建设清单。</w:t>
            </w:r>
          </w:p>
          <w:p>
            <w:pPr>
              <w:keepNext w:val="0"/>
              <w:keepLines w:val="0"/>
              <w:pageBreakBefore w:val="0"/>
              <w:kinsoku/>
              <w:wordWrap/>
              <w:overflowPunct/>
              <w:topLinePunct w:val="0"/>
              <w:autoSpaceDE w:val="0"/>
              <w:autoSpaceDN w:val="0"/>
              <w:bidi w:val="0"/>
              <w:adjustRightInd w:val="0"/>
              <w:spacing w:line="480" w:lineRule="exact"/>
              <w:ind w:firstLine="480" w:firstLineChars="200"/>
              <w:textAlignment w:val="auto"/>
              <w:rPr>
                <w:rFonts w:hint="default" w:ascii="Times New Roman" w:hAnsi="Times New Roman" w:cs="Times New Roman"/>
                <w:caps w:val="0"/>
                <w:color w:val="000000" w:themeColor="text1"/>
                <w:spacing w:val="0"/>
                <w:w w:val="100"/>
                <w:kern w:val="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kern w:val="0"/>
                <w:position w:val="0"/>
                <w:sz w:val="24"/>
                <w:szCs w:val="24"/>
                <w:highlight w:val="none"/>
                <w14:textFill>
                  <w14:solidFill>
                    <w14:schemeClr w14:val="tx1"/>
                  </w14:solidFill>
                </w14:textFill>
              </w:rPr>
              <w:t>①禁止建设区</w:t>
            </w:r>
          </w:p>
          <w:p>
            <w:pPr>
              <w:keepNext w:val="0"/>
              <w:keepLines w:val="0"/>
              <w:pageBreakBefore w:val="0"/>
              <w:kinsoku/>
              <w:wordWrap/>
              <w:overflowPunct/>
              <w:topLinePunct w:val="0"/>
              <w:autoSpaceDE w:val="0"/>
              <w:autoSpaceDN w:val="0"/>
              <w:bidi w:val="0"/>
              <w:adjustRightInd w:val="0"/>
              <w:spacing w:line="480" w:lineRule="exact"/>
              <w:ind w:firstLine="480" w:firstLineChars="200"/>
              <w:textAlignment w:val="auto"/>
              <w:rPr>
                <w:rFonts w:hint="default" w:ascii="Times New Roman" w:hAnsi="Times New Roman" w:cs="Times New Roman"/>
                <w:caps w:val="0"/>
                <w:color w:val="000000" w:themeColor="text1"/>
                <w:spacing w:val="0"/>
                <w:w w:val="100"/>
                <w:kern w:val="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kern w:val="0"/>
                <w:position w:val="0"/>
                <w:sz w:val="24"/>
                <w:szCs w:val="24"/>
                <w:highlight w:val="none"/>
                <w14:textFill>
                  <w14:solidFill>
                    <w14:schemeClr w14:val="tx1"/>
                  </w14:solidFill>
                </w14:textFill>
              </w:rPr>
              <w:t>根据规划要求进行空间管制，沙河南支由西北向东南从园区穿过，属于二类管控区。根据《生态保护红线管理办法》规定，二类管控区内实行准入负面清单制度，制定禁止性和限制性开发建设活动清单。由于沙河李亲顾镇段河道整治规划已批复，生态红线随着沙河南支调整进行相应调整，因此将园区内沙河南支占地区域设置为禁止建设区。禁止建设区的管控要求：划定禁止建设区应严格进行控制，除进行绿化外不能随意更改其用地性质，若有需要变更的地方，应遵循变更手续，报有关部门进行重新审核批准方可。</w:t>
            </w:r>
          </w:p>
          <w:p>
            <w:pPr>
              <w:keepNext w:val="0"/>
              <w:keepLines w:val="0"/>
              <w:pageBreakBefore w:val="0"/>
              <w:kinsoku/>
              <w:wordWrap/>
              <w:overflowPunct/>
              <w:topLinePunct w:val="0"/>
              <w:autoSpaceDE w:val="0"/>
              <w:autoSpaceDN w:val="0"/>
              <w:bidi w:val="0"/>
              <w:adjustRightInd w:val="0"/>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②限制建设区</w:t>
            </w:r>
          </w:p>
          <w:p>
            <w:pPr>
              <w:keepNext w:val="0"/>
              <w:keepLines w:val="0"/>
              <w:pageBreakBefore w:val="0"/>
              <w:kinsoku/>
              <w:wordWrap/>
              <w:overflowPunct/>
              <w:topLinePunct w:val="0"/>
              <w:autoSpaceDE w:val="0"/>
              <w:autoSpaceDN w:val="0"/>
              <w:bidi w:val="0"/>
              <w:adjustRightInd w:val="0"/>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kern w:val="0"/>
                <w:position w:val="0"/>
                <w:sz w:val="24"/>
                <w:szCs w:val="24"/>
                <w:highlight w:val="none"/>
                <w14:textFill>
                  <w14:solidFill>
                    <w14:schemeClr w14:val="tx1"/>
                  </w14:solidFill>
                </w14:textFill>
              </w:rPr>
              <w:t>根据规划要求进行空间管制，由于评价区域留宿村部分居民住宅位于规划区范围内</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列入限制建设区范围。限制建设区用地控制要求：根据土地利用相关要求划转为建设用地前原则上不得进行开发建设，限制建设区内用地要实行统一的用地规划和审批，原则上部进行开发建设。若确需进行开发利用，应控制其建设开发强度，尽量保持与原有土地性质相一致。同时，区内建筑高度、体量、色调、容积率等指标报请规划部门审批通过方可进行建设。</w:t>
            </w:r>
          </w:p>
          <w:p>
            <w:pPr>
              <w:keepNext w:val="0"/>
              <w:keepLines w:val="0"/>
              <w:pageBreakBefore w:val="0"/>
              <w:kinsoku/>
              <w:wordWrap/>
              <w:overflowPunct/>
              <w:topLinePunct w:val="0"/>
              <w:autoSpaceDE w:val="0"/>
              <w:autoSpaceDN w:val="0"/>
              <w:bidi w:val="0"/>
              <w:adjustRightInd w:val="0"/>
              <w:spacing w:line="480" w:lineRule="exact"/>
              <w:ind w:firstLine="480" w:firstLineChars="200"/>
              <w:textAlignment w:val="auto"/>
              <w:rPr>
                <w:rFonts w:hint="default" w:ascii="Times New Roman" w:hAnsi="Times New Roman" w:eastAsia="宋体"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项目所在位置位于沙河园区李辛庄村北，根据定州市生态红线图（附图8）、沙河园区三线一单成果图（附图7）可知，项目不位于河北省生态红线范围内，位于其允许建设区。</w:t>
            </w:r>
          </w:p>
          <w:p>
            <w:pPr>
              <w:pStyle w:val="7"/>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2</w:t>
            </w: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kern w:val="0"/>
                <w:position w:val="0"/>
                <w:sz w:val="24"/>
                <w:szCs w:val="24"/>
                <w:highlight w:val="none"/>
                <w14:textFill>
                  <w14:solidFill>
                    <w14:schemeClr w14:val="tx1"/>
                  </w14:solidFill>
                </w14:textFill>
              </w:rPr>
              <w:t>环境质量底线</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cs="Times New Roman" w:eastAsiaTheme="majorEastAsia"/>
                <w:b w:val="0"/>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4"/>
                <w:szCs w:val="24"/>
                <w:highlight w:val="none"/>
                <w:lang w:val="en-US" w:eastAsia="zh-CN"/>
                <w14:textFill>
                  <w14:solidFill>
                    <w14:schemeClr w14:val="tx1"/>
                  </w14:solidFill>
                </w14:textFill>
              </w:rPr>
              <w:t>根据环境功能区划，该区域环境空气属《环境空气质量标准》（GB3095-2012）二类区评价区；地下水属《地下水质量标准》（GB/T14848-2017）Ⅲ类水体；声环境执行《声环境质量标准》（GB3096-2008）中3类标准；沙河水质执行《地表水质量标准》（GB3838—2002）Ⅳ类标准；所在区域土壤环境执行《土壤环境质量 建设用地土壤污染风险管控标准（试行）》（GB36600-2018）第二类用地筛选值标准。</w:t>
            </w:r>
          </w:p>
          <w:p>
            <w:pPr>
              <w:pStyle w:val="7"/>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eastAsia="宋体" w:cs="Times New Roman"/>
                <w:b w:val="0"/>
                <w:bCs/>
                <w:color w:val="auto"/>
                <w:kern w:val="2"/>
                <w:sz w:val="24"/>
                <w:szCs w:val="24"/>
                <w:highlight w:val="none"/>
                <w:lang w:val="en-US" w:eastAsia="zh-CN" w:bidi="ar-SA"/>
              </w:rPr>
              <w:t>根据定州市生态环境局2018年环境质量报告中数据可知，定州市二氧化硫（SO</w:t>
            </w:r>
            <w:r>
              <w:rPr>
                <w:rFonts w:hint="default" w:ascii="Times New Roman" w:hAnsi="Times New Roman" w:eastAsia="宋体" w:cs="Times New Roman"/>
                <w:b w:val="0"/>
                <w:bCs/>
                <w:color w:val="auto"/>
                <w:kern w:val="2"/>
                <w:sz w:val="24"/>
                <w:szCs w:val="24"/>
                <w:highlight w:val="none"/>
                <w:vertAlign w:val="subscript"/>
                <w:lang w:val="en-US" w:eastAsia="zh-CN" w:bidi="ar-SA"/>
              </w:rPr>
              <w:t>2</w:t>
            </w:r>
            <w:r>
              <w:rPr>
                <w:rFonts w:hint="default" w:ascii="Times New Roman" w:hAnsi="Times New Roman" w:eastAsia="宋体" w:cs="Times New Roman"/>
                <w:b w:val="0"/>
                <w:bCs/>
                <w:color w:val="auto"/>
                <w:kern w:val="2"/>
                <w:sz w:val="24"/>
                <w:szCs w:val="24"/>
                <w:highlight w:val="none"/>
                <w:lang w:val="en-US" w:eastAsia="zh-CN" w:bidi="ar-SA"/>
              </w:rPr>
              <w:t>）年平均浓度、一氧化碳（CO）24小时平均第95百分位数为平均浓度3.6mg/m</w:t>
            </w:r>
            <w:r>
              <w:rPr>
                <w:rFonts w:hint="default" w:ascii="Times New Roman" w:hAnsi="Times New Roman" w:eastAsia="宋体" w:cs="Times New Roman"/>
                <w:b w:val="0"/>
                <w:bCs/>
                <w:color w:val="auto"/>
                <w:kern w:val="2"/>
                <w:sz w:val="24"/>
                <w:szCs w:val="24"/>
                <w:highlight w:val="none"/>
                <w:vertAlign w:val="superscript"/>
                <w:lang w:val="en-US" w:eastAsia="zh-CN" w:bidi="ar-SA"/>
              </w:rPr>
              <w:t>3</w:t>
            </w:r>
            <w:r>
              <w:rPr>
                <w:rFonts w:hint="default" w:ascii="Times New Roman" w:hAnsi="Times New Roman" w:eastAsia="宋体" w:cs="Times New Roman"/>
                <w:b w:val="0"/>
                <w:bCs/>
                <w:color w:val="auto"/>
                <w:kern w:val="2"/>
                <w:sz w:val="24"/>
                <w:szCs w:val="24"/>
                <w:highlight w:val="none"/>
                <w:lang w:val="en-US" w:eastAsia="zh-CN" w:bidi="ar-SA"/>
              </w:rPr>
              <w:t>，达到《环境空气质量标准》（GB3095-2012）二级标准要求。臭氧（O</w:t>
            </w:r>
            <w:r>
              <w:rPr>
                <w:rFonts w:hint="default" w:ascii="Times New Roman" w:hAnsi="Times New Roman" w:eastAsia="宋体" w:cs="Times New Roman"/>
                <w:b w:val="0"/>
                <w:bCs/>
                <w:color w:val="auto"/>
                <w:kern w:val="2"/>
                <w:sz w:val="24"/>
                <w:szCs w:val="24"/>
                <w:highlight w:val="none"/>
                <w:vertAlign w:val="subscript"/>
                <w:lang w:val="en-US" w:eastAsia="zh-CN" w:bidi="ar-SA"/>
              </w:rPr>
              <w:t>3</w:t>
            </w:r>
            <w:r>
              <w:rPr>
                <w:rFonts w:hint="default" w:ascii="Times New Roman" w:hAnsi="Times New Roman" w:eastAsia="宋体" w:cs="Times New Roman"/>
                <w:b w:val="0"/>
                <w:bCs/>
                <w:color w:val="auto"/>
                <w:kern w:val="2"/>
                <w:sz w:val="24"/>
                <w:szCs w:val="24"/>
                <w:highlight w:val="none"/>
                <w:lang w:val="en-US" w:eastAsia="zh-CN" w:bidi="ar-SA"/>
              </w:rPr>
              <w:t>）日最大8小时滑动平均值的第90百分位数、二氧化氮（NO</w:t>
            </w:r>
            <w:r>
              <w:rPr>
                <w:rFonts w:hint="default" w:ascii="Times New Roman" w:hAnsi="Times New Roman" w:eastAsia="宋体" w:cs="Times New Roman"/>
                <w:b w:val="0"/>
                <w:bCs/>
                <w:color w:val="auto"/>
                <w:kern w:val="2"/>
                <w:sz w:val="24"/>
                <w:szCs w:val="24"/>
                <w:highlight w:val="none"/>
                <w:vertAlign w:val="subscript"/>
                <w:lang w:val="en-US" w:eastAsia="zh-CN" w:bidi="ar-SA"/>
              </w:rPr>
              <w:t>2</w:t>
            </w:r>
            <w:r>
              <w:rPr>
                <w:rFonts w:hint="default" w:ascii="Times New Roman" w:hAnsi="Times New Roman" w:eastAsia="宋体" w:cs="Times New Roman"/>
                <w:b w:val="0"/>
                <w:bCs/>
                <w:color w:val="auto"/>
                <w:kern w:val="2"/>
                <w:sz w:val="24"/>
                <w:szCs w:val="24"/>
                <w:highlight w:val="none"/>
                <w:lang w:val="en-US" w:eastAsia="zh-CN" w:bidi="ar-SA"/>
              </w:rPr>
              <w:t>）年平均浓度、可吸入颗粒物（PM</w:t>
            </w:r>
            <w:r>
              <w:rPr>
                <w:rFonts w:hint="default" w:ascii="Times New Roman" w:hAnsi="Times New Roman" w:eastAsia="宋体" w:cs="Times New Roman"/>
                <w:b w:val="0"/>
                <w:bCs/>
                <w:color w:val="auto"/>
                <w:kern w:val="2"/>
                <w:sz w:val="24"/>
                <w:szCs w:val="24"/>
                <w:highlight w:val="none"/>
                <w:vertAlign w:val="subscript"/>
                <w:lang w:val="en-US" w:eastAsia="zh-CN" w:bidi="ar-SA"/>
              </w:rPr>
              <w:t>10</w:t>
            </w:r>
            <w:r>
              <w:rPr>
                <w:rFonts w:hint="default" w:ascii="Times New Roman" w:hAnsi="Times New Roman" w:eastAsia="宋体" w:cs="Times New Roman"/>
                <w:b w:val="0"/>
                <w:bCs/>
                <w:color w:val="auto"/>
                <w:kern w:val="2"/>
                <w:sz w:val="24"/>
                <w:szCs w:val="24"/>
                <w:highlight w:val="none"/>
                <w:lang w:val="en-US" w:eastAsia="zh-CN" w:bidi="ar-SA"/>
              </w:rPr>
              <w:t>）年平均浓度、细颗粒物（PM</w:t>
            </w:r>
            <w:r>
              <w:rPr>
                <w:rFonts w:hint="default" w:ascii="Times New Roman" w:hAnsi="Times New Roman" w:eastAsia="宋体" w:cs="Times New Roman"/>
                <w:b w:val="0"/>
                <w:bCs/>
                <w:color w:val="auto"/>
                <w:kern w:val="2"/>
                <w:sz w:val="24"/>
                <w:szCs w:val="24"/>
                <w:highlight w:val="none"/>
                <w:vertAlign w:val="subscript"/>
                <w:lang w:val="en-US" w:eastAsia="zh-CN" w:bidi="ar-SA"/>
              </w:rPr>
              <w:t>2.5</w:t>
            </w:r>
            <w:r>
              <w:rPr>
                <w:rFonts w:hint="default" w:ascii="Times New Roman" w:hAnsi="Times New Roman" w:eastAsia="宋体" w:cs="Times New Roman"/>
                <w:b w:val="0"/>
                <w:bCs/>
                <w:color w:val="auto"/>
                <w:kern w:val="2"/>
                <w:sz w:val="24"/>
                <w:szCs w:val="24"/>
                <w:highlight w:val="none"/>
                <w:lang w:val="en-US" w:eastAsia="zh-CN" w:bidi="ar-SA"/>
              </w:rPr>
              <w:t>）年平均浓度均超标，项目所在区域为不达标区。</w:t>
            </w:r>
            <w:r>
              <w:rPr>
                <w:rFonts w:hint="default" w:ascii="Times New Roman" w:hAnsi="Times New Roman" w:eastAsia="宋体" w:cs="Times New Roman"/>
                <w:color w:val="auto"/>
                <w:kern w:val="2"/>
                <w:sz w:val="24"/>
                <w:szCs w:val="24"/>
                <w:highlight w:val="none"/>
                <w:lang w:val="en-US" w:eastAsia="zh-CN" w:bidi="ar-SA"/>
              </w:rPr>
              <w:t>环境空气特征因子（HCl）通过引用《定州市沙河工业园区总体规划环境影响报告书》2018年08月08日至08月14日的HCl、NH</w:t>
            </w:r>
            <w:r>
              <w:rPr>
                <w:rFonts w:hint="default" w:ascii="Times New Roman" w:hAnsi="Times New Roman" w:eastAsia="宋体" w:cs="Times New Roman"/>
                <w:color w:val="auto"/>
                <w:kern w:val="2"/>
                <w:sz w:val="24"/>
                <w:szCs w:val="24"/>
                <w:highlight w:val="none"/>
                <w:vertAlign w:val="sub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现状监测数据可知，项目所在区域的HCl、NH</w:t>
            </w:r>
            <w:r>
              <w:rPr>
                <w:rFonts w:hint="default" w:ascii="Times New Roman" w:hAnsi="Times New Roman" w:eastAsia="宋体" w:cs="Times New Roman"/>
                <w:color w:val="auto"/>
                <w:kern w:val="2"/>
                <w:sz w:val="24"/>
                <w:szCs w:val="24"/>
                <w:highlight w:val="none"/>
                <w:vertAlign w:val="sub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满足《环境影响评价技术导则 大气环境》（HJ2.2-2018）附录D中参考限值，无超标现象</w:t>
            </w:r>
            <w:r>
              <w:rPr>
                <w:rFonts w:hint="eastAsia" w:ascii="Times New Roman" w:hAnsi="Times New Roman" w:eastAsia="宋体" w:cs="Times New Roman"/>
                <w:color w:val="auto"/>
                <w:kern w:val="2"/>
                <w:sz w:val="24"/>
                <w:szCs w:val="24"/>
                <w:highlight w:val="none"/>
                <w:lang w:val="en-US" w:eastAsia="zh-CN" w:bidi="ar-SA"/>
              </w:rPr>
              <w:t>，通过引用《定州市聚鑫金属制品有限公司年产3万吨镀锌铁丝迁建项目环境影响报告书》2020年8月7日至8月13日</w:t>
            </w:r>
            <w:r>
              <w:rPr>
                <w:rFonts w:hint="default" w:ascii="Times New Roman" w:hAnsi="Times New Roman" w:eastAsia="宋体" w:cs="Times New Roman"/>
                <w:color w:val="auto"/>
                <w:kern w:val="2"/>
                <w:sz w:val="24"/>
                <w:szCs w:val="24"/>
                <w:highlight w:val="none"/>
                <w:lang w:val="en-US" w:eastAsia="zh-CN" w:bidi="ar-SA"/>
              </w:rPr>
              <w:t>现状监测数据可知</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项目所在区域的</w:t>
            </w:r>
            <w:r>
              <w:rPr>
                <w:rFonts w:hint="eastAsia" w:ascii="Times New Roman" w:hAnsi="Times New Roman" w:eastAsia="宋体" w:cs="Times New Roman"/>
                <w:color w:val="auto"/>
                <w:kern w:val="2"/>
                <w:sz w:val="24"/>
                <w:szCs w:val="24"/>
                <w:highlight w:val="none"/>
                <w:lang w:val="en-US" w:eastAsia="zh-CN" w:bidi="ar-SA"/>
              </w:rPr>
              <w:t>TSP满足</w:t>
            </w:r>
            <w:r>
              <w:rPr>
                <w:rFonts w:hint="default" w:ascii="Times New Roman" w:hAnsi="Times New Roman" w:eastAsia="宋体" w:cs="Times New Roman"/>
                <w:color w:val="auto"/>
                <w:kern w:val="2"/>
                <w:sz w:val="24"/>
                <w:szCs w:val="24"/>
                <w:highlight w:val="none"/>
                <w:lang w:val="en-US" w:eastAsia="zh-CN" w:bidi="ar-SA"/>
              </w:rPr>
              <w:t>《环境空气质量标准》（GB3095-2012）及其修改单</w:t>
            </w:r>
            <w:r>
              <w:rPr>
                <w:rFonts w:hint="eastAsia" w:ascii="Times New Roman" w:hAnsi="Times New Roman" w:eastAsia="宋体" w:cs="Times New Roman"/>
                <w:color w:val="auto"/>
                <w:kern w:val="2"/>
                <w:sz w:val="24"/>
                <w:szCs w:val="24"/>
                <w:highlight w:val="none"/>
                <w:lang w:val="en-US" w:eastAsia="zh-CN" w:bidi="ar-SA"/>
              </w:rPr>
              <w:t>二级</w:t>
            </w:r>
            <w:r>
              <w:rPr>
                <w:rFonts w:hint="default" w:ascii="Times New Roman" w:hAnsi="Times New Roman" w:eastAsia="宋体" w:cs="Times New Roman"/>
                <w:color w:val="auto"/>
                <w:kern w:val="2"/>
                <w:sz w:val="24"/>
                <w:szCs w:val="24"/>
                <w:highlight w:val="none"/>
                <w:lang w:val="en-US" w:eastAsia="zh-CN" w:bidi="ar-SA"/>
              </w:rPr>
              <w:t>标准要求。</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cs="Times New Roman" w:eastAsiaTheme="majorEastAsia"/>
                <w:b w:val="0"/>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4"/>
                <w:szCs w:val="24"/>
                <w:highlight w:val="none"/>
                <w:lang w:val="en-US" w:eastAsia="zh-CN"/>
                <w14:textFill>
                  <w14:solidFill>
                    <w14:schemeClr w14:val="tx1"/>
                  </w14:solidFill>
                </w14:textFill>
              </w:rPr>
              <w:t>根据引用《定州市沙河工业园区总体规划环境影响报告书》中的地下水环境质量现状监测数据可知，浅层水中各监测因子均满足《地下水质量标准》（GB/T14848-2017）Ⅲ类标准。深层水各个监测因子均满足《地下水质量标准》（GB/T14848-2017）Ⅲ类标准。地下水环境质量较好。</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cs="Times New Roman" w:eastAsiaTheme="majorEastAsia"/>
                <w:b w:val="0"/>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4"/>
                <w:szCs w:val="24"/>
                <w:highlight w:val="none"/>
                <w:lang w:val="en-US" w:eastAsia="zh-CN"/>
                <w14:textFill>
                  <w14:solidFill>
                    <w14:schemeClr w14:val="tx1"/>
                  </w14:solidFill>
                </w14:textFill>
              </w:rPr>
              <w:t>区域声环境现状质量较好，各监测点位均能满足《声环境质量标准》（GB3096-2008）3类功能区标准要求。</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cs="Times New Roman" w:eastAsiaTheme="majorEastAsia"/>
                <w:b w:val="0"/>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4"/>
                <w:szCs w:val="24"/>
                <w:highlight w:val="none"/>
                <w:lang w:val="en-US" w:eastAsia="zh-CN"/>
                <w14:textFill>
                  <w14:solidFill>
                    <w14:schemeClr w14:val="tx1"/>
                  </w14:solidFill>
                </w14:textFill>
              </w:rPr>
              <w:t>根据本次土壤现状监测结果可知，监测因子均低于《土壤环境质量 建设用地土壤污染风险管控标准（试行）》（GB36600-2018）中第二类用地的筛选值，区域土壤环境质量较好。</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cs="Times New Roman" w:eastAsiaTheme="majorEastAsia"/>
                <w:b w:val="0"/>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4"/>
                <w:szCs w:val="24"/>
                <w:highlight w:val="none"/>
                <w:lang w:val="en-US" w:eastAsia="zh-CN"/>
                <w14:textFill>
                  <w14:solidFill>
                    <w14:schemeClr w14:val="tx1"/>
                  </w14:solidFill>
                </w14:textFill>
              </w:rPr>
              <w:t>根据工程分析，项目完成后产生的大气污染物为燃气退火炉燃气废气、锌锅加热炉燃气废气、锌锅废气、车间酸雾，其采取有效处理措施后均能达标排放。根据预测结果可知，HCl、颗粒物、NH</w:t>
            </w:r>
            <w:r>
              <w:rPr>
                <w:rFonts w:hint="default" w:ascii="Times New Roman" w:hAnsi="Times New Roman" w:cs="Times New Roman" w:eastAsiaTheme="majorEastAsia"/>
                <w:b w:val="0"/>
                <w:bCs/>
                <w:caps w:val="0"/>
                <w:color w:val="000000" w:themeColor="text1"/>
                <w:spacing w:val="0"/>
                <w:w w:val="100"/>
                <w:position w:val="0"/>
                <w:sz w:val="24"/>
                <w:szCs w:val="24"/>
                <w:highlight w:val="none"/>
                <w:vertAlign w:val="subscript"/>
                <w:lang w:val="en-US" w:eastAsia="zh-CN"/>
                <w14:textFill>
                  <w14:solidFill>
                    <w14:schemeClr w14:val="tx1"/>
                  </w14:solidFill>
                </w14:textFill>
              </w:rPr>
              <w:t>3</w:t>
            </w:r>
            <w:r>
              <w:rPr>
                <w:rFonts w:hint="default" w:ascii="Times New Roman" w:hAnsi="Times New Roman" w:cs="Times New Roman" w:eastAsiaTheme="majorEastAsia"/>
                <w:b w:val="0"/>
                <w:bCs/>
                <w:caps w:val="0"/>
                <w:color w:val="000000" w:themeColor="text1"/>
                <w:spacing w:val="0"/>
                <w:w w:val="100"/>
                <w:position w:val="0"/>
                <w:sz w:val="24"/>
                <w:szCs w:val="24"/>
                <w:highlight w:val="none"/>
                <w:vertAlign w:val="baseline"/>
                <w:lang w:val="en-US" w:eastAsia="zh-CN"/>
                <w14:textFill>
                  <w14:solidFill>
                    <w14:schemeClr w14:val="tx1"/>
                  </w14:solidFill>
                </w14:textFill>
              </w:rPr>
              <w:t>排放量及排放浓度均较低，</w:t>
            </w:r>
            <w:r>
              <w:rPr>
                <w:rFonts w:hint="default" w:ascii="Times New Roman" w:hAnsi="Times New Roman" w:cs="Times New Roman" w:eastAsiaTheme="majorEastAsia"/>
                <w:b w:val="0"/>
                <w:bCs/>
                <w:caps w:val="0"/>
                <w:color w:val="000000" w:themeColor="text1"/>
                <w:spacing w:val="0"/>
                <w:w w:val="100"/>
                <w:position w:val="0"/>
                <w:sz w:val="24"/>
                <w:szCs w:val="24"/>
                <w:highlight w:val="none"/>
                <w:lang w:val="en-US" w:eastAsia="zh-CN"/>
                <w14:textFill>
                  <w14:solidFill>
                    <w14:schemeClr w14:val="tx1"/>
                  </w14:solidFill>
                </w14:textFill>
              </w:rPr>
              <w:t>不会对周围环境空气质量产生明显影响；项目废水入定州市高蓬镇宜净污水处理厂，废水不直接外排。因此，</w:t>
            </w:r>
            <w:r>
              <w:rPr>
                <w:rFonts w:hint="eastAsia" w:ascii="Times New Roman" w:hAnsi="Times New Roman" w:cs="Times New Roman" w:eastAsiaTheme="majorEastAsia"/>
                <w:b w:val="0"/>
                <w:bCs/>
                <w:caps w:val="0"/>
                <w:color w:val="000000" w:themeColor="text1"/>
                <w:spacing w:val="0"/>
                <w:w w:val="100"/>
                <w:position w:val="0"/>
                <w:sz w:val="24"/>
                <w:szCs w:val="24"/>
                <w:highlight w:val="none"/>
                <w:lang w:val="en-US" w:eastAsia="zh-CN"/>
                <w14:textFill>
                  <w14:solidFill>
                    <w14:schemeClr w14:val="tx1"/>
                  </w14:solidFill>
                </w14:textFill>
              </w:rPr>
              <w:t>扩建项目</w:t>
            </w:r>
            <w:r>
              <w:rPr>
                <w:rFonts w:hint="default" w:ascii="Times New Roman" w:hAnsi="Times New Roman" w:cs="Times New Roman" w:eastAsiaTheme="majorEastAsia"/>
                <w:b w:val="0"/>
                <w:bCs/>
                <w:caps w:val="0"/>
                <w:color w:val="000000" w:themeColor="text1"/>
                <w:spacing w:val="0"/>
                <w:w w:val="100"/>
                <w:position w:val="0"/>
                <w:sz w:val="24"/>
                <w:szCs w:val="24"/>
                <w:highlight w:val="none"/>
                <w:lang w:val="en-US" w:eastAsia="zh-CN"/>
                <w14:textFill>
                  <w14:solidFill>
                    <w14:schemeClr w14:val="tx1"/>
                  </w14:solidFill>
                </w14:textFill>
              </w:rPr>
              <w:t>废水不会对地表水环境产生明显影响。项目实施后噪声源对厂界的噪声</w:t>
            </w:r>
            <w:r>
              <w:rPr>
                <w:rFonts w:hint="eastAsia" w:cs="Times New Roman" w:eastAsiaTheme="majorEastAsia"/>
                <w:b w:val="0"/>
                <w:bCs/>
                <w:caps w:val="0"/>
                <w:color w:val="000000" w:themeColor="text1"/>
                <w:spacing w:val="0"/>
                <w:w w:val="100"/>
                <w:position w:val="0"/>
                <w:sz w:val="24"/>
                <w:szCs w:val="24"/>
                <w:highlight w:val="none"/>
                <w:lang w:val="en-US" w:eastAsia="zh-CN"/>
                <w14:textFill>
                  <w14:solidFill>
                    <w14:schemeClr w14:val="tx1"/>
                  </w14:solidFill>
                </w14:textFill>
              </w:rPr>
              <w:t>预测值</w:t>
            </w:r>
            <w:r>
              <w:rPr>
                <w:rFonts w:hint="default" w:ascii="Times New Roman" w:hAnsi="Times New Roman" w:cs="Times New Roman" w:eastAsiaTheme="majorEastAsia"/>
                <w:b w:val="0"/>
                <w:bCs/>
                <w:caps w:val="0"/>
                <w:color w:val="000000" w:themeColor="text1"/>
                <w:spacing w:val="0"/>
                <w:w w:val="100"/>
                <w:position w:val="0"/>
                <w:sz w:val="24"/>
                <w:szCs w:val="24"/>
                <w:highlight w:val="none"/>
                <w:lang w:val="en-US" w:eastAsia="zh-CN"/>
                <w14:textFill>
                  <w14:solidFill>
                    <w14:schemeClr w14:val="tx1"/>
                  </w14:solidFill>
                </w14:textFill>
              </w:rPr>
              <w:t>满足《工业企业厂界环境噪声排放标准》（GB12348-2008）3类标准要求；项目固体废物合理处置，对周围环境影响较小。因此，在严格落实废气、废水、噪声、固废等污染防治措施前提下，项目的实施不会对周围环境产生明显影响，环境质量可以保持现有水平，符合环境质量底线要求。</w:t>
            </w:r>
          </w:p>
          <w:p>
            <w:pPr>
              <w:pStyle w:val="7"/>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资源利用上线</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eastAsia"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扩建</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项目运行期间消耗的能源为电能</w:t>
            </w: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水及天然气。电能消耗40</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万kWh</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，新鲜水量消耗</w:t>
            </w:r>
            <w:r>
              <w:rPr>
                <w:rFonts w:hint="eastAsia"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915</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m</w:t>
            </w:r>
            <w:r>
              <w:rPr>
                <w:rFonts w:hint="default" w:ascii="Times New Roman" w:hAnsi="Times New Roman" w:cs="Times New Roman" w:eastAsiaTheme="majorEastAsia"/>
                <w:caps w:val="0"/>
                <w:color w:val="000000" w:themeColor="text1"/>
                <w:spacing w:val="0"/>
                <w:w w:val="100"/>
                <w:position w:val="0"/>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/a，天然气</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消耗量</w:t>
            </w:r>
            <w:r>
              <w:rPr>
                <w:rFonts w:hint="eastAsia"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36</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万m</w:t>
            </w:r>
            <w:r>
              <w:rPr>
                <w:rFonts w:hint="default" w:ascii="Times New Roman" w:hAnsi="Times New Roman" w:cs="Times New Roman" w:eastAsiaTheme="majorEastAsia"/>
                <w:caps w:val="0"/>
                <w:color w:val="000000" w:themeColor="text1"/>
                <w:spacing w:val="0"/>
                <w:w w:val="100"/>
                <w:position w:val="0"/>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/a</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能源消耗量较少，</w:t>
            </w:r>
            <w:r>
              <w:rPr>
                <w:rFonts w:hint="eastAsia"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不新增占地，</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满足资源利用上线要求。</w:t>
            </w:r>
          </w:p>
          <w:p>
            <w:pPr>
              <w:pStyle w:val="7"/>
              <w:keepNext w:val="0"/>
              <w:keepLines w:val="0"/>
              <w:pageBreakBefore w:val="0"/>
              <w:widowControl w:val="0"/>
              <w:numPr>
                <w:ilvl w:val="0"/>
                <w:numId w:val="0"/>
              </w:numPr>
              <w:kinsoku/>
              <w:wordWrap/>
              <w:overflowPunct/>
              <w:topLinePunct w:val="0"/>
              <w:autoSpaceDE/>
              <w:autoSpaceDN/>
              <w:bidi w:val="0"/>
              <w:spacing w:line="480" w:lineRule="exact"/>
              <w:ind w:left="420" w:left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（4）负面清单</w:t>
            </w:r>
          </w:p>
          <w:p>
            <w:pPr>
              <w:keepNext w:val="0"/>
              <w:keepLines w:val="0"/>
              <w:pageBreakBefore w:val="0"/>
              <w:widowControl w:val="0"/>
              <w:kinsoku/>
              <w:wordWrap/>
              <w:overflowPunct/>
              <w:topLinePunct w:val="0"/>
              <w:autoSpaceDE/>
              <w:autoSpaceDN/>
              <w:bidi w:val="0"/>
              <w:adjustRightInd w:val="0"/>
              <w:snapToGrid/>
              <w:spacing w:line="480" w:lineRule="exact"/>
              <w:jc w:val="center"/>
              <w:textAlignment w:val="baseline"/>
              <w:rPr>
                <w:rFonts w:hint="default" w:ascii="Times New Roman" w:hAnsi="Times New Roman" w:cs="Times New Roman" w:eastAsiaTheme="majorEastAsia"/>
                <w:b/>
                <w:bCs/>
                <w:caps w:val="0"/>
                <w:color w:val="000000" w:themeColor="text1"/>
                <w:spacing w:val="0"/>
                <w:w w:val="100"/>
                <w:kern w:val="2"/>
                <w:position w:val="0"/>
                <w:sz w:val="24"/>
                <w:szCs w:val="24"/>
                <w:highlight w:val="none"/>
                <w:lang w:val="en-US" w:eastAsia="zh-CN" w:bidi="ar-SA"/>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kern w:val="2"/>
                <w:position w:val="0"/>
                <w:sz w:val="24"/>
                <w:szCs w:val="24"/>
                <w:highlight w:val="none"/>
                <w:lang w:val="en-US" w:eastAsia="zh-CN" w:bidi="ar-SA"/>
                <w14:textFill>
                  <w14:solidFill>
                    <w14:schemeClr w14:val="tx1"/>
                  </w14:solidFill>
                </w14:textFill>
              </w:rPr>
              <w:t xml:space="preserve"> 表12    沙河工业园区准入条件负面清单</w:t>
            </w:r>
          </w:p>
          <w:tbl>
            <w:tblPr>
              <w:tblStyle w:val="2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7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pPr>
                    <w:keepNext w:val="0"/>
                    <w:keepLines w:val="0"/>
                    <w:pageBreakBefore w:val="0"/>
                    <w:widowControl w:val="0"/>
                    <w:kinsoku/>
                    <w:wordWrap/>
                    <w:overflowPunct/>
                    <w:topLinePunct w:val="0"/>
                    <w:bidi w:val="0"/>
                    <w:adjustRightInd w:val="0"/>
                    <w:snapToGrid/>
                    <w:spacing w:line="0" w:lineRule="atLeast"/>
                    <w:jc w:val="center"/>
                    <w:rPr>
                      <w:rFonts w:hint="default" w:ascii="Times New Roman" w:hAnsi="Times New Roman" w:eastAsia="宋体"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1"/>
                      <w:szCs w:val="21"/>
                      <w:highlight w:val="none"/>
                      <w14:textFill>
                        <w14:solidFill>
                          <w14:schemeClr w14:val="tx1"/>
                        </w14:solidFill>
                      </w14:textFill>
                    </w:rPr>
                    <w:t>序号</w:t>
                  </w:r>
                </w:p>
              </w:tc>
              <w:tc>
                <w:tcPr>
                  <w:tcW w:w="4552" w:type="pct"/>
                  <w:noWrap w:val="0"/>
                  <w:vAlign w:val="center"/>
                </w:tcPr>
                <w:p>
                  <w:pPr>
                    <w:keepNext w:val="0"/>
                    <w:keepLines w:val="0"/>
                    <w:pageBreakBefore w:val="0"/>
                    <w:widowControl w:val="0"/>
                    <w:kinsoku/>
                    <w:wordWrap/>
                    <w:overflowPunct/>
                    <w:topLinePunct w:val="0"/>
                    <w:bidi w:val="0"/>
                    <w:adjustRightInd w:val="0"/>
                    <w:snapToGrid/>
                    <w:spacing w:line="0" w:lineRule="atLeast"/>
                    <w:jc w:val="center"/>
                    <w:rPr>
                      <w:rFonts w:hint="default" w:ascii="Times New Roman" w:hAnsi="Times New Roman" w:eastAsia="宋体"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1"/>
                      <w:szCs w:val="21"/>
                      <w:highlight w:val="none"/>
                      <w14:textFill>
                        <w14:solidFill>
                          <w14:schemeClr w14:val="tx1"/>
                        </w14:solidFill>
                      </w14:textFill>
                    </w:rPr>
                    <w:t>限制、禁止类项目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pPr>
                    <w:keepNext w:val="0"/>
                    <w:keepLines w:val="0"/>
                    <w:pageBreakBefore w:val="0"/>
                    <w:widowControl w:val="0"/>
                    <w:kinsoku/>
                    <w:wordWrap/>
                    <w:overflowPunct/>
                    <w:topLinePunct w:val="0"/>
                    <w:bidi w:val="0"/>
                    <w:adjustRightInd w:val="0"/>
                    <w:snapToGrid/>
                    <w:spacing w:line="0" w:lineRule="atLeast"/>
                    <w:jc w:val="center"/>
                    <w:rPr>
                      <w:rFonts w:hint="default" w:ascii="Times New Roman" w:hAnsi="Times New Roman" w:eastAsia="宋体"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1"/>
                      <w:szCs w:val="21"/>
                      <w:highlight w:val="none"/>
                      <w14:textFill>
                        <w14:solidFill>
                          <w14:schemeClr w14:val="tx1"/>
                        </w14:solidFill>
                      </w14:textFill>
                    </w:rPr>
                    <w:t>1</w:t>
                  </w:r>
                </w:p>
              </w:tc>
              <w:tc>
                <w:tcPr>
                  <w:tcW w:w="4552" w:type="pct"/>
                  <w:noWrap w:val="0"/>
                  <w:vAlign w:val="center"/>
                </w:tcPr>
                <w:p>
                  <w:pPr>
                    <w:pStyle w:val="2"/>
                    <w:keepNext w:val="0"/>
                    <w:keepLines w:val="0"/>
                    <w:pageBreakBefore w:val="0"/>
                    <w:widowControl w:val="0"/>
                    <w:kinsoku/>
                    <w:wordWrap/>
                    <w:overflowPunct/>
                    <w:topLinePunct w:val="0"/>
                    <w:bidi w:val="0"/>
                    <w:adjustRightInd w:val="0"/>
                    <w:snapToGrid/>
                    <w:spacing w:line="0" w:lineRule="atLeast"/>
                    <w:jc w:val="both"/>
                    <w:rPr>
                      <w:rFonts w:hint="default" w:ascii="Times New Roman" w:hAnsi="Times New Roman" w:eastAsia="宋体"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1"/>
                      <w:szCs w:val="21"/>
                      <w:highlight w:val="none"/>
                      <w14:textFill>
                        <w14:solidFill>
                          <w14:schemeClr w14:val="tx1"/>
                        </w14:solidFill>
                      </w14:textFill>
                    </w:rPr>
                    <w:t>《产业结构调整指导目录》明确限制、禁止建设的项目；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pPr>
                    <w:keepNext w:val="0"/>
                    <w:keepLines w:val="0"/>
                    <w:pageBreakBefore w:val="0"/>
                    <w:widowControl w:val="0"/>
                    <w:kinsoku/>
                    <w:wordWrap/>
                    <w:overflowPunct/>
                    <w:topLinePunct w:val="0"/>
                    <w:bidi w:val="0"/>
                    <w:adjustRightInd w:val="0"/>
                    <w:snapToGrid/>
                    <w:spacing w:line="0" w:lineRule="atLeast"/>
                    <w:jc w:val="center"/>
                    <w:rPr>
                      <w:rFonts w:hint="default" w:ascii="Times New Roman" w:hAnsi="Times New Roman" w:eastAsia="宋体"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1"/>
                      <w:szCs w:val="21"/>
                      <w:highlight w:val="none"/>
                      <w14:textFill>
                        <w14:solidFill>
                          <w14:schemeClr w14:val="tx1"/>
                        </w14:solidFill>
                      </w14:textFill>
                    </w:rPr>
                    <w:t>2</w:t>
                  </w:r>
                </w:p>
              </w:tc>
              <w:tc>
                <w:tcPr>
                  <w:tcW w:w="4552" w:type="pct"/>
                  <w:noWrap w:val="0"/>
                  <w:vAlign w:val="center"/>
                </w:tcPr>
                <w:p>
                  <w:pPr>
                    <w:keepNext w:val="0"/>
                    <w:keepLines w:val="0"/>
                    <w:pageBreakBefore w:val="0"/>
                    <w:widowControl w:val="0"/>
                    <w:kinsoku/>
                    <w:wordWrap/>
                    <w:overflowPunct/>
                    <w:topLinePunct w:val="0"/>
                    <w:bidi w:val="0"/>
                    <w:adjustRightInd w:val="0"/>
                    <w:snapToGrid/>
                    <w:spacing w:line="0" w:lineRule="atLeast"/>
                    <w:rPr>
                      <w:rFonts w:hint="default" w:ascii="Times New Roman" w:hAnsi="Times New Roman" w:eastAsia="宋体"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1"/>
                      <w:szCs w:val="21"/>
                      <w:highlight w:val="none"/>
                      <w14:textFill>
                        <w14:solidFill>
                          <w14:schemeClr w14:val="tx1"/>
                        </w14:solidFill>
                      </w14:textFill>
                    </w:rPr>
                    <w:t>列入《</w:t>
                  </w:r>
                  <w:r>
                    <w:rPr>
                      <w:rFonts w:hint="eastAsia" w:cs="Times New Roman"/>
                      <w:caps w:val="0"/>
                      <w:color w:val="000000" w:themeColor="text1"/>
                      <w:spacing w:val="0"/>
                      <w:w w:val="100"/>
                      <w:position w:val="0"/>
                      <w:sz w:val="21"/>
                      <w:szCs w:val="21"/>
                      <w:highlight w:val="none"/>
                      <w:lang w:eastAsia="zh-CN"/>
                      <w14:textFill>
                        <w14:solidFill>
                          <w14:schemeClr w14:val="tx1"/>
                        </w14:solidFill>
                      </w14:textFill>
                    </w:rPr>
                    <w:t>“</w:t>
                  </w:r>
                  <w:r>
                    <w:rPr>
                      <w:rFonts w:hint="default" w:ascii="Times New Roman" w:hAnsi="Times New Roman" w:eastAsia="宋体" w:cs="Times New Roman"/>
                      <w:caps w:val="0"/>
                      <w:color w:val="000000" w:themeColor="text1"/>
                      <w:spacing w:val="0"/>
                      <w:w w:val="100"/>
                      <w:position w:val="0"/>
                      <w:sz w:val="21"/>
                      <w:szCs w:val="21"/>
                      <w:highlight w:val="none"/>
                      <w14:textFill>
                        <w14:solidFill>
                          <w14:schemeClr w14:val="tx1"/>
                        </w14:solidFill>
                      </w14:textFill>
                    </w:rPr>
                    <w:t>高污染、高环境风险</w:t>
                  </w:r>
                  <w:r>
                    <w:rPr>
                      <w:rFonts w:hint="eastAsia" w:cs="Times New Roman"/>
                      <w:caps w:val="0"/>
                      <w:color w:val="000000" w:themeColor="text1"/>
                      <w:spacing w:val="0"/>
                      <w:w w:val="100"/>
                      <w:position w:val="0"/>
                      <w:sz w:val="21"/>
                      <w:szCs w:val="21"/>
                      <w:highlight w:val="none"/>
                      <w:lang w:eastAsia="zh-CN"/>
                      <w14:textFill>
                        <w14:solidFill>
                          <w14:schemeClr w14:val="tx1"/>
                        </w14:solidFill>
                      </w14:textFill>
                    </w:rPr>
                    <w:t>”</w:t>
                  </w:r>
                  <w:r>
                    <w:rPr>
                      <w:rFonts w:hint="default" w:ascii="Times New Roman" w:hAnsi="Times New Roman" w:eastAsia="宋体" w:cs="Times New Roman"/>
                      <w:caps w:val="0"/>
                      <w:color w:val="000000" w:themeColor="text1"/>
                      <w:spacing w:val="0"/>
                      <w:w w:val="100"/>
                      <w:position w:val="0"/>
                      <w:sz w:val="21"/>
                      <w:szCs w:val="21"/>
                      <w:highlight w:val="none"/>
                      <w14:textFill>
                        <w14:solidFill>
                          <w14:schemeClr w14:val="tx1"/>
                        </w14:solidFill>
                      </w14:textFill>
                    </w:rPr>
                    <w:t>》产品名录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pPr>
                    <w:keepNext w:val="0"/>
                    <w:keepLines w:val="0"/>
                    <w:pageBreakBefore w:val="0"/>
                    <w:widowControl w:val="0"/>
                    <w:kinsoku/>
                    <w:wordWrap/>
                    <w:overflowPunct/>
                    <w:topLinePunct w:val="0"/>
                    <w:bidi w:val="0"/>
                    <w:adjustRightInd w:val="0"/>
                    <w:snapToGrid/>
                    <w:spacing w:line="0" w:lineRule="atLeast"/>
                    <w:jc w:val="center"/>
                    <w:rPr>
                      <w:rFonts w:hint="default" w:ascii="Times New Roman" w:hAnsi="Times New Roman" w:eastAsia="宋体"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1"/>
                      <w:szCs w:val="21"/>
                      <w:highlight w:val="none"/>
                      <w14:textFill>
                        <w14:solidFill>
                          <w14:schemeClr w14:val="tx1"/>
                        </w14:solidFill>
                      </w14:textFill>
                    </w:rPr>
                    <w:t>3</w:t>
                  </w:r>
                </w:p>
              </w:tc>
              <w:tc>
                <w:tcPr>
                  <w:tcW w:w="4552"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0" w:lineRule="atLeast"/>
                    <w:jc w:val="left"/>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《大气污染防治行动计划》、《水污染防治行动计划》《土壤污染防治行动计划》）明确禁止建设的项目；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pPr>
                    <w:keepNext w:val="0"/>
                    <w:keepLines w:val="0"/>
                    <w:pageBreakBefore w:val="0"/>
                    <w:widowControl w:val="0"/>
                    <w:kinsoku/>
                    <w:wordWrap/>
                    <w:overflowPunct/>
                    <w:topLinePunct w:val="0"/>
                    <w:bidi w:val="0"/>
                    <w:adjustRightInd w:val="0"/>
                    <w:snapToGrid/>
                    <w:spacing w:line="0" w:lineRule="atLeast"/>
                    <w:jc w:val="center"/>
                    <w:rPr>
                      <w:rFonts w:hint="default" w:ascii="Times New Roman" w:hAnsi="Times New Roman" w:eastAsia="宋体"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1"/>
                      <w:szCs w:val="21"/>
                      <w:highlight w:val="none"/>
                      <w14:textFill>
                        <w14:solidFill>
                          <w14:schemeClr w14:val="tx1"/>
                        </w14:solidFill>
                      </w14:textFill>
                    </w:rPr>
                    <w:t>4</w:t>
                  </w:r>
                </w:p>
              </w:tc>
              <w:tc>
                <w:tcPr>
                  <w:tcW w:w="4552"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0" w:lineRule="atLeast"/>
                    <w:jc w:val="left"/>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《河北省大气污染防治行动计划实施方案》、《河北省水污染防治工作方案》《关于印发河北省</w:t>
                  </w:r>
                  <w:r>
                    <w:rPr>
                      <w:rFonts w:hint="eastAsia" w:cs="Times New Roman"/>
                      <w:caps w:val="0"/>
                      <w:color w:val="000000" w:themeColor="text1"/>
                      <w:spacing w:val="0"/>
                      <w:w w:val="100"/>
                      <w:kern w:val="0"/>
                      <w:position w:val="0"/>
                      <w:sz w:val="21"/>
                      <w:szCs w:val="21"/>
                      <w:highlight w:val="none"/>
                      <w:lang w:eastAsia="zh-CN"/>
                      <w14:textFill>
                        <w14:solidFill>
                          <w14:schemeClr w14:val="tx1"/>
                        </w14:solidFill>
                      </w14:textFill>
                    </w:rPr>
                    <w:t>“</w:t>
                  </w: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净土行动</w:t>
                  </w:r>
                  <w:r>
                    <w:rPr>
                      <w:rFonts w:hint="eastAsia" w:cs="Times New Roman"/>
                      <w:caps w:val="0"/>
                      <w:color w:val="000000" w:themeColor="text1"/>
                      <w:spacing w:val="0"/>
                      <w:w w:val="100"/>
                      <w:kern w:val="0"/>
                      <w:position w:val="0"/>
                      <w:sz w:val="21"/>
                      <w:szCs w:val="21"/>
                      <w:highlight w:val="none"/>
                      <w:lang w:eastAsia="zh-CN"/>
                      <w14:textFill>
                        <w14:solidFill>
                          <w14:schemeClr w14:val="tx1"/>
                        </w14:solidFill>
                      </w14:textFill>
                    </w:rPr>
                    <w:t>”</w:t>
                  </w: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土壤污染防治工作方案的通知》《河北省环境保护厅关于进一步加强建设项目环保管理的通知》、《河北省新增限制和淘汰类产业项目》明确禁止建设的项目；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pPr>
                    <w:keepNext w:val="0"/>
                    <w:keepLines w:val="0"/>
                    <w:pageBreakBefore w:val="0"/>
                    <w:widowControl w:val="0"/>
                    <w:kinsoku/>
                    <w:wordWrap/>
                    <w:overflowPunct/>
                    <w:topLinePunct w:val="0"/>
                    <w:bidi w:val="0"/>
                    <w:adjustRightInd w:val="0"/>
                    <w:snapToGrid/>
                    <w:spacing w:line="0" w:lineRule="atLeast"/>
                    <w:jc w:val="center"/>
                    <w:rPr>
                      <w:rFonts w:hint="default" w:ascii="Times New Roman" w:hAnsi="Times New Roman" w:eastAsia="宋体"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1"/>
                      <w:szCs w:val="21"/>
                      <w:highlight w:val="none"/>
                      <w14:textFill>
                        <w14:solidFill>
                          <w14:schemeClr w14:val="tx1"/>
                        </w14:solidFill>
                      </w14:textFill>
                    </w:rPr>
                    <w:t>5</w:t>
                  </w:r>
                </w:p>
              </w:tc>
              <w:tc>
                <w:tcPr>
                  <w:tcW w:w="4552"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0" w:lineRule="atLeast"/>
                    <w:jc w:val="left"/>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清洁生产水平达不到国内先进水平及以上的新建项目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pPr>
                    <w:keepNext w:val="0"/>
                    <w:keepLines w:val="0"/>
                    <w:pageBreakBefore w:val="0"/>
                    <w:widowControl w:val="0"/>
                    <w:kinsoku/>
                    <w:wordWrap/>
                    <w:overflowPunct/>
                    <w:topLinePunct w:val="0"/>
                    <w:bidi w:val="0"/>
                    <w:adjustRightInd w:val="0"/>
                    <w:snapToGrid/>
                    <w:spacing w:line="0" w:lineRule="atLeast"/>
                    <w:jc w:val="center"/>
                    <w:rPr>
                      <w:rFonts w:hint="default" w:ascii="Times New Roman" w:hAnsi="Times New Roman" w:eastAsia="宋体"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1"/>
                      <w:szCs w:val="21"/>
                      <w:highlight w:val="none"/>
                      <w14:textFill>
                        <w14:solidFill>
                          <w14:schemeClr w14:val="tx1"/>
                        </w14:solidFill>
                      </w14:textFill>
                    </w:rPr>
                    <w:t>6</w:t>
                  </w:r>
                </w:p>
              </w:tc>
              <w:tc>
                <w:tcPr>
                  <w:tcW w:w="4552"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0" w:lineRule="atLeast"/>
                    <w:jc w:val="left"/>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1"/>
                      <w:szCs w:val="21"/>
                      <w:highlight w:val="none"/>
                      <w14:textFill>
                        <w14:solidFill>
                          <w14:schemeClr w14:val="tx1"/>
                        </w14:solidFill>
                      </w14:textFill>
                    </w:rPr>
                    <w:t>开采地下水的建设项目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pPr>
                    <w:keepNext w:val="0"/>
                    <w:keepLines w:val="0"/>
                    <w:pageBreakBefore w:val="0"/>
                    <w:widowControl w:val="0"/>
                    <w:kinsoku/>
                    <w:wordWrap/>
                    <w:overflowPunct/>
                    <w:topLinePunct w:val="0"/>
                    <w:bidi w:val="0"/>
                    <w:adjustRightInd w:val="0"/>
                    <w:snapToGrid/>
                    <w:spacing w:line="0" w:lineRule="atLeast"/>
                    <w:jc w:val="center"/>
                    <w:rPr>
                      <w:rFonts w:hint="default" w:ascii="Times New Roman" w:hAnsi="Times New Roman" w:eastAsia="宋体"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1"/>
                      <w:szCs w:val="21"/>
                      <w:highlight w:val="none"/>
                      <w14:textFill>
                        <w14:solidFill>
                          <w14:schemeClr w14:val="tx1"/>
                        </w14:solidFill>
                      </w14:textFill>
                    </w:rPr>
                    <w:t>7</w:t>
                  </w:r>
                </w:p>
              </w:tc>
              <w:tc>
                <w:tcPr>
                  <w:tcW w:w="4552" w:type="pct"/>
                  <w:noWrap w:val="0"/>
                  <w:vAlign w:val="center"/>
                </w:tcPr>
                <w:p>
                  <w:pPr>
                    <w:pStyle w:val="2"/>
                    <w:keepNext w:val="0"/>
                    <w:keepLines w:val="0"/>
                    <w:pageBreakBefore w:val="0"/>
                    <w:widowControl w:val="0"/>
                    <w:kinsoku/>
                    <w:wordWrap/>
                    <w:overflowPunct/>
                    <w:topLinePunct w:val="0"/>
                    <w:bidi w:val="0"/>
                    <w:adjustRightInd w:val="0"/>
                    <w:snapToGrid/>
                    <w:spacing w:line="0" w:lineRule="atLeast"/>
                    <w:jc w:val="both"/>
                    <w:rPr>
                      <w:rFonts w:hint="default" w:ascii="Times New Roman" w:hAnsi="Times New Roman" w:eastAsia="宋体"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1"/>
                      <w:szCs w:val="21"/>
                      <w:highlight w:val="none"/>
                      <w14:textFill>
                        <w14:solidFill>
                          <w14:schemeClr w14:val="tx1"/>
                        </w14:solidFill>
                      </w14:textFill>
                    </w:rPr>
                    <w:t>不符合规划区产业定位且较规划产业污染加重的项目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pPr>
                    <w:keepNext w:val="0"/>
                    <w:keepLines w:val="0"/>
                    <w:pageBreakBefore w:val="0"/>
                    <w:widowControl w:val="0"/>
                    <w:kinsoku/>
                    <w:wordWrap/>
                    <w:overflowPunct/>
                    <w:topLinePunct w:val="0"/>
                    <w:bidi w:val="0"/>
                    <w:adjustRightInd w:val="0"/>
                    <w:snapToGrid/>
                    <w:spacing w:line="0" w:lineRule="atLeast"/>
                    <w:jc w:val="center"/>
                    <w:rPr>
                      <w:rFonts w:hint="default" w:ascii="Times New Roman" w:hAnsi="Times New Roman" w:eastAsia="宋体"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1"/>
                      <w:szCs w:val="21"/>
                      <w:highlight w:val="none"/>
                      <w14:textFill>
                        <w14:solidFill>
                          <w14:schemeClr w14:val="tx1"/>
                        </w14:solidFill>
                      </w14:textFill>
                    </w:rPr>
                    <w:t>8</w:t>
                  </w:r>
                </w:p>
              </w:tc>
              <w:tc>
                <w:tcPr>
                  <w:tcW w:w="4552" w:type="pct"/>
                  <w:noWrap w:val="0"/>
                  <w:vAlign w:val="center"/>
                </w:tcPr>
                <w:p>
                  <w:pPr>
                    <w:pStyle w:val="2"/>
                    <w:keepNext w:val="0"/>
                    <w:keepLines w:val="0"/>
                    <w:pageBreakBefore w:val="0"/>
                    <w:widowControl w:val="0"/>
                    <w:kinsoku/>
                    <w:wordWrap/>
                    <w:overflowPunct/>
                    <w:topLinePunct w:val="0"/>
                    <w:bidi w:val="0"/>
                    <w:adjustRightInd w:val="0"/>
                    <w:snapToGrid/>
                    <w:spacing w:line="0" w:lineRule="atLeast"/>
                    <w:jc w:val="both"/>
                    <w:rPr>
                      <w:rFonts w:hint="default" w:ascii="Times New Roman" w:hAnsi="Times New Roman" w:eastAsia="宋体"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1"/>
                      <w:szCs w:val="21"/>
                      <w:highlight w:val="none"/>
                      <w14:textFill>
                        <w14:solidFill>
                          <w14:schemeClr w14:val="tx1"/>
                        </w14:solidFill>
                      </w14:textFill>
                    </w:rPr>
                    <w:t>电镀锌和热镀锌工艺生产线项目（等量置换除外）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pPr>
                    <w:keepNext w:val="0"/>
                    <w:keepLines w:val="0"/>
                    <w:pageBreakBefore w:val="0"/>
                    <w:widowControl w:val="0"/>
                    <w:kinsoku/>
                    <w:wordWrap/>
                    <w:overflowPunct/>
                    <w:topLinePunct w:val="0"/>
                    <w:bidi w:val="0"/>
                    <w:adjustRightInd w:val="0"/>
                    <w:snapToGrid/>
                    <w:spacing w:line="0" w:lineRule="atLeast"/>
                    <w:jc w:val="center"/>
                    <w:rPr>
                      <w:rFonts w:hint="default" w:ascii="Times New Roman" w:hAnsi="Times New Roman" w:eastAsia="宋体"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1"/>
                      <w:szCs w:val="21"/>
                      <w:highlight w:val="none"/>
                      <w14:textFill>
                        <w14:solidFill>
                          <w14:schemeClr w14:val="tx1"/>
                        </w14:solidFill>
                      </w14:textFill>
                    </w:rPr>
                    <w:t>9</w:t>
                  </w:r>
                </w:p>
              </w:tc>
              <w:tc>
                <w:tcPr>
                  <w:tcW w:w="4552" w:type="pct"/>
                  <w:noWrap w:val="0"/>
                  <w:vAlign w:val="center"/>
                </w:tcPr>
                <w:p>
                  <w:pPr>
                    <w:pStyle w:val="2"/>
                    <w:keepNext w:val="0"/>
                    <w:keepLines w:val="0"/>
                    <w:pageBreakBefore w:val="0"/>
                    <w:widowControl w:val="0"/>
                    <w:kinsoku/>
                    <w:wordWrap/>
                    <w:overflowPunct/>
                    <w:topLinePunct w:val="0"/>
                    <w:bidi w:val="0"/>
                    <w:adjustRightInd w:val="0"/>
                    <w:snapToGrid/>
                    <w:spacing w:line="0" w:lineRule="atLeast"/>
                    <w:jc w:val="both"/>
                    <w:rPr>
                      <w:rFonts w:hint="default" w:ascii="Times New Roman" w:hAnsi="Times New Roman" w:eastAsia="宋体"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1"/>
                      <w:szCs w:val="21"/>
                      <w:highlight w:val="none"/>
                      <w14:textFill>
                        <w14:solidFill>
                          <w14:schemeClr w14:val="tx1"/>
                        </w14:solidFill>
                      </w14:textFill>
                    </w:rPr>
                    <w:t>预应力钢材生产消除应力处理的铅淬火工艺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pPr>
                    <w:keepNext w:val="0"/>
                    <w:keepLines w:val="0"/>
                    <w:pageBreakBefore w:val="0"/>
                    <w:widowControl w:val="0"/>
                    <w:kinsoku/>
                    <w:wordWrap/>
                    <w:overflowPunct/>
                    <w:topLinePunct w:val="0"/>
                    <w:bidi w:val="0"/>
                    <w:adjustRightInd w:val="0"/>
                    <w:snapToGrid/>
                    <w:spacing w:line="0" w:lineRule="atLeast"/>
                    <w:jc w:val="center"/>
                    <w:rPr>
                      <w:rFonts w:hint="default" w:ascii="Times New Roman" w:hAnsi="Times New Roman" w:eastAsia="宋体"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1"/>
                      <w:szCs w:val="21"/>
                      <w:highlight w:val="none"/>
                      <w14:textFill>
                        <w14:solidFill>
                          <w14:schemeClr w14:val="tx1"/>
                        </w14:solidFill>
                      </w14:textFill>
                    </w:rPr>
                    <w:t>10</w:t>
                  </w:r>
                </w:p>
              </w:tc>
              <w:tc>
                <w:tcPr>
                  <w:tcW w:w="4552"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0" w:lineRule="atLeast"/>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铸/煅件酸洗工艺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pPr>
                    <w:keepNext w:val="0"/>
                    <w:keepLines w:val="0"/>
                    <w:pageBreakBefore w:val="0"/>
                    <w:widowControl w:val="0"/>
                    <w:kinsoku/>
                    <w:wordWrap/>
                    <w:overflowPunct/>
                    <w:topLinePunct w:val="0"/>
                    <w:bidi w:val="0"/>
                    <w:adjustRightInd w:val="0"/>
                    <w:snapToGrid/>
                    <w:spacing w:line="0" w:lineRule="atLeast"/>
                    <w:jc w:val="center"/>
                    <w:rPr>
                      <w:rFonts w:hint="default" w:ascii="Times New Roman" w:hAnsi="Times New Roman" w:eastAsia="宋体"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1"/>
                      <w:szCs w:val="21"/>
                      <w:highlight w:val="none"/>
                      <w14:textFill>
                        <w14:solidFill>
                          <w14:schemeClr w14:val="tx1"/>
                        </w14:solidFill>
                      </w14:textFill>
                    </w:rPr>
                    <w:t>11</w:t>
                  </w:r>
                </w:p>
              </w:tc>
              <w:tc>
                <w:tcPr>
                  <w:tcW w:w="4552"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0" w:lineRule="atLeast"/>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①含重金属的电镀工艺；</w:t>
                  </w:r>
                </w:p>
                <w:p>
                  <w:pPr>
                    <w:keepNext w:val="0"/>
                    <w:keepLines w:val="0"/>
                    <w:pageBreakBefore w:val="0"/>
                    <w:widowControl w:val="0"/>
                    <w:kinsoku/>
                    <w:wordWrap/>
                    <w:overflowPunct/>
                    <w:topLinePunct w:val="0"/>
                    <w:autoSpaceDE w:val="0"/>
                    <w:autoSpaceDN w:val="0"/>
                    <w:bidi w:val="0"/>
                    <w:adjustRightInd w:val="0"/>
                    <w:snapToGrid/>
                    <w:spacing w:line="0" w:lineRule="atLeast"/>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②含氰电镀工艺；</w:t>
                  </w:r>
                </w:p>
                <w:p>
                  <w:pPr>
                    <w:keepNext w:val="0"/>
                    <w:keepLines w:val="0"/>
                    <w:pageBreakBefore w:val="0"/>
                    <w:widowControl w:val="0"/>
                    <w:kinsoku/>
                    <w:wordWrap/>
                    <w:overflowPunct/>
                    <w:topLinePunct w:val="0"/>
                    <w:autoSpaceDE w:val="0"/>
                    <w:autoSpaceDN w:val="0"/>
                    <w:bidi w:val="0"/>
                    <w:adjustRightInd w:val="0"/>
                    <w:snapToGrid/>
                    <w:spacing w:line="0" w:lineRule="atLeast"/>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③锌的利用率（钝化前）≥85%；</w:t>
                  </w:r>
                </w:p>
                <w:p>
                  <w:pPr>
                    <w:keepNext w:val="0"/>
                    <w:keepLines w:val="0"/>
                    <w:pageBreakBefore w:val="0"/>
                    <w:widowControl w:val="0"/>
                    <w:kinsoku/>
                    <w:wordWrap/>
                    <w:overflowPunct/>
                    <w:topLinePunct w:val="0"/>
                    <w:autoSpaceDE w:val="0"/>
                    <w:autoSpaceDN w:val="0"/>
                    <w:bidi w:val="0"/>
                    <w:adjustRightInd w:val="0"/>
                    <w:snapToGrid/>
                    <w:spacing w:line="0" w:lineRule="atLeast"/>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④新鲜水用量≤0.1t/m</w:t>
                  </w:r>
                  <w:r>
                    <w:rPr>
                      <w:rFonts w:hint="default" w:ascii="Times New Roman" w:hAnsi="Times New Roman" w:eastAsia="宋体" w:cs="Times New Roman"/>
                      <w:caps w:val="0"/>
                      <w:color w:val="000000" w:themeColor="text1"/>
                      <w:spacing w:val="0"/>
                      <w:w w:val="100"/>
                      <w:kern w:val="0"/>
                      <w:position w:val="0"/>
                      <w:sz w:val="21"/>
                      <w:szCs w:val="21"/>
                      <w:highlight w:val="none"/>
                      <w:vertAlign w:val="superscript"/>
                      <w14:textFill>
                        <w14:solidFill>
                          <w14:schemeClr w14:val="tx1"/>
                        </w14:solidFill>
                      </w14:textFill>
                    </w:rPr>
                    <w:t>2</w:t>
                  </w: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spacing w:line="0" w:lineRule="atLeast"/>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⑤高污染工艺。</w:t>
                  </w:r>
                </w:p>
              </w:tc>
            </w:tr>
          </w:tbl>
          <w:p>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default" w:ascii="Times New Roman" w:hAnsi="Times New Roman" w:eastAsia="宋体" w:cs="Times New Roman"/>
                <w:caps w:val="0"/>
                <w:color w:val="000000" w:themeColor="text1"/>
                <w:spacing w:val="0"/>
                <w:w w:val="100"/>
                <w:kern w:val="0"/>
                <w:position w:val="0"/>
                <w:sz w:val="24"/>
                <w:szCs w:val="24"/>
                <w:highlight w:val="none"/>
                <w:lang w:val="en-US" w:eastAsia="zh-CN"/>
                <w14:textFill>
                  <w14:solidFill>
                    <w14:schemeClr w14:val="tx1"/>
                  </w14:solidFill>
                </w14:textFill>
              </w:rPr>
            </w:pPr>
            <w:r>
              <w:rPr>
                <w:rFonts w:hint="eastAsia" w:ascii="Times New Roman" w:hAnsi="Times New Roman" w:cs="Times New Roman"/>
                <w:caps w:val="0"/>
                <w:color w:val="000000" w:themeColor="text1"/>
                <w:spacing w:val="0"/>
                <w:w w:val="100"/>
                <w:kern w:val="0"/>
                <w:position w:val="0"/>
                <w:sz w:val="24"/>
                <w:szCs w:val="24"/>
                <w:highlight w:val="none"/>
                <w:lang w:val="en-US" w:eastAsia="zh-CN"/>
                <w14:textFill>
                  <w14:solidFill>
                    <w14:schemeClr w14:val="tx1"/>
                  </w14:solidFill>
                </w14:textFill>
              </w:rPr>
              <w:t>扩建项目</w:t>
            </w:r>
            <w:r>
              <w:rPr>
                <w:rFonts w:hint="default" w:ascii="Times New Roman" w:hAnsi="Times New Roman" w:eastAsia="宋体" w:cs="Times New Roman"/>
                <w:caps w:val="0"/>
                <w:color w:val="000000" w:themeColor="text1"/>
                <w:spacing w:val="0"/>
                <w:w w:val="100"/>
                <w:kern w:val="0"/>
                <w:position w:val="0"/>
                <w:sz w:val="24"/>
                <w:szCs w:val="24"/>
                <w:highlight w:val="none"/>
                <w:lang w:val="en-US" w:eastAsia="zh-CN"/>
                <w14:textFill>
                  <w14:solidFill>
                    <w14:schemeClr w14:val="tx1"/>
                  </w14:solidFill>
                </w14:textFill>
              </w:rPr>
              <w:t>为热镀锌，</w:t>
            </w:r>
            <w:r>
              <w:rPr>
                <w:rFonts w:hint="eastAsia" w:cs="Times New Roman"/>
                <w:caps w:val="0"/>
                <w:color w:val="000000" w:themeColor="text1"/>
                <w:spacing w:val="0"/>
                <w:w w:val="100"/>
                <w:kern w:val="0"/>
                <w:position w:val="0"/>
                <w:sz w:val="24"/>
                <w:szCs w:val="24"/>
                <w:highlight w:val="none"/>
                <w:lang w:val="en-US" w:eastAsia="zh-CN"/>
                <w14:textFill>
                  <w14:solidFill>
                    <w14:schemeClr w14:val="tx1"/>
                  </w14:solidFill>
                </w14:textFill>
              </w:rPr>
              <w:t>通过等量置换获得产能</w:t>
            </w:r>
            <w:r>
              <w:rPr>
                <w:rFonts w:hint="default" w:ascii="Times New Roman" w:hAnsi="Times New Roman" w:eastAsia="宋体" w:cs="Times New Roman"/>
                <w:caps w:val="0"/>
                <w:color w:val="000000" w:themeColor="text1"/>
                <w:spacing w:val="0"/>
                <w:w w:val="100"/>
                <w:kern w:val="0"/>
                <w:position w:val="0"/>
                <w:sz w:val="24"/>
                <w:szCs w:val="24"/>
                <w:highlight w:val="none"/>
                <w:lang w:val="en-US" w:eastAsia="zh-CN"/>
                <w14:textFill>
                  <w14:solidFill>
                    <w14:schemeClr w14:val="tx1"/>
                  </w14:solidFill>
                </w14:textFill>
              </w:rPr>
              <w:t>，不含除锌外的重金属，锌的利用率</w:t>
            </w:r>
            <w:r>
              <w:rPr>
                <w:rFonts w:hint="eastAsia" w:cs="Times New Roman"/>
                <w:caps w:val="0"/>
                <w:color w:val="000000" w:themeColor="text1"/>
                <w:spacing w:val="0"/>
                <w:w w:val="100"/>
                <w:kern w:val="0"/>
                <w:position w:val="0"/>
                <w:sz w:val="24"/>
                <w:szCs w:val="24"/>
                <w:highlight w:val="none"/>
                <w:lang w:val="en-US" w:eastAsia="zh-CN"/>
                <w14:textFill>
                  <w14:solidFill>
                    <w14:schemeClr w14:val="tx1"/>
                  </w14:solidFill>
                </w14:textFill>
              </w:rPr>
              <w:t>86.6</w:t>
            </w:r>
            <w:r>
              <w:rPr>
                <w:rFonts w:hint="default" w:ascii="Times New Roman" w:hAnsi="Times New Roman" w:cs="Times New Roman"/>
                <w:caps w:val="0"/>
                <w:color w:val="000000" w:themeColor="text1"/>
                <w:spacing w:val="0"/>
                <w:w w:val="100"/>
                <w:kern w:val="0"/>
                <w:position w:val="0"/>
                <w:sz w:val="24"/>
                <w:szCs w:val="24"/>
                <w:highlight w:val="none"/>
                <w:lang w:val="en-US" w:eastAsia="zh-CN"/>
                <w14:textFill>
                  <w14:solidFill>
                    <w14:schemeClr w14:val="tx1"/>
                  </w14:solidFill>
                </w14:textFill>
              </w:rPr>
              <w:t>%&gt;</w:t>
            </w:r>
            <w:r>
              <w:rPr>
                <w:rFonts w:hint="default" w:ascii="Times New Roman" w:hAnsi="Times New Roman" w:eastAsia="宋体" w:cs="Times New Roman"/>
                <w:caps w:val="0"/>
                <w:color w:val="000000" w:themeColor="text1"/>
                <w:spacing w:val="0"/>
                <w:w w:val="100"/>
                <w:kern w:val="0"/>
                <w:position w:val="0"/>
                <w:sz w:val="24"/>
                <w:szCs w:val="24"/>
                <w:highlight w:val="none"/>
                <w14:textFill>
                  <w14:solidFill>
                    <w14:schemeClr w14:val="tx1"/>
                  </w14:solidFill>
                </w14:textFill>
              </w:rPr>
              <w:t>85%；</w:t>
            </w:r>
            <w:r>
              <w:rPr>
                <w:rFonts w:hint="default" w:ascii="Times New Roman" w:hAnsi="Times New Roman" w:eastAsia="宋体" w:cs="Times New Roman"/>
                <w:caps w:val="0"/>
                <w:color w:val="000000" w:themeColor="text1"/>
                <w:spacing w:val="0"/>
                <w:w w:val="100"/>
                <w:kern w:val="0"/>
                <w:position w:val="0"/>
                <w:sz w:val="24"/>
                <w:szCs w:val="24"/>
                <w:highlight w:val="none"/>
                <w:lang w:val="en-US" w:eastAsia="zh-CN"/>
                <w14:textFill>
                  <w14:solidFill>
                    <w14:schemeClr w14:val="tx1"/>
                  </w14:solidFill>
                </w14:textFill>
              </w:rPr>
              <w:t>符合园区产业定位，且符合产业政策要求，项目用水目前由李辛庄村供水管网提供，待园区给水工程建成后，由园区集中供水，不属于《大气污染防治行动计划》、《水污染防治行动计划》、《土壤污染防治行动计划》、《河北省大气污染防治行动计划实施方案》、《河北省水污染防治工作方案》《关于印发河北省</w:t>
            </w:r>
            <w:r>
              <w:rPr>
                <w:rFonts w:hint="eastAsia" w:cs="Times New Roman"/>
                <w:caps w:val="0"/>
                <w:color w:val="000000" w:themeColor="text1"/>
                <w:spacing w:val="0"/>
                <w:w w:val="100"/>
                <w:kern w:val="0"/>
                <w:position w:val="0"/>
                <w:sz w:val="24"/>
                <w:szCs w:val="24"/>
                <w:highlight w:val="none"/>
                <w:lang w:val="en-US" w:eastAsia="zh-CN"/>
                <w14:textFill>
                  <w14:solidFill>
                    <w14:schemeClr w14:val="tx1"/>
                  </w14:solidFill>
                </w14:textFill>
              </w:rPr>
              <w:t>“</w:t>
            </w:r>
            <w:r>
              <w:rPr>
                <w:rFonts w:hint="default" w:ascii="Times New Roman" w:hAnsi="Times New Roman" w:eastAsia="宋体" w:cs="Times New Roman"/>
                <w:caps w:val="0"/>
                <w:color w:val="000000" w:themeColor="text1"/>
                <w:spacing w:val="0"/>
                <w:w w:val="100"/>
                <w:kern w:val="0"/>
                <w:position w:val="0"/>
                <w:sz w:val="24"/>
                <w:szCs w:val="24"/>
                <w:highlight w:val="none"/>
                <w:lang w:val="en-US" w:eastAsia="zh-CN"/>
                <w14:textFill>
                  <w14:solidFill>
                    <w14:schemeClr w14:val="tx1"/>
                  </w14:solidFill>
                </w14:textFill>
              </w:rPr>
              <w:t>净土行动</w:t>
            </w:r>
            <w:r>
              <w:rPr>
                <w:rFonts w:hint="eastAsia" w:cs="Times New Roman"/>
                <w:caps w:val="0"/>
                <w:color w:val="000000" w:themeColor="text1"/>
                <w:spacing w:val="0"/>
                <w:w w:val="100"/>
                <w:kern w:val="0"/>
                <w:position w:val="0"/>
                <w:sz w:val="24"/>
                <w:szCs w:val="24"/>
                <w:highlight w:val="none"/>
                <w:lang w:val="en-US" w:eastAsia="zh-CN"/>
                <w14:textFill>
                  <w14:solidFill>
                    <w14:schemeClr w14:val="tx1"/>
                  </w14:solidFill>
                </w14:textFill>
              </w:rPr>
              <w:t>”</w:t>
            </w:r>
            <w:r>
              <w:rPr>
                <w:rFonts w:hint="default" w:ascii="Times New Roman" w:hAnsi="Times New Roman" w:eastAsia="宋体" w:cs="Times New Roman"/>
                <w:caps w:val="0"/>
                <w:color w:val="000000" w:themeColor="text1"/>
                <w:spacing w:val="0"/>
                <w:w w:val="100"/>
                <w:kern w:val="0"/>
                <w:position w:val="0"/>
                <w:sz w:val="24"/>
                <w:szCs w:val="24"/>
                <w:highlight w:val="none"/>
                <w:lang w:val="en-US" w:eastAsia="zh-CN"/>
                <w14:textFill>
                  <w14:solidFill>
                    <w14:schemeClr w14:val="tx1"/>
                  </w14:solidFill>
                </w14:textFill>
              </w:rPr>
              <w:t>土壤污染防治工作方案的通知》《河北省环境保护厅关于进一步加强建设项目环保管理的通知》、《河北省新增限制和淘汰类产业项目》明确禁止建设的项目，因此项目建设不在负面清单之内。</w:t>
            </w:r>
          </w:p>
          <w:p>
            <w:pPr>
              <w:pStyle w:val="2"/>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园区三线一单成果图见附图7。</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综上所述，</w:t>
            </w:r>
            <w:r>
              <w:rPr>
                <w:rFonts w:hint="eastAsia"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扩建项目</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实施符合</w:t>
            </w:r>
            <w:r>
              <w:rPr>
                <w:rFonts w:hint="eastAsia"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三线一单</w:t>
            </w:r>
            <w:r>
              <w:rPr>
                <w:rFonts w:hint="eastAsia"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管控</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要求</w:t>
            </w: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721" w:type="dxa"/>
            <w:gridSpan w:val="8"/>
            <w:tcMar>
              <w:left w:w="108" w:type="dxa"/>
              <w:right w:w="108" w:type="dxa"/>
            </w:tcMar>
            <w:vAlign w:val="top"/>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eastAsia" w:ascii="Times New Roman" w:hAnsi="Times New Roman" w:cs="Times New Roman" w:eastAsiaTheme="majorEastAsia"/>
                <w:b/>
                <w:bCs/>
                <w:caps w:val="0"/>
                <w:color w:val="000000" w:themeColor="text1"/>
                <w:spacing w:val="0"/>
                <w:w w:val="100"/>
                <w:position w:val="0"/>
                <w:sz w:val="28"/>
                <w:highlight w:val="none"/>
                <w:lang w:eastAsia="zh-CN"/>
                <w14:textFill>
                  <w14:solidFill>
                    <w14:schemeClr w14:val="tx1"/>
                  </w14:solidFill>
                </w14:textFill>
              </w:rPr>
              <w:t>扩建项目</w:t>
            </w:r>
            <w:r>
              <w:rPr>
                <w:rFonts w:hint="default" w:ascii="Times New Roman" w:hAnsi="Times New Roman" w:cs="Times New Roman" w:eastAsiaTheme="majorEastAsia"/>
                <w:b/>
                <w:bCs/>
                <w:caps w:val="0"/>
                <w:color w:val="000000" w:themeColor="text1"/>
                <w:spacing w:val="0"/>
                <w:w w:val="100"/>
                <w:position w:val="0"/>
                <w:sz w:val="28"/>
                <w:highlight w:val="none"/>
                <w14:textFill>
                  <w14:solidFill>
                    <w14:schemeClr w14:val="tx1"/>
                  </w14:solidFill>
                </w14:textFill>
              </w:rPr>
              <w:t>有关的原有污染情况及主要环境问题：</w:t>
            </w:r>
          </w:p>
          <w:p>
            <w:pPr>
              <w:pStyle w:val="45"/>
              <w:keepNext w:val="0"/>
              <w:keepLines w:val="0"/>
              <w:pageBreakBefore w:val="0"/>
              <w:kinsoku/>
              <w:wordWrap/>
              <w:overflowPunct/>
              <w:topLinePunct w:val="0"/>
              <w:autoSpaceDE/>
              <w:autoSpaceDN/>
              <w:bidi w:val="0"/>
              <w:adjustRightInd w:val="0"/>
              <w:spacing w:line="480" w:lineRule="exact"/>
              <w:ind w:left="0" w:leftChars="0" w:right="0" w:rightChars="0" w:firstLine="480"/>
              <w:textAlignment w:val="auto"/>
              <w:rPr>
                <w:rFonts w:hint="default" w:ascii="Times New Roman" w:hAnsi="Times New Roman" w:cs="Times New Roman" w:eastAsiaTheme="majorEastAsia"/>
                <w:bCs/>
                <w:caps w:val="0"/>
                <w:color w:val="000000" w:themeColor="text1"/>
                <w:spacing w:val="0"/>
                <w:w w:val="100"/>
                <w:position w:val="0"/>
                <w:szCs w:val="24"/>
                <w:highlight w:val="none"/>
                <w:lang w:eastAsia="zh-CN"/>
                <w14:textFill>
                  <w14:solidFill>
                    <w14:schemeClr w14:val="tx1"/>
                  </w14:solidFill>
                </w14:textFill>
              </w:rPr>
            </w:pPr>
            <w:r>
              <w:rPr>
                <w:rFonts w:hint="default" w:ascii="Times New Roman" w:hAnsi="Times New Roman" w:cs="Times New Roman"/>
                <w:b/>
                <w:caps w:val="0"/>
                <w:color w:val="000000" w:themeColor="text1"/>
                <w:spacing w:val="0"/>
                <w:w w:val="100"/>
                <w:position w:val="0"/>
                <w:sz w:val="24"/>
                <w:highlight w:val="none"/>
                <w14:textFill>
                  <w14:solidFill>
                    <w14:schemeClr w14:val="tx1"/>
                  </w14:solidFill>
                </w14:textFill>
              </w:rPr>
              <w:t>1、公司基本情况及环保手续履行情况</w:t>
            </w:r>
          </w:p>
          <w:p>
            <w:pPr>
              <w:pStyle w:val="45"/>
              <w:keepNext w:val="0"/>
              <w:keepLines w:val="0"/>
              <w:pageBreakBefore w:val="0"/>
              <w:kinsoku/>
              <w:wordWrap/>
              <w:overflowPunct/>
              <w:topLinePunct w:val="0"/>
              <w:autoSpaceDE/>
              <w:autoSpaceDN/>
              <w:bidi w:val="0"/>
              <w:adjustRightInd w:val="0"/>
              <w:spacing w:line="480" w:lineRule="exact"/>
              <w:ind w:left="0" w:leftChars="0" w:right="0" w:rightChars="0" w:firstLine="480"/>
              <w:textAlignment w:val="auto"/>
              <w:rPr>
                <w:rFonts w:hint="default" w:ascii="Times New Roman" w:hAnsi="Times New Roman" w:cs="Times New Roman"/>
                <w:caps w:val="0"/>
                <w:color w:val="auto"/>
                <w:spacing w:val="0"/>
                <w:w w:val="100"/>
                <w:position w:val="0"/>
                <w:sz w:val="24"/>
                <w:szCs w:val="24"/>
                <w:highlight w:val="none"/>
                <w:lang w:val="en-US" w:eastAsia="zh-CN"/>
              </w:rPr>
            </w:pPr>
            <w:r>
              <w:rPr>
                <w:rFonts w:hint="default" w:ascii="Times New Roman" w:hAnsi="Times New Roman" w:eastAsia="宋体" w:cs="Times New Roman"/>
                <w:caps w:val="0"/>
                <w:color w:val="000000"/>
                <w:spacing w:val="0"/>
                <w:w w:val="100"/>
                <w:position w:val="0"/>
                <w:sz w:val="24"/>
                <w:szCs w:val="24"/>
                <w:highlight w:val="none"/>
                <w:lang w:val="en-US" w:eastAsia="zh-CN"/>
              </w:rPr>
              <w:t>定州市宏特金属制品有限公司主要生产金属丝网，原厂址位于高蓬镇七堡村，环保手续齐全。</w:t>
            </w:r>
            <w:r>
              <w:rPr>
                <w:rFonts w:hint="default" w:ascii="Times New Roman" w:hAnsi="Times New Roman" w:cs="Times New Roman"/>
                <w:caps w:val="0"/>
                <w:color w:val="000000"/>
                <w:spacing w:val="0"/>
                <w:w w:val="100"/>
                <w:position w:val="0"/>
                <w:sz w:val="24"/>
                <w:szCs w:val="24"/>
                <w:highlight w:val="none"/>
                <w:lang w:val="en-US" w:eastAsia="zh-CN"/>
              </w:rPr>
              <w:t>由于</w:t>
            </w:r>
            <w:r>
              <w:rPr>
                <w:rFonts w:hint="default" w:ascii="Times New Roman" w:hAnsi="Times New Roman" w:eastAsia="宋体" w:cs="Times New Roman"/>
                <w:bCs/>
                <w:caps w:val="0"/>
                <w:color w:val="000000"/>
                <w:spacing w:val="0"/>
                <w:w w:val="100"/>
                <w:position w:val="0"/>
                <w:sz w:val="24"/>
                <w:szCs w:val="24"/>
                <w:highlight w:val="none"/>
                <w:lang w:eastAsia="zh-CN"/>
              </w:rPr>
              <w:t>定州市宏特金属制品有限公司</w:t>
            </w:r>
            <w:r>
              <w:rPr>
                <w:rFonts w:hint="default" w:ascii="Times New Roman" w:hAnsi="Times New Roman" w:eastAsia="宋体" w:cs="Times New Roman"/>
                <w:bCs/>
                <w:caps w:val="0"/>
                <w:color w:val="000000"/>
                <w:spacing w:val="0"/>
                <w:w w:val="100"/>
                <w:position w:val="0"/>
                <w:sz w:val="24"/>
                <w:szCs w:val="24"/>
                <w:highlight w:val="none"/>
                <w:lang w:val="en-US" w:eastAsia="zh-CN"/>
              </w:rPr>
              <w:t>原厂址位于沙河李辛庄村段河道管理范围内，定州市高蓬镇人民政府责令其限期拆除。因此</w:t>
            </w:r>
            <w:r>
              <w:rPr>
                <w:rFonts w:hint="default" w:ascii="Times New Roman" w:hAnsi="Times New Roman" w:eastAsia="宋体" w:cs="Times New Roman"/>
                <w:bCs/>
                <w:caps w:val="0"/>
                <w:color w:val="000000"/>
                <w:spacing w:val="0"/>
                <w:w w:val="100"/>
                <w:position w:val="0"/>
                <w:sz w:val="24"/>
                <w:szCs w:val="24"/>
                <w:highlight w:val="none"/>
                <w:lang w:eastAsia="zh-CN"/>
              </w:rPr>
              <w:t>定州市宏特金属制品有限公司</w:t>
            </w:r>
            <w:r>
              <w:rPr>
                <w:rFonts w:hint="default" w:ascii="Times New Roman" w:hAnsi="Times New Roman" w:eastAsia="宋体" w:cs="Times New Roman"/>
                <w:bCs/>
                <w:caps w:val="0"/>
                <w:color w:val="000000"/>
                <w:spacing w:val="0"/>
                <w:w w:val="100"/>
                <w:position w:val="0"/>
                <w:sz w:val="24"/>
                <w:szCs w:val="24"/>
                <w:highlight w:val="none"/>
                <w:lang w:val="en-US" w:eastAsia="zh-CN"/>
              </w:rPr>
              <w:t>投资200万元，迁址于定州市沙河工业园区内南侧区域建设</w:t>
            </w:r>
            <w:r>
              <w:rPr>
                <w:rFonts w:hint="default" w:ascii="Times New Roman" w:hAnsi="Times New Roman" w:eastAsia="宋体" w:cs="Times New Roman"/>
                <w:caps w:val="0"/>
                <w:color w:val="000000"/>
                <w:spacing w:val="0"/>
                <w:w w:val="100"/>
                <w:position w:val="0"/>
                <w:sz w:val="24"/>
                <w:szCs w:val="24"/>
                <w:highlight w:val="none"/>
                <w:lang w:val="en-US" w:eastAsia="zh-CN"/>
              </w:rPr>
              <w:t>热镀锌丝</w:t>
            </w:r>
            <w:r>
              <w:rPr>
                <w:rFonts w:hint="default" w:ascii="Times New Roman" w:hAnsi="Times New Roman" w:eastAsia="宋体" w:cs="Times New Roman"/>
                <w:caps w:val="0"/>
                <w:color w:val="000000"/>
                <w:spacing w:val="0"/>
                <w:w w:val="100"/>
                <w:position w:val="0"/>
                <w:sz w:val="24"/>
                <w:szCs w:val="24"/>
                <w:highlight w:val="none"/>
                <w:lang w:eastAsia="zh-CN"/>
              </w:rPr>
              <w:t>迁建项目。</w:t>
            </w:r>
            <w:r>
              <w:rPr>
                <w:rFonts w:hint="default" w:ascii="Times New Roman" w:hAnsi="Times New Roman" w:eastAsia="宋体" w:cs="Times New Roman"/>
                <w:caps w:val="0"/>
                <w:color w:val="000000"/>
                <w:spacing w:val="0"/>
                <w:w w:val="100"/>
                <w:position w:val="0"/>
                <w:sz w:val="24"/>
                <w:szCs w:val="24"/>
                <w:highlight w:val="none"/>
                <w:lang w:val="en-US" w:eastAsia="zh-CN"/>
              </w:rPr>
              <w:t>迁建项目建成后年产</w:t>
            </w:r>
            <w:r>
              <w:rPr>
                <w:rFonts w:hint="default" w:ascii="Times New Roman" w:hAnsi="Times New Roman" w:cs="Times New Roman"/>
                <w:caps w:val="0"/>
                <w:color w:val="000000"/>
                <w:spacing w:val="0"/>
                <w:w w:val="100"/>
                <w:position w:val="0"/>
                <w:sz w:val="24"/>
                <w:szCs w:val="24"/>
                <w:highlight w:val="none"/>
                <w:lang w:val="en-US" w:eastAsia="zh-CN"/>
              </w:rPr>
              <w:t>15000吨热镀锌丝，热镀锌丝产能及产品方案均不变。</w:t>
            </w:r>
            <w:r>
              <w:rPr>
                <w:rFonts w:hint="default" w:ascii="Times New Roman" w:hAnsi="Times New Roman" w:eastAsia="宋体" w:cs="Times New Roman"/>
                <w:caps w:val="0"/>
                <w:color w:val="000000"/>
                <w:spacing w:val="0"/>
                <w:w w:val="100"/>
                <w:position w:val="0"/>
                <w:sz w:val="24"/>
                <w:szCs w:val="24"/>
                <w:highlight w:val="none"/>
                <w:lang w:val="en-US" w:eastAsia="zh-CN"/>
              </w:rPr>
              <w:t>定州市宏特金属制品有限公司</w:t>
            </w:r>
            <w:r>
              <w:rPr>
                <w:rFonts w:hint="default" w:ascii="Times New Roman" w:hAnsi="Times New Roman" w:cs="Times New Roman"/>
                <w:caps w:val="0"/>
                <w:color w:val="000000"/>
                <w:spacing w:val="0"/>
                <w:w w:val="100"/>
                <w:position w:val="0"/>
                <w:sz w:val="24"/>
                <w:szCs w:val="24"/>
                <w:highlight w:val="none"/>
                <w:lang w:val="en-US" w:eastAsia="zh-CN"/>
              </w:rPr>
              <w:t>2020年3月委托沧州金昊环保科技咨询有限公司编制《定州市宏特金属制品有限公司热镀锌丝迁建项目环境影响报告表》，该报告于2020年5月11日取得定州市生态环境局审批意见，文号为定环表[2020]148号。</w:t>
            </w:r>
            <w:r>
              <w:rPr>
                <w:rFonts w:hint="default" w:ascii="Times New Roman" w:hAnsi="Times New Roman" w:eastAsia="宋体" w:cs="Times New Roman"/>
                <w:caps w:val="0"/>
                <w:spacing w:val="0"/>
                <w:w w:val="100"/>
                <w:position w:val="0"/>
                <w:sz w:val="24"/>
                <w:szCs w:val="24"/>
              </w:rPr>
              <w:t>项目在建设过程中，</w:t>
            </w:r>
            <w:r>
              <w:rPr>
                <w:rFonts w:hint="default" w:ascii="Times New Roman" w:hAnsi="Times New Roman" w:eastAsia="宋体" w:cs="Times New Roman"/>
                <w:caps w:val="0"/>
                <w:spacing w:val="0"/>
                <w:w w:val="100"/>
                <w:position w:val="0"/>
                <w:sz w:val="24"/>
                <w:szCs w:val="24"/>
                <w:lang w:val="en-US" w:eastAsia="zh-CN"/>
              </w:rPr>
              <w:t>考虑到加盖车间建设后不利于厂区内物料运输，且厂区内原材料及产品储存区域面积不能满足生产需求，</w:t>
            </w:r>
            <w:r>
              <w:rPr>
                <w:rFonts w:hint="default" w:ascii="Times New Roman" w:hAnsi="Times New Roman" w:eastAsia="宋体" w:cs="Times New Roman"/>
                <w:caps w:val="0"/>
                <w:spacing w:val="0"/>
                <w:w w:val="100"/>
                <w:position w:val="0"/>
                <w:sz w:val="24"/>
                <w:szCs w:val="24"/>
              </w:rPr>
              <w:t>因此需对原项目部分内容进行变更</w:t>
            </w:r>
            <w:r>
              <w:rPr>
                <w:rFonts w:hint="default" w:ascii="Times New Roman" w:hAnsi="Times New Roman" w:eastAsia="宋体" w:cs="Times New Roman"/>
                <w:caps w:val="0"/>
                <w:spacing w:val="0"/>
                <w:w w:val="100"/>
                <w:position w:val="0"/>
                <w:sz w:val="24"/>
                <w:szCs w:val="24"/>
                <w:lang w:eastAsia="zh-CN"/>
              </w:rPr>
              <w:t>。</w:t>
            </w:r>
            <w:r>
              <w:rPr>
                <w:rFonts w:hint="default" w:ascii="Times New Roman" w:hAnsi="Times New Roman" w:eastAsia="宋体" w:cs="Times New Roman"/>
                <w:caps w:val="0"/>
                <w:spacing w:val="0"/>
                <w:w w:val="100"/>
                <w:position w:val="0"/>
                <w:sz w:val="24"/>
                <w:szCs w:val="24"/>
                <w:lang w:val="en-US" w:eastAsia="zh-CN"/>
              </w:rPr>
              <w:t>2020</w:t>
            </w:r>
            <w:r>
              <w:rPr>
                <w:rFonts w:hint="default" w:ascii="Times New Roman" w:hAnsi="Times New Roman" w:eastAsia="宋体" w:cs="Times New Roman"/>
                <w:caps w:val="0"/>
                <w:spacing w:val="0"/>
                <w:w w:val="100"/>
                <w:position w:val="0"/>
                <w:sz w:val="24"/>
                <w:szCs w:val="24"/>
              </w:rPr>
              <w:t>年</w:t>
            </w:r>
            <w:r>
              <w:rPr>
                <w:rFonts w:hint="default" w:ascii="Times New Roman" w:hAnsi="Times New Roman" w:eastAsia="宋体" w:cs="Times New Roman"/>
                <w:caps w:val="0"/>
                <w:spacing w:val="0"/>
                <w:w w:val="100"/>
                <w:position w:val="0"/>
                <w:sz w:val="24"/>
                <w:szCs w:val="24"/>
                <w:lang w:val="en-US" w:eastAsia="zh-CN"/>
              </w:rPr>
              <w:t>5</w:t>
            </w:r>
            <w:r>
              <w:rPr>
                <w:rFonts w:hint="default" w:ascii="Times New Roman" w:hAnsi="Times New Roman" w:eastAsia="宋体" w:cs="Times New Roman"/>
                <w:caps w:val="0"/>
                <w:spacing w:val="0"/>
                <w:w w:val="100"/>
                <w:position w:val="0"/>
                <w:sz w:val="24"/>
                <w:szCs w:val="24"/>
              </w:rPr>
              <w:t>月，</w:t>
            </w:r>
            <w:r>
              <w:rPr>
                <w:rFonts w:hint="default" w:ascii="Times New Roman" w:hAnsi="Times New Roman" w:eastAsia="宋体" w:cs="Times New Roman"/>
                <w:caps w:val="0"/>
                <w:color w:val="000000"/>
                <w:spacing w:val="0"/>
                <w:w w:val="100"/>
                <w:position w:val="0"/>
                <w:sz w:val="24"/>
                <w:szCs w:val="24"/>
                <w:highlight w:val="none"/>
                <w:lang w:val="en-US" w:eastAsia="zh-CN"/>
              </w:rPr>
              <w:t>定州市宏特金属制品有限公司</w:t>
            </w:r>
            <w:r>
              <w:rPr>
                <w:rFonts w:hint="default" w:ascii="Times New Roman" w:hAnsi="Times New Roman" w:eastAsia="宋体" w:cs="Times New Roman"/>
                <w:caps w:val="0"/>
                <w:spacing w:val="0"/>
                <w:w w:val="100"/>
                <w:position w:val="0"/>
                <w:sz w:val="24"/>
                <w:szCs w:val="24"/>
              </w:rPr>
              <w:t>委托</w:t>
            </w:r>
            <w:r>
              <w:rPr>
                <w:rFonts w:hint="default" w:ascii="Times New Roman" w:hAnsi="Times New Roman" w:eastAsia="宋体" w:cs="Times New Roman"/>
                <w:caps w:val="0"/>
                <w:spacing w:val="0"/>
                <w:w w:val="100"/>
                <w:position w:val="0"/>
                <w:sz w:val="24"/>
                <w:szCs w:val="24"/>
                <w:lang w:eastAsia="zh-CN"/>
              </w:rPr>
              <w:t>沧州金昊环保科技咨询有限公司根据变更内容编制</w:t>
            </w:r>
            <w:r>
              <w:rPr>
                <w:rFonts w:hint="default" w:ascii="Times New Roman" w:hAnsi="Times New Roman" w:eastAsia="宋体" w:cs="Times New Roman"/>
                <w:caps w:val="0"/>
                <w:spacing w:val="0"/>
                <w:w w:val="100"/>
                <w:position w:val="0"/>
                <w:sz w:val="24"/>
                <w:szCs w:val="24"/>
              </w:rPr>
              <w:t>《</w:t>
            </w:r>
            <w:r>
              <w:rPr>
                <w:rFonts w:hint="default" w:ascii="Times New Roman" w:hAnsi="Times New Roman" w:eastAsia="宋体" w:cs="Times New Roman"/>
                <w:caps w:val="0"/>
                <w:spacing w:val="0"/>
                <w:w w:val="100"/>
                <w:position w:val="0"/>
                <w:sz w:val="24"/>
                <w:szCs w:val="24"/>
                <w:lang w:eastAsia="zh-CN"/>
              </w:rPr>
              <w:t>定州市宏特金属制品有限公司热镀锌丝迁建项目环</w:t>
            </w:r>
            <w:r>
              <w:rPr>
                <w:rFonts w:hint="default" w:ascii="Times New Roman" w:hAnsi="Times New Roman" w:eastAsia="宋体" w:cs="Times New Roman"/>
                <w:caps w:val="0"/>
                <w:color w:val="auto"/>
                <w:spacing w:val="0"/>
                <w:w w:val="100"/>
                <w:position w:val="0"/>
                <w:sz w:val="24"/>
                <w:szCs w:val="24"/>
                <w:lang w:eastAsia="zh-CN"/>
              </w:rPr>
              <w:t>境影响补充报告</w:t>
            </w:r>
            <w:r>
              <w:rPr>
                <w:rFonts w:hint="default" w:ascii="Times New Roman" w:hAnsi="Times New Roman" w:eastAsia="宋体" w:cs="Times New Roman"/>
                <w:caps w:val="0"/>
                <w:color w:val="auto"/>
                <w:spacing w:val="0"/>
                <w:w w:val="100"/>
                <w:position w:val="0"/>
                <w:sz w:val="24"/>
                <w:szCs w:val="24"/>
              </w:rPr>
              <w:t>》</w:t>
            </w:r>
            <w:r>
              <w:rPr>
                <w:rFonts w:hint="default" w:ascii="Times New Roman" w:hAnsi="Times New Roman" w:eastAsia="宋体" w:cs="Times New Roman"/>
                <w:caps w:val="0"/>
                <w:color w:val="auto"/>
                <w:spacing w:val="0"/>
                <w:w w:val="100"/>
                <w:position w:val="0"/>
                <w:sz w:val="24"/>
                <w:szCs w:val="24"/>
                <w:lang w:eastAsia="zh-CN"/>
              </w:rPr>
              <w:t>，该报告于</w:t>
            </w:r>
            <w:r>
              <w:rPr>
                <w:rFonts w:hint="default" w:ascii="Times New Roman" w:hAnsi="Times New Roman" w:cs="Times New Roman"/>
                <w:caps w:val="0"/>
                <w:color w:val="auto"/>
                <w:spacing w:val="0"/>
                <w:w w:val="100"/>
                <w:position w:val="0"/>
                <w:sz w:val="24"/>
                <w:szCs w:val="24"/>
                <w:highlight w:val="none"/>
                <w:lang w:val="en-US" w:eastAsia="zh-CN"/>
              </w:rPr>
              <w:t>2020年6月10日取得定州市生态环境局函，文号为定环函[2020]9号。后因生产需要增加拔丝工序，填报建设项目环境影响登记表，取得备案回执，备案号为202013068200000446。2020年6月18日</w:t>
            </w:r>
            <w:r>
              <w:rPr>
                <w:rFonts w:hint="eastAsia" w:cs="Times New Roman"/>
                <w:caps w:val="0"/>
                <w:color w:val="auto"/>
                <w:spacing w:val="0"/>
                <w:w w:val="100"/>
                <w:position w:val="0"/>
                <w:sz w:val="24"/>
                <w:szCs w:val="24"/>
                <w:highlight w:val="none"/>
                <w:lang w:val="en-US" w:eastAsia="zh-CN"/>
              </w:rPr>
              <w:t>取得了定州市生态环境局颁发的排污许可证</w:t>
            </w:r>
            <w:r>
              <w:rPr>
                <w:rFonts w:hint="default" w:ascii="Times New Roman" w:hAnsi="Times New Roman" w:cs="Times New Roman"/>
                <w:caps w:val="0"/>
                <w:color w:val="auto"/>
                <w:spacing w:val="0"/>
                <w:w w:val="100"/>
                <w:position w:val="0"/>
                <w:sz w:val="24"/>
                <w:szCs w:val="24"/>
                <w:highlight w:val="none"/>
                <w:lang w:val="en-US" w:eastAsia="zh-CN"/>
              </w:rPr>
              <w:t>，排污许可证编号为91130682553330755F001P</w:t>
            </w:r>
            <w:r>
              <w:rPr>
                <w:rFonts w:hint="eastAsia" w:cs="Times New Roman"/>
                <w:caps w:val="0"/>
                <w:color w:val="auto"/>
                <w:spacing w:val="0"/>
                <w:w w:val="100"/>
                <w:position w:val="0"/>
                <w:sz w:val="24"/>
                <w:szCs w:val="24"/>
                <w:highlight w:val="none"/>
                <w:lang w:val="en-US" w:eastAsia="zh-CN"/>
              </w:rPr>
              <w:t>，并于2020年9月20日通过竣工环境保护自主验收</w:t>
            </w:r>
            <w:r>
              <w:rPr>
                <w:rFonts w:hint="default" w:ascii="Times New Roman" w:hAnsi="Times New Roman" w:cs="Times New Roman"/>
                <w:caps w:val="0"/>
                <w:color w:val="auto"/>
                <w:spacing w:val="0"/>
                <w:w w:val="100"/>
                <w:position w:val="0"/>
                <w:sz w:val="24"/>
                <w:szCs w:val="24"/>
                <w:highlight w:val="none"/>
                <w:lang w:val="en-US" w:eastAsia="zh-CN"/>
              </w:rPr>
              <w:t>。</w:t>
            </w:r>
          </w:p>
          <w:p>
            <w:pPr>
              <w:pStyle w:val="45"/>
              <w:keepNext w:val="0"/>
              <w:keepLines w:val="0"/>
              <w:pageBreakBefore w:val="0"/>
              <w:kinsoku/>
              <w:wordWrap/>
              <w:overflowPunct/>
              <w:topLinePunct w:val="0"/>
              <w:autoSpaceDE/>
              <w:autoSpaceDN/>
              <w:bidi w:val="0"/>
              <w:adjustRightInd w:val="0"/>
              <w:spacing w:line="480" w:lineRule="exact"/>
              <w:ind w:left="0" w:leftChars="0" w:right="0" w:rightChars="0" w:firstLine="480"/>
              <w:textAlignment w:val="auto"/>
              <w:rPr>
                <w:rFonts w:hint="default" w:ascii="Times New Roman" w:hAnsi="Times New Roman" w:cs="Times New Roman"/>
                <w:caps w:val="0"/>
                <w:color w:val="000000" w:themeColor="text1"/>
                <w:spacing w:val="0"/>
                <w:w w:val="100"/>
                <w:position w:val="0"/>
                <w:szCs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Cs w:val="24"/>
                <w:highlight w:val="none"/>
                <w:lang w:val="en-US" w:eastAsia="zh-CN"/>
                <w14:textFill>
                  <w14:solidFill>
                    <w14:schemeClr w14:val="tx1"/>
                  </w14:solidFill>
                </w14:textFill>
              </w:rPr>
              <w:t>即公司现有工程产能及产品方案为年产15000吨热镀锌丝。</w:t>
            </w:r>
          </w:p>
          <w:p>
            <w:pPr>
              <w:keepNext w:val="0"/>
              <w:keepLines w:val="0"/>
              <w:pageBreakBefore w:val="0"/>
              <w:widowControl w:val="0"/>
              <w:kinsoku/>
              <w:wordWrap/>
              <w:overflowPunct/>
              <w:topLinePunct w:val="0"/>
              <w:autoSpaceDE/>
              <w:autoSpaceDN/>
              <w:bidi w:val="0"/>
              <w:snapToGrid/>
              <w:spacing w:line="480" w:lineRule="exact"/>
              <w:ind w:firstLine="482" w:firstLineChars="200"/>
              <w:textAlignment w:val="auto"/>
              <w:rPr>
                <w:rFonts w:hint="default" w:ascii="Times New Roman" w:hAnsi="Times New Roman" w:eastAsia="宋体" w:cs="Times New Roman"/>
                <w:b/>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b/>
                <w:caps w:val="0"/>
                <w:color w:val="000000" w:themeColor="text1"/>
                <w:spacing w:val="0"/>
                <w:w w:val="100"/>
                <w:position w:val="0"/>
                <w:sz w:val="24"/>
                <w:szCs w:val="24"/>
                <w:highlight w:val="none"/>
                <w14:textFill>
                  <w14:solidFill>
                    <w14:schemeClr w14:val="tx1"/>
                  </w14:solidFill>
                </w14:textFill>
              </w:rPr>
              <w:t>2、</w:t>
            </w:r>
            <w:r>
              <w:rPr>
                <w:rFonts w:hint="default" w:ascii="Times New Roman" w:hAnsi="Times New Roman" w:cs="Times New Roman"/>
                <w:b/>
                <w:caps w:val="0"/>
                <w:color w:val="000000" w:themeColor="text1"/>
                <w:spacing w:val="0"/>
                <w:w w:val="100"/>
                <w:position w:val="0"/>
                <w:sz w:val="24"/>
                <w:szCs w:val="24"/>
                <w:highlight w:val="none"/>
                <w:lang w:val="en-US" w:eastAsia="zh-CN"/>
                <w14:textFill>
                  <w14:solidFill>
                    <w14:schemeClr w14:val="tx1"/>
                  </w14:solidFill>
                </w14:textFill>
              </w:rPr>
              <w:t>现有工程生产工艺</w:t>
            </w:r>
          </w:p>
          <w:p>
            <w:pPr>
              <w:keepNext w:val="0"/>
              <w:keepLines w:val="0"/>
              <w:pageBreakBefore w:val="0"/>
              <w:widowControl w:val="0"/>
              <w:kinsoku/>
              <w:wordWrap/>
              <w:overflowPunct/>
              <w:topLinePunct w:val="0"/>
              <w:bidi w:val="0"/>
              <w:snapToGrid/>
              <w:spacing w:line="480" w:lineRule="exact"/>
              <w:ind w:firstLine="480" w:firstLineChars="200"/>
              <w:textAlignment w:val="auto"/>
              <w:rPr>
                <w:rFonts w:hint="default" w:ascii="Times New Roman" w:hAnsi="Times New Roman" w:eastAsia="宋体" w:cs="Times New Roman"/>
                <w:b/>
                <w:bCs/>
                <w:caps w:val="0"/>
                <w:color w:val="000000" w:themeColor="text1"/>
                <w:spacing w:val="0"/>
                <w:w w:val="100"/>
                <w:position w:val="0"/>
                <w:sz w:val="24"/>
                <w:lang w:val="en-US" w:eastAsia="zh-CN"/>
                <w14:textFill>
                  <w14:solidFill>
                    <w14:schemeClr w14:val="tx1"/>
                  </w14:solidFill>
                </w14:textFill>
              </w:rPr>
            </w:pPr>
            <w:r>
              <w:rPr>
                <w:rFonts w:hint="eastAsia" w:cs="Times New Roman"/>
                <w:b w:val="0"/>
                <w:bCs w:val="0"/>
                <w:caps w:val="0"/>
                <w:color w:val="000000" w:themeColor="text1"/>
                <w:spacing w:val="0"/>
                <w:w w:val="100"/>
                <w:position w:val="0"/>
                <w:sz w:val="24"/>
                <w:lang w:val="en-US" w:eastAsia="zh-CN"/>
                <w14:textFill>
                  <w14:solidFill>
                    <w14:schemeClr w14:val="tx1"/>
                  </w14:solidFill>
                </w14:textFill>
              </w:rPr>
              <w:t>现有工程共建设3条热镀锌生产线，生产工艺相同。</w:t>
            </w:r>
          </w:p>
          <w:p>
            <w:pPr>
              <w:keepNext w:val="0"/>
              <w:keepLines w:val="0"/>
              <w:pageBreakBefore w:val="0"/>
              <w:widowControl w:val="0"/>
              <w:kinsoku/>
              <w:wordWrap/>
              <w:overflowPunct/>
              <w:topLinePunct w:val="0"/>
              <w:bidi w:val="0"/>
              <w:snapToGrid/>
              <w:spacing w:line="480" w:lineRule="exact"/>
              <w:ind w:firstLine="482" w:firstLineChars="200"/>
              <w:textAlignment w:val="auto"/>
              <w:rPr>
                <w:rFonts w:hint="eastAsia" w:ascii="Times New Roman" w:hAnsi="Times New Roman" w:eastAsia="宋体" w:cs="Times New Roman"/>
                <w:b/>
                <w:bCs/>
                <w:caps w:val="0"/>
                <w:color w:val="000000" w:themeColor="text1"/>
                <w:spacing w:val="0"/>
                <w:w w:val="100"/>
                <w:position w:val="0"/>
                <w:sz w:val="24"/>
                <w:lang w:eastAsia="zh-CN"/>
                <w14:textFill>
                  <w14:solidFill>
                    <w14:schemeClr w14:val="tx1"/>
                  </w14:solidFill>
                </w14:textFill>
              </w:rPr>
            </w:pPr>
            <w:r>
              <w:rPr>
                <w:rFonts w:hint="default" w:ascii="Times New Roman" w:hAnsi="Times New Roman" w:cs="Times New Roman"/>
                <w:b/>
                <w:bCs/>
                <w:caps w:val="0"/>
                <w:color w:val="000000" w:themeColor="text1"/>
                <w:spacing w:val="0"/>
                <w:w w:val="100"/>
                <w:position w:val="0"/>
                <w:sz w:val="24"/>
                <w14:textFill>
                  <w14:solidFill>
                    <w14:schemeClr w14:val="tx1"/>
                  </w14:solidFill>
                </w14:textFill>
              </w:rPr>
              <w:t>热镀丝生产线工艺流程</w:t>
            </w:r>
            <w:r>
              <w:rPr>
                <w:rFonts w:hint="eastAsia" w:cs="Times New Roman"/>
                <w:b/>
                <w:bCs/>
                <w:caps w:val="0"/>
                <w:color w:val="000000" w:themeColor="text1"/>
                <w:spacing w:val="0"/>
                <w:w w:val="100"/>
                <w:position w:val="0"/>
                <w:sz w:val="24"/>
                <w:lang w:eastAsia="zh-CN"/>
                <w14:textFill>
                  <w14:solidFill>
                    <w14:schemeClr w14:val="tx1"/>
                  </w14:solidFill>
                </w14:textFill>
              </w:rPr>
              <w:t>：</w:t>
            </w:r>
          </w:p>
          <w:p>
            <w:pPr>
              <w:keepNext w:val="0"/>
              <w:keepLines w:val="0"/>
              <w:pageBreakBefore w:val="0"/>
              <w:widowControl w:val="0"/>
              <w:kinsoku/>
              <w:wordWrap/>
              <w:overflowPunct/>
              <w:topLinePunct w:val="0"/>
              <w:bidi w:val="0"/>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14:textFill>
                  <w14:solidFill>
                    <w14:schemeClr w14:val="tx1"/>
                  </w14:solidFill>
                </w14:textFill>
              </w:rPr>
            </w:pPr>
            <w:r>
              <w:rPr>
                <w:rFonts w:hint="default" w:ascii="Times New Roman" w:hAnsi="Times New Roman" w:cs="Times New Roman"/>
                <w:caps w:val="0"/>
                <w:color w:val="000000" w:themeColor="text1"/>
                <w:spacing w:val="0"/>
                <w:w w:val="100"/>
                <w:position w:val="0"/>
                <w:sz w:val="24"/>
                <w14:textFill>
                  <w14:solidFill>
                    <w14:schemeClr w14:val="tx1"/>
                  </w14:solidFill>
                </w14:textFill>
              </w:rPr>
              <w:t>主要包括原料准备、拔丝、退火、酸洗、水洗、浸助镀剂、热镀锌、冷却、成品入库等。具体工艺如下：</w:t>
            </w:r>
          </w:p>
          <w:p>
            <w:pPr>
              <w:keepNext w:val="0"/>
              <w:keepLines w:val="0"/>
              <w:pageBreakBefore w:val="0"/>
              <w:widowControl w:val="0"/>
              <w:kinsoku/>
              <w:wordWrap/>
              <w:overflowPunct/>
              <w:topLinePunct w:val="0"/>
              <w:bidi w:val="0"/>
              <w:snapToGrid/>
              <w:spacing w:line="480" w:lineRule="exact"/>
              <w:ind w:firstLine="482" w:firstLineChars="200"/>
              <w:textAlignment w:val="auto"/>
              <w:rPr>
                <w:rFonts w:hint="default" w:ascii="Times New Roman" w:hAnsi="Times New Roman" w:cs="Times New Roman"/>
                <w:b/>
                <w:caps w:val="0"/>
                <w:color w:val="000000" w:themeColor="text1"/>
                <w:spacing w:val="0"/>
                <w:w w:val="100"/>
                <w:position w:val="0"/>
                <w:sz w:val="24"/>
                <w14:textFill>
                  <w14:solidFill>
                    <w14:schemeClr w14:val="tx1"/>
                  </w14:solidFill>
                </w14:textFill>
              </w:rPr>
            </w:pPr>
            <w:r>
              <w:rPr>
                <w:rFonts w:hint="default" w:ascii="Times New Roman" w:hAnsi="Times New Roman" w:cs="Times New Roman"/>
                <w:b/>
                <w:caps w:val="0"/>
                <w:color w:val="000000" w:themeColor="text1"/>
                <w:spacing w:val="0"/>
                <w:w w:val="100"/>
                <w:position w:val="0"/>
                <w:sz w:val="24"/>
                <w14:textFill>
                  <w14:solidFill>
                    <w14:schemeClr w14:val="tx1"/>
                  </w14:solidFill>
                </w14:textFill>
              </w:rPr>
              <w:t>(1</w:t>
            </w:r>
            <w:r>
              <w:rPr>
                <w:rFonts w:hint="eastAsia" w:cs="Times New Roman"/>
                <w:b/>
                <w:caps w:val="0"/>
                <w:color w:val="000000" w:themeColor="text1"/>
                <w:spacing w:val="0"/>
                <w:w w:val="100"/>
                <w:position w:val="0"/>
                <w:sz w:val="24"/>
                <w:lang w:eastAsia="zh-CN"/>
                <w14:textFill>
                  <w14:solidFill>
                    <w14:schemeClr w14:val="tx1"/>
                  </w14:solidFill>
                </w14:textFill>
              </w:rPr>
              <w:t>）</w:t>
            </w:r>
            <w:r>
              <w:rPr>
                <w:rFonts w:hint="default" w:ascii="Times New Roman" w:hAnsi="Times New Roman" w:cs="Times New Roman"/>
                <w:b/>
                <w:caps w:val="0"/>
                <w:color w:val="000000" w:themeColor="text1"/>
                <w:spacing w:val="0"/>
                <w:w w:val="100"/>
                <w:position w:val="0"/>
                <w:sz w:val="24"/>
                <w14:textFill>
                  <w14:solidFill>
                    <w14:schemeClr w14:val="tx1"/>
                  </w14:solidFill>
                </w14:textFill>
              </w:rPr>
              <w:t>原料准备</w:t>
            </w:r>
          </w:p>
          <w:p>
            <w:pPr>
              <w:keepNext w:val="0"/>
              <w:keepLines w:val="0"/>
              <w:pageBreakBefore w:val="0"/>
              <w:widowControl w:val="0"/>
              <w:kinsoku/>
              <w:wordWrap/>
              <w:overflowPunct/>
              <w:topLinePunct w:val="0"/>
              <w:bidi w:val="0"/>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14:textFill>
                  <w14:solidFill>
                    <w14:schemeClr w14:val="tx1"/>
                  </w14:solidFill>
                </w14:textFill>
              </w:rPr>
            </w:pPr>
            <w:r>
              <w:rPr>
                <w:rFonts w:hint="default" w:ascii="Times New Roman" w:hAnsi="Times New Roman" w:cs="Times New Roman"/>
                <w:caps w:val="0"/>
                <w:color w:val="000000" w:themeColor="text1"/>
                <w:spacing w:val="0"/>
                <w:w w:val="100"/>
                <w:position w:val="0"/>
                <w:sz w:val="24"/>
                <w14:textFill>
                  <w14:solidFill>
                    <w14:schemeClr w14:val="tx1"/>
                  </w14:solidFill>
                </w14:textFill>
              </w:rPr>
              <w:t>原料丝由汽车运输进厂；助镀池放入氯化铵液（浓度4%左右），酸洗池内放入盐酸液（1</w:t>
            </w:r>
            <w:r>
              <w:rPr>
                <w:rFonts w:hint="default" w:ascii="Times New Roman" w:hAnsi="Times New Roman" w:cs="Times New Roman"/>
                <w:caps w:val="0"/>
                <w:color w:val="000000" w:themeColor="text1"/>
                <w:spacing w:val="0"/>
                <w:w w:val="100"/>
                <w:position w:val="0"/>
                <w:sz w:val="24"/>
                <w:lang w:val="en-US" w:eastAsia="zh-CN"/>
                <w14:textFill>
                  <w14:solidFill>
                    <w14:schemeClr w14:val="tx1"/>
                  </w14:solidFill>
                </w14:textFill>
              </w:rPr>
              <w:t>8</w:t>
            </w:r>
            <w:r>
              <w:rPr>
                <w:rFonts w:hint="default" w:ascii="Times New Roman" w:hAnsi="Times New Roman" w:cs="Times New Roman"/>
                <w:caps w:val="0"/>
                <w:color w:val="000000" w:themeColor="text1"/>
                <w:spacing w:val="0"/>
                <w:w w:val="100"/>
                <w:position w:val="0"/>
                <w:sz w:val="24"/>
                <w14:textFill>
                  <w14:solidFill>
                    <w14:schemeClr w14:val="tx1"/>
                  </w14:solidFill>
                </w14:textFill>
              </w:rPr>
              <w:t>%稀盐酸）及酸雾抑制剂；镀锌锅内放入锌锭。</w:t>
            </w:r>
          </w:p>
          <w:p>
            <w:pPr>
              <w:keepNext w:val="0"/>
              <w:keepLines w:val="0"/>
              <w:pageBreakBefore w:val="0"/>
              <w:widowControl w:val="0"/>
              <w:kinsoku/>
              <w:wordWrap/>
              <w:overflowPunct/>
              <w:topLinePunct w:val="0"/>
              <w:bidi w:val="0"/>
              <w:snapToGrid/>
              <w:spacing w:line="480" w:lineRule="exact"/>
              <w:ind w:firstLine="482" w:firstLineChars="200"/>
              <w:textAlignment w:val="auto"/>
              <w:rPr>
                <w:rFonts w:hint="default" w:ascii="Times New Roman" w:hAnsi="Times New Roman" w:cs="Times New Roman"/>
                <w:b/>
                <w:caps w:val="0"/>
                <w:color w:val="000000" w:themeColor="text1"/>
                <w:spacing w:val="0"/>
                <w:w w:val="100"/>
                <w:position w:val="0"/>
                <w:sz w:val="24"/>
                <w14:textFill>
                  <w14:solidFill>
                    <w14:schemeClr w14:val="tx1"/>
                  </w14:solidFill>
                </w14:textFill>
              </w:rPr>
            </w:pPr>
            <w:r>
              <w:rPr>
                <w:rFonts w:hint="default" w:ascii="Times New Roman" w:hAnsi="Times New Roman" w:cs="Times New Roman"/>
                <w:b/>
                <w:caps w:val="0"/>
                <w:color w:val="000000" w:themeColor="text1"/>
                <w:spacing w:val="0"/>
                <w:w w:val="100"/>
                <w:position w:val="0"/>
                <w:sz w:val="24"/>
                <w14:textFill>
                  <w14:solidFill>
                    <w14:schemeClr w14:val="tx1"/>
                  </w14:solidFill>
                </w14:textFill>
              </w:rPr>
              <w:t>(2</w:t>
            </w:r>
            <w:r>
              <w:rPr>
                <w:rFonts w:hint="eastAsia" w:cs="Times New Roman"/>
                <w:b/>
                <w:caps w:val="0"/>
                <w:color w:val="000000" w:themeColor="text1"/>
                <w:spacing w:val="0"/>
                <w:w w:val="100"/>
                <w:position w:val="0"/>
                <w:sz w:val="24"/>
                <w:lang w:eastAsia="zh-CN"/>
                <w14:textFill>
                  <w14:solidFill>
                    <w14:schemeClr w14:val="tx1"/>
                  </w14:solidFill>
                </w14:textFill>
              </w:rPr>
              <w:t>）</w:t>
            </w:r>
            <w:r>
              <w:rPr>
                <w:rFonts w:hint="default" w:ascii="Times New Roman" w:hAnsi="Times New Roman" w:cs="Times New Roman"/>
                <w:b/>
                <w:caps w:val="0"/>
                <w:color w:val="000000" w:themeColor="text1"/>
                <w:spacing w:val="0"/>
                <w:w w:val="100"/>
                <w:position w:val="0"/>
                <w:sz w:val="24"/>
                <w14:textFill>
                  <w14:solidFill>
                    <w14:schemeClr w14:val="tx1"/>
                  </w14:solidFill>
                </w14:textFill>
              </w:rPr>
              <w:t>拔丝</w:t>
            </w:r>
          </w:p>
          <w:p>
            <w:pPr>
              <w:keepNext w:val="0"/>
              <w:keepLines w:val="0"/>
              <w:pageBreakBefore w:val="0"/>
              <w:widowControl w:val="0"/>
              <w:kinsoku/>
              <w:wordWrap/>
              <w:overflowPunct/>
              <w:topLinePunct w:val="0"/>
              <w:bidi w:val="0"/>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14:textFill>
                  <w14:solidFill>
                    <w14:schemeClr w14:val="tx1"/>
                  </w14:solidFill>
                </w14:textFill>
              </w:rPr>
            </w:pPr>
            <w:r>
              <w:rPr>
                <w:rFonts w:hint="default" w:ascii="Times New Roman" w:hAnsi="Times New Roman" w:cs="Times New Roman"/>
                <w:caps w:val="0"/>
                <w:color w:val="000000" w:themeColor="text1"/>
                <w:spacing w:val="0"/>
                <w:w w:val="100"/>
                <w:position w:val="0"/>
                <w:sz w:val="24"/>
                <w14:textFill>
                  <w14:solidFill>
                    <w14:schemeClr w14:val="tx1"/>
                  </w14:solidFill>
                </w14:textFill>
              </w:rPr>
              <w:t>拉丝工序是将原料盘条利用拉丝机加工成符合规格要求的金属丝。</w:t>
            </w:r>
          </w:p>
          <w:p>
            <w:pPr>
              <w:keepNext w:val="0"/>
              <w:keepLines w:val="0"/>
              <w:pageBreakBefore w:val="0"/>
              <w:widowControl w:val="0"/>
              <w:kinsoku/>
              <w:wordWrap/>
              <w:overflowPunct/>
              <w:topLinePunct w:val="0"/>
              <w:bidi w:val="0"/>
              <w:snapToGrid/>
              <w:spacing w:line="480" w:lineRule="exact"/>
              <w:ind w:firstLine="482" w:firstLineChars="200"/>
              <w:textAlignment w:val="auto"/>
              <w:rPr>
                <w:rFonts w:hint="default" w:ascii="Times New Roman" w:hAnsi="Times New Roman" w:cs="Times New Roman"/>
                <w:b/>
                <w:caps w:val="0"/>
                <w:color w:val="000000" w:themeColor="text1"/>
                <w:spacing w:val="0"/>
                <w:w w:val="100"/>
                <w:position w:val="0"/>
                <w:sz w:val="24"/>
                <w14:textFill>
                  <w14:solidFill>
                    <w14:schemeClr w14:val="tx1"/>
                  </w14:solidFill>
                </w14:textFill>
              </w:rPr>
            </w:pPr>
            <w:r>
              <w:rPr>
                <w:rFonts w:hint="default" w:ascii="Times New Roman" w:hAnsi="Times New Roman" w:cs="Times New Roman"/>
                <w:b/>
                <w:caps w:val="0"/>
                <w:color w:val="000000" w:themeColor="text1"/>
                <w:spacing w:val="0"/>
                <w:w w:val="100"/>
                <w:position w:val="0"/>
                <w:sz w:val="24"/>
                <w14:textFill>
                  <w14:solidFill>
                    <w14:schemeClr w14:val="tx1"/>
                  </w14:solidFill>
                </w14:textFill>
              </w:rPr>
              <w:t>(3</w:t>
            </w:r>
            <w:r>
              <w:rPr>
                <w:rFonts w:hint="eastAsia" w:cs="Times New Roman"/>
                <w:b/>
                <w:caps w:val="0"/>
                <w:color w:val="000000" w:themeColor="text1"/>
                <w:spacing w:val="0"/>
                <w:w w:val="100"/>
                <w:position w:val="0"/>
                <w:sz w:val="24"/>
                <w:lang w:eastAsia="zh-CN"/>
                <w14:textFill>
                  <w14:solidFill>
                    <w14:schemeClr w14:val="tx1"/>
                  </w14:solidFill>
                </w14:textFill>
              </w:rPr>
              <w:t>）</w:t>
            </w:r>
            <w:r>
              <w:rPr>
                <w:rFonts w:hint="default" w:ascii="Times New Roman" w:hAnsi="Times New Roman" w:cs="Times New Roman"/>
                <w:b/>
                <w:caps w:val="0"/>
                <w:color w:val="000000" w:themeColor="text1"/>
                <w:spacing w:val="0"/>
                <w:w w:val="100"/>
                <w:position w:val="0"/>
                <w:sz w:val="24"/>
                <w14:textFill>
                  <w14:solidFill>
                    <w14:schemeClr w14:val="tx1"/>
                  </w14:solidFill>
                </w14:textFill>
              </w:rPr>
              <w:t>退火</w:t>
            </w:r>
          </w:p>
          <w:p>
            <w:pPr>
              <w:keepNext w:val="0"/>
              <w:keepLines w:val="0"/>
              <w:pageBreakBefore w:val="0"/>
              <w:widowControl w:val="0"/>
              <w:kinsoku/>
              <w:wordWrap/>
              <w:overflowPunct/>
              <w:topLinePunct w:val="0"/>
              <w:bidi w:val="0"/>
              <w:snapToGrid/>
              <w:spacing w:line="480" w:lineRule="exact"/>
              <w:ind w:firstLine="480" w:firstLineChars="200"/>
              <w:textAlignment w:val="auto"/>
              <w:rPr>
                <w:rFonts w:hint="default" w:ascii="Times New Roman" w:hAnsi="Times New Roman" w:cs="Times New Roman"/>
                <w:b/>
                <w:caps w:val="0"/>
                <w:color w:val="000000" w:themeColor="text1"/>
                <w:spacing w:val="0"/>
                <w:w w:val="100"/>
                <w:position w:val="0"/>
                <w:sz w:val="24"/>
                <w14:textFill>
                  <w14:solidFill>
                    <w14:schemeClr w14:val="tx1"/>
                  </w14:solidFill>
                </w14:textFill>
              </w:rPr>
            </w:pPr>
            <w:r>
              <w:rPr>
                <w:rFonts w:hint="default" w:ascii="Times New Roman" w:hAnsi="Times New Roman" w:cs="Times New Roman"/>
                <w:caps w:val="0"/>
                <w:color w:val="000000" w:themeColor="text1"/>
                <w:spacing w:val="0"/>
                <w:w w:val="100"/>
                <w:position w:val="0"/>
                <w:sz w:val="24"/>
                <w14:textFill>
                  <w14:solidFill>
                    <w14:schemeClr w14:val="tx1"/>
                  </w14:solidFill>
                </w14:textFill>
              </w:rPr>
              <w:t>退火操作是将金属缓慢加热到一定温度，保持足够时间，然后以适宜速度冷却。目的是降低金属硬度，改善切削加工性；消除残余应力，稳定尺寸，减少变形与裂纹倾向；细化晶粒，调整组织，消除组织缺陷。</w:t>
            </w:r>
            <w:r>
              <w:rPr>
                <w:rFonts w:hint="eastAsia" w:ascii="Times New Roman" w:hAnsi="Times New Roman" w:cs="Times New Roman"/>
                <w:caps w:val="0"/>
                <w:color w:val="000000" w:themeColor="text1"/>
                <w:spacing w:val="0"/>
                <w:w w:val="100"/>
                <w:position w:val="0"/>
                <w:sz w:val="24"/>
                <w:lang w:eastAsia="zh-CN"/>
                <w14:textFill>
                  <w14:solidFill>
                    <w14:schemeClr w14:val="tx1"/>
                  </w14:solidFill>
                </w14:textFill>
              </w:rPr>
              <w:t>扩建项目</w:t>
            </w:r>
            <w:r>
              <w:rPr>
                <w:rFonts w:hint="default" w:ascii="Times New Roman" w:hAnsi="Times New Roman" w:cs="Times New Roman"/>
                <w:caps w:val="0"/>
                <w:color w:val="000000" w:themeColor="text1"/>
                <w:spacing w:val="0"/>
                <w:w w:val="100"/>
                <w:position w:val="0"/>
                <w:sz w:val="24"/>
                <w14:textFill>
                  <w14:solidFill>
                    <w14:schemeClr w14:val="tx1"/>
                  </w14:solidFill>
                </w14:textFill>
              </w:rPr>
              <w:t>退火工艺采用天然气加热方式，经拉丝机拉出的铁丝直接进入隧道式退火炉。</w:t>
            </w:r>
          </w:p>
          <w:p>
            <w:pPr>
              <w:keepNext w:val="0"/>
              <w:keepLines w:val="0"/>
              <w:pageBreakBefore w:val="0"/>
              <w:widowControl w:val="0"/>
              <w:kinsoku/>
              <w:wordWrap/>
              <w:overflowPunct/>
              <w:topLinePunct w:val="0"/>
              <w:bidi w:val="0"/>
              <w:snapToGrid/>
              <w:spacing w:line="480" w:lineRule="exact"/>
              <w:ind w:firstLine="482" w:firstLineChars="200"/>
              <w:textAlignment w:val="auto"/>
              <w:rPr>
                <w:rFonts w:hint="default" w:ascii="Times New Roman" w:hAnsi="Times New Roman" w:cs="Times New Roman"/>
                <w:caps w:val="0"/>
                <w:color w:val="000000" w:themeColor="text1"/>
                <w:spacing w:val="0"/>
                <w:w w:val="100"/>
                <w:position w:val="0"/>
                <w:sz w:val="24"/>
                <w14:textFill>
                  <w14:solidFill>
                    <w14:schemeClr w14:val="tx1"/>
                  </w14:solidFill>
                </w14:textFill>
              </w:rPr>
            </w:pPr>
            <w:r>
              <w:rPr>
                <w:rFonts w:hint="default" w:ascii="Times New Roman" w:hAnsi="Times New Roman" w:cs="Times New Roman"/>
                <w:b/>
                <w:caps w:val="0"/>
                <w:color w:val="000000" w:themeColor="text1"/>
                <w:spacing w:val="0"/>
                <w:w w:val="100"/>
                <w:position w:val="0"/>
                <w:sz w:val="24"/>
                <w14:textFill>
                  <w14:solidFill>
                    <w14:schemeClr w14:val="tx1"/>
                  </w14:solidFill>
                </w14:textFill>
              </w:rPr>
              <w:t>(4</w:t>
            </w:r>
            <w:r>
              <w:rPr>
                <w:rFonts w:hint="eastAsia" w:cs="Times New Roman"/>
                <w:b/>
                <w:caps w:val="0"/>
                <w:color w:val="000000" w:themeColor="text1"/>
                <w:spacing w:val="0"/>
                <w:w w:val="100"/>
                <w:position w:val="0"/>
                <w:sz w:val="24"/>
                <w:lang w:eastAsia="zh-CN"/>
                <w14:textFill>
                  <w14:solidFill>
                    <w14:schemeClr w14:val="tx1"/>
                  </w14:solidFill>
                </w14:textFill>
              </w:rPr>
              <w:t>）</w:t>
            </w:r>
            <w:r>
              <w:rPr>
                <w:rFonts w:hint="default" w:ascii="Times New Roman" w:hAnsi="Times New Roman" w:cs="Times New Roman"/>
                <w:b/>
                <w:caps w:val="0"/>
                <w:color w:val="000000" w:themeColor="text1"/>
                <w:spacing w:val="0"/>
                <w:w w:val="100"/>
                <w:position w:val="0"/>
                <w:sz w:val="24"/>
                <w14:textFill>
                  <w14:solidFill>
                    <w14:schemeClr w14:val="tx1"/>
                  </w14:solidFill>
                </w14:textFill>
              </w:rPr>
              <w:t>酸洗</w:t>
            </w:r>
          </w:p>
          <w:p>
            <w:pPr>
              <w:keepNext w:val="0"/>
              <w:keepLines w:val="0"/>
              <w:pageBreakBefore w:val="0"/>
              <w:widowControl w:val="0"/>
              <w:kinsoku/>
              <w:wordWrap/>
              <w:overflowPunct/>
              <w:topLinePunct w:val="0"/>
              <w:bidi w:val="0"/>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14:textFill>
                  <w14:solidFill>
                    <w14:schemeClr w14:val="tx1"/>
                  </w14:solidFill>
                </w14:textFill>
              </w:rPr>
            </w:pPr>
            <w:r>
              <w:rPr>
                <w:rFonts w:hint="default" w:ascii="Times New Roman" w:hAnsi="Times New Roman" w:cs="Times New Roman"/>
                <w:caps w:val="0"/>
                <w:color w:val="000000" w:themeColor="text1"/>
                <w:spacing w:val="0"/>
                <w:w w:val="100"/>
                <w:position w:val="0"/>
                <w:sz w:val="24"/>
                <w14:textFill>
                  <w14:solidFill>
                    <w14:schemeClr w14:val="tx1"/>
                  </w14:solidFill>
                </w14:textFill>
              </w:rPr>
              <w:t>原料丝进行酸洗去除表面氧化膜。原料丝牵引至密闭酸洗池（酸洗使用18%稀盐酸，池体为玻璃钢材质，生产线两端采用双层水帘封闭酸雾吸收装置）内，在池内经过一遍即可除锈，酸洗时间约为5min，之后进入水洗工序。</w:t>
            </w:r>
          </w:p>
          <w:p>
            <w:pPr>
              <w:keepNext w:val="0"/>
              <w:keepLines w:val="0"/>
              <w:pageBreakBefore w:val="0"/>
              <w:widowControl w:val="0"/>
              <w:kinsoku/>
              <w:wordWrap/>
              <w:overflowPunct/>
              <w:topLinePunct w:val="0"/>
              <w:bidi w:val="0"/>
              <w:snapToGrid/>
              <w:spacing w:line="480" w:lineRule="exact"/>
              <w:ind w:firstLine="482" w:firstLineChars="200"/>
              <w:textAlignment w:val="auto"/>
              <w:rPr>
                <w:rFonts w:hint="default" w:ascii="Times New Roman" w:hAnsi="Times New Roman" w:cs="Times New Roman"/>
                <w:b/>
                <w:bCs/>
                <w:caps w:val="0"/>
                <w:color w:val="000000" w:themeColor="text1"/>
                <w:spacing w:val="0"/>
                <w:w w:val="100"/>
                <w:position w:val="0"/>
                <w:sz w:val="24"/>
                <w14:textFill>
                  <w14:solidFill>
                    <w14:schemeClr w14:val="tx1"/>
                  </w14:solidFill>
                </w14:textFill>
              </w:rPr>
            </w:pPr>
            <w:r>
              <w:rPr>
                <w:rFonts w:hint="default" w:ascii="Times New Roman" w:hAnsi="Times New Roman" w:cs="Times New Roman"/>
                <w:b/>
                <w:caps w:val="0"/>
                <w:color w:val="000000" w:themeColor="text1"/>
                <w:spacing w:val="0"/>
                <w:w w:val="100"/>
                <w:position w:val="0"/>
                <w:sz w:val="24"/>
                <w14:textFill>
                  <w14:solidFill>
                    <w14:schemeClr w14:val="tx1"/>
                  </w14:solidFill>
                </w14:textFill>
              </w:rPr>
              <w:t>(5</w:t>
            </w:r>
            <w:r>
              <w:rPr>
                <w:rFonts w:hint="eastAsia" w:cs="Times New Roman"/>
                <w:b/>
                <w:caps w:val="0"/>
                <w:color w:val="000000" w:themeColor="text1"/>
                <w:spacing w:val="0"/>
                <w:w w:val="100"/>
                <w:position w:val="0"/>
                <w:sz w:val="24"/>
                <w:lang w:eastAsia="zh-CN"/>
                <w14:textFill>
                  <w14:solidFill>
                    <w14:schemeClr w14:val="tx1"/>
                  </w14:solidFill>
                </w14:textFill>
              </w:rPr>
              <w:t>）</w:t>
            </w:r>
            <w:r>
              <w:rPr>
                <w:rFonts w:hint="default" w:ascii="Times New Roman" w:hAnsi="Times New Roman" w:cs="Times New Roman"/>
                <w:b/>
                <w:bCs/>
                <w:caps w:val="0"/>
                <w:color w:val="000000" w:themeColor="text1"/>
                <w:spacing w:val="0"/>
                <w:w w:val="100"/>
                <w:position w:val="0"/>
                <w:sz w:val="24"/>
                <w14:textFill>
                  <w14:solidFill>
                    <w14:schemeClr w14:val="tx1"/>
                  </w14:solidFill>
                </w14:textFill>
              </w:rPr>
              <w:t>水洗</w:t>
            </w:r>
          </w:p>
          <w:p>
            <w:pPr>
              <w:keepNext w:val="0"/>
              <w:keepLines w:val="0"/>
              <w:pageBreakBefore w:val="0"/>
              <w:widowControl w:val="0"/>
              <w:kinsoku/>
              <w:wordWrap/>
              <w:overflowPunct/>
              <w:topLinePunct w:val="0"/>
              <w:bidi w:val="0"/>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14:textFill>
                  <w14:solidFill>
                    <w14:schemeClr w14:val="tx1"/>
                  </w14:solidFill>
                </w14:textFill>
              </w:rPr>
            </w:pPr>
            <w:r>
              <w:rPr>
                <w:rFonts w:hint="default" w:ascii="Times New Roman" w:hAnsi="Times New Roman" w:cs="Times New Roman"/>
                <w:caps w:val="0"/>
                <w:color w:val="000000" w:themeColor="text1"/>
                <w:spacing w:val="0"/>
                <w:w w:val="100"/>
                <w:position w:val="0"/>
                <w:sz w:val="24"/>
                <w14:textFill>
                  <w14:solidFill>
                    <w14:schemeClr w14:val="tx1"/>
                  </w14:solidFill>
                </w14:textFill>
              </w:rPr>
              <w:t>酸洗后原料丝引至水洗池（池体为玻璃钢材质），水洗去表面残余酸液后，即可进入下一工序。</w:t>
            </w:r>
          </w:p>
          <w:p>
            <w:pPr>
              <w:keepNext w:val="0"/>
              <w:keepLines w:val="0"/>
              <w:pageBreakBefore w:val="0"/>
              <w:widowControl w:val="0"/>
              <w:kinsoku/>
              <w:wordWrap/>
              <w:overflowPunct/>
              <w:topLinePunct w:val="0"/>
              <w:bidi w:val="0"/>
              <w:snapToGrid/>
              <w:spacing w:line="480" w:lineRule="exact"/>
              <w:ind w:firstLine="482" w:firstLineChars="200"/>
              <w:textAlignment w:val="auto"/>
              <w:rPr>
                <w:rFonts w:hint="default" w:ascii="Times New Roman" w:hAnsi="Times New Roman" w:cs="Times New Roman"/>
                <w:b/>
                <w:caps w:val="0"/>
                <w:color w:val="000000" w:themeColor="text1"/>
                <w:spacing w:val="0"/>
                <w:w w:val="100"/>
                <w:position w:val="0"/>
                <w:sz w:val="24"/>
                <w14:textFill>
                  <w14:solidFill>
                    <w14:schemeClr w14:val="tx1"/>
                  </w14:solidFill>
                </w14:textFill>
              </w:rPr>
            </w:pPr>
            <w:r>
              <w:rPr>
                <w:rFonts w:hint="default" w:ascii="Times New Roman" w:hAnsi="Times New Roman" w:cs="Times New Roman"/>
                <w:b/>
                <w:bCs/>
                <w:caps w:val="0"/>
                <w:color w:val="000000" w:themeColor="text1"/>
                <w:spacing w:val="0"/>
                <w:w w:val="100"/>
                <w:position w:val="0"/>
                <w:sz w:val="24"/>
                <w14:textFill>
                  <w14:solidFill>
                    <w14:schemeClr w14:val="tx1"/>
                  </w14:solidFill>
                </w14:textFill>
              </w:rPr>
              <w:t>(6</w:t>
            </w:r>
            <w:r>
              <w:rPr>
                <w:rFonts w:hint="eastAsia" w:cs="Times New Roman"/>
                <w:b/>
                <w:bCs/>
                <w:caps w:val="0"/>
                <w:color w:val="000000" w:themeColor="text1"/>
                <w:spacing w:val="0"/>
                <w:w w:val="100"/>
                <w:position w:val="0"/>
                <w:sz w:val="24"/>
                <w:lang w:eastAsia="zh-CN"/>
                <w14:textFill>
                  <w14:solidFill>
                    <w14:schemeClr w14:val="tx1"/>
                  </w14:solidFill>
                </w14:textFill>
              </w:rPr>
              <w:t>）</w:t>
            </w:r>
            <w:r>
              <w:rPr>
                <w:rFonts w:hint="default" w:ascii="Times New Roman" w:hAnsi="Times New Roman" w:cs="Times New Roman"/>
                <w:b/>
                <w:caps w:val="0"/>
                <w:color w:val="000000" w:themeColor="text1"/>
                <w:spacing w:val="0"/>
                <w:w w:val="100"/>
                <w:position w:val="0"/>
                <w:sz w:val="24"/>
                <w14:textFill>
                  <w14:solidFill>
                    <w14:schemeClr w14:val="tx1"/>
                  </w14:solidFill>
                </w14:textFill>
              </w:rPr>
              <w:t>助镀</w:t>
            </w:r>
          </w:p>
          <w:p>
            <w:pPr>
              <w:keepNext w:val="0"/>
              <w:keepLines w:val="0"/>
              <w:pageBreakBefore w:val="0"/>
              <w:widowControl w:val="0"/>
              <w:kinsoku/>
              <w:wordWrap/>
              <w:overflowPunct/>
              <w:topLinePunct w:val="0"/>
              <w:bidi w:val="0"/>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14:textFill>
                  <w14:solidFill>
                    <w14:schemeClr w14:val="tx1"/>
                  </w14:solidFill>
                </w14:textFill>
              </w:rPr>
            </w:pPr>
            <w:r>
              <w:rPr>
                <w:rFonts w:hint="default" w:ascii="Times New Roman" w:hAnsi="Times New Roman" w:cs="Times New Roman"/>
                <w:caps w:val="0"/>
                <w:color w:val="000000" w:themeColor="text1"/>
                <w:spacing w:val="0"/>
                <w:w w:val="100"/>
                <w:position w:val="0"/>
                <w:sz w:val="24"/>
                <w14:textFill>
                  <w14:solidFill>
                    <w14:schemeClr w14:val="tx1"/>
                  </w14:solidFill>
                </w14:textFill>
              </w:rPr>
              <w:t>水洗后原料丝进入助镀池，助镀液为含有氯化铵的溶液，浓度在4%左右，温度50~60℃，助镀时间为3~5min。其目的是使镀锌层与镀件紧密结合在一起，不易脱落。</w:t>
            </w:r>
          </w:p>
          <w:p>
            <w:pPr>
              <w:keepNext w:val="0"/>
              <w:keepLines w:val="0"/>
              <w:pageBreakBefore w:val="0"/>
              <w:widowControl w:val="0"/>
              <w:kinsoku/>
              <w:wordWrap/>
              <w:overflowPunct/>
              <w:topLinePunct w:val="0"/>
              <w:bidi w:val="0"/>
              <w:snapToGrid/>
              <w:spacing w:line="480" w:lineRule="exact"/>
              <w:ind w:firstLine="482" w:firstLineChars="200"/>
              <w:textAlignment w:val="auto"/>
              <w:rPr>
                <w:rFonts w:hint="default" w:ascii="Times New Roman" w:hAnsi="Times New Roman" w:cs="Times New Roman"/>
                <w:b/>
                <w:caps w:val="0"/>
                <w:color w:val="000000" w:themeColor="text1"/>
                <w:spacing w:val="0"/>
                <w:w w:val="100"/>
                <w:position w:val="0"/>
                <w:sz w:val="24"/>
                <w14:textFill>
                  <w14:solidFill>
                    <w14:schemeClr w14:val="tx1"/>
                  </w14:solidFill>
                </w14:textFill>
              </w:rPr>
            </w:pPr>
            <w:r>
              <w:rPr>
                <w:rFonts w:hint="default" w:ascii="Times New Roman" w:hAnsi="Times New Roman" w:cs="Times New Roman"/>
                <w:b/>
                <w:caps w:val="0"/>
                <w:color w:val="000000" w:themeColor="text1"/>
                <w:spacing w:val="0"/>
                <w:w w:val="100"/>
                <w:position w:val="0"/>
                <w:sz w:val="24"/>
                <w14:textFill>
                  <w14:solidFill>
                    <w14:schemeClr w14:val="tx1"/>
                  </w14:solidFill>
                </w14:textFill>
              </w:rPr>
              <w:t>(7</w:t>
            </w:r>
            <w:r>
              <w:rPr>
                <w:rFonts w:hint="eastAsia" w:cs="Times New Roman"/>
                <w:b/>
                <w:caps w:val="0"/>
                <w:color w:val="000000" w:themeColor="text1"/>
                <w:spacing w:val="0"/>
                <w:w w:val="100"/>
                <w:position w:val="0"/>
                <w:sz w:val="24"/>
                <w:lang w:eastAsia="zh-CN"/>
                <w14:textFill>
                  <w14:solidFill>
                    <w14:schemeClr w14:val="tx1"/>
                  </w14:solidFill>
                </w14:textFill>
              </w:rPr>
              <w:t>）</w:t>
            </w:r>
            <w:r>
              <w:rPr>
                <w:rFonts w:hint="default" w:ascii="Times New Roman" w:hAnsi="Times New Roman" w:cs="Times New Roman"/>
                <w:b/>
                <w:caps w:val="0"/>
                <w:color w:val="000000" w:themeColor="text1"/>
                <w:spacing w:val="0"/>
                <w:w w:val="100"/>
                <w:position w:val="0"/>
                <w:sz w:val="24"/>
                <w14:textFill>
                  <w14:solidFill>
                    <w14:schemeClr w14:val="tx1"/>
                  </w14:solidFill>
                </w14:textFill>
              </w:rPr>
              <w:t>热镀锌</w:t>
            </w:r>
          </w:p>
          <w:p>
            <w:pPr>
              <w:keepNext w:val="0"/>
              <w:keepLines w:val="0"/>
              <w:pageBreakBefore w:val="0"/>
              <w:widowControl w:val="0"/>
              <w:kinsoku/>
              <w:wordWrap/>
              <w:overflowPunct/>
              <w:topLinePunct w:val="0"/>
              <w:bidi w:val="0"/>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14:textFill>
                  <w14:solidFill>
                    <w14:schemeClr w14:val="tx1"/>
                  </w14:solidFill>
                </w14:textFill>
              </w:rPr>
            </w:pPr>
            <w:r>
              <w:rPr>
                <w:rFonts w:hint="default" w:ascii="Times New Roman" w:hAnsi="Times New Roman" w:cs="Times New Roman"/>
                <w:caps w:val="0"/>
                <w:color w:val="000000" w:themeColor="text1"/>
                <w:spacing w:val="0"/>
                <w:w w:val="100"/>
                <w:position w:val="0"/>
                <w:sz w:val="24"/>
                <w14:textFill>
                  <w14:solidFill>
                    <w14:schemeClr w14:val="tx1"/>
                  </w14:solidFill>
                </w14:textFill>
              </w:rPr>
              <w:t>原料丝缓慢经过450～460℃熔融的锌液，热镀锌的镀层形成过程可粗略的描述为：铁溶解在熔态的锌中，铁和锌形成金属间化合物，在合金层金属表面生成纯锌层。原料丝由一侧进入锌锅由另一侧引出，在出丝口处设有磁模可将铁丝上携带的多余的锌刮掉，使铁丝得到一层约80～100μm厚、厚度均匀的锌膜。</w:t>
            </w:r>
          </w:p>
          <w:p>
            <w:pPr>
              <w:keepNext w:val="0"/>
              <w:keepLines w:val="0"/>
              <w:pageBreakBefore w:val="0"/>
              <w:widowControl w:val="0"/>
              <w:kinsoku/>
              <w:wordWrap/>
              <w:overflowPunct/>
              <w:topLinePunct w:val="0"/>
              <w:bidi w:val="0"/>
              <w:snapToGrid/>
              <w:spacing w:line="480" w:lineRule="exact"/>
              <w:ind w:firstLine="482" w:firstLineChars="200"/>
              <w:textAlignment w:val="auto"/>
              <w:rPr>
                <w:rFonts w:hint="default" w:ascii="Times New Roman" w:hAnsi="Times New Roman" w:cs="Times New Roman"/>
                <w:b/>
                <w:bCs/>
                <w:caps w:val="0"/>
                <w:color w:val="000000" w:themeColor="text1"/>
                <w:spacing w:val="0"/>
                <w:w w:val="100"/>
                <w:position w:val="0"/>
                <w:sz w:val="24"/>
                <w14:textFill>
                  <w14:solidFill>
                    <w14:schemeClr w14:val="tx1"/>
                  </w14:solidFill>
                </w14:textFill>
              </w:rPr>
            </w:pPr>
            <w:r>
              <w:rPr>
                <w:rFonts w:hint="default" w:ascii="Times New Roman" w:hAnsi="Times New Roman" w:cs="Times New Roman"/>
                <w:b/>
                <w:bCs/>
                <w:caps w:val="0"/>
                <w:color w:val="000000" w:themeColor="text1"/>
                <w:spacing w:val="0"/>
                <w:w w:val="100"/>
                <w:position w:val="0"/>
                <w:sz w:val="24"/>
                <w14:textFill>
                  <w14:solidFill>
                    <w14:schemeClr w14:val="tx1"/>
                  </w14:solidFill>
                </w14:textFill>
              </w:rPr>
              <w:t>(8</w:t>
            </w:r>
            <w:r>
              <w:rPr>
                <w:rFonts w:hint="eastAsia" w:cs="Times New Roman"/>
                <w:b/>
                <w:bCs/>
                <w:caps w:val="0"/>
                <w:color w:val="000000" w:themeColor="text1"/>
                <w:spacing w:val="0"/>
                <w:w w:val="100"/>
                <w:position w:val="0"/>
                <w:sz w:val="24"/>
                <w:lang w:eastAsia="zh-CN"/>
                <w14:textFill>
                  <w14:solidFill>
                    <w14:schemeClr w14:val="tx1"/>
                  </w14:solidFill>
                </w14:textFill>
              </w:rPr>
              <w:t>）</w:t>
            </w:r>
            <w:r>
              <w:rPr>
                <w:rFonts w:hint="default" w:ascii="Times New Roman" w:hAnsi="Times New Roman" w:cs="Times New Roman"/>
                <w:b/>
                <w:bCs/>
                <w:caps w:val="0"/>
                <w:color w:val="000000" w:themeColor="text1"/>
                <w:spacing w:val="0"/>
                <w:w w:val="100"/>
                <w:position w:val="0"/>
                <w:sz w:val="24"/>
                <w14:textFill>
                  <w14:solidFill>
                    <w14:schemeClr w14:val="tx1"/>
                  </w14:solidFill>
                </w14:textFill>
              </w:rPr>
              <w:t>冷却、收线、成品入库</w:t>
            </w:r>
          </w:p>
          <w:p>
            <w:pPr>
              <w:pStyle w:val="2"/>
              <w:keepNext w:val="0"/>
              <w:keepLines w:val="0"/>
              <w:pageBreakBefore w:val="0"/>
              <w:widowControl w:val="0"/>
              <w:kinsoku/>
              <w:wordWrap/>
              <w:overflowPunct/>
              <w:topLinePunct w:val="0"/>
              <w:bidi w:val="0"/>
              <w:snapToGrid/>
              <w:spacing w:line="480" w:lineRule="exact"/>
              <w:ind w:firstLine="480" w:firstLineChars="200"/>
              <w:textAlignment w:val="auto"/>
              <w:rPr>
                <w:rFonts w:hint="default" w:ascii="Times New Roman" w:hAnsi="Times New Roman" w:cs="Times New Roman"/>
                <w:b/>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14:textFill>
                  <w14:solidFill>
                    <w14:schemeClr w14:val="tx1"/>
                  </w14:solidFill>
                </w14:textFill>
              </w:rPr>
              <w:t>在传送过程中自然晾干，收线即得成品，成品包装入库待售。</w:t>
            </w:r>
          </w:p>
          <w:p>
            <w:pPr>
              <w:keepNext w:val="0"/>
              <w:keepLines w:val="0"/>
              <w:pageBreakBefore w:val="0"/>
              <w:widowControl w:val="0"/>
              <w:kinsoku/>
              <w:wordWrap/>
              <w:overflowPunct/>
              <w:topLinePunct w:val="0"/>
              <w:bidi w:val="0"/>
              <w:snapToGrid/>
              <w:spacing w:line="480" w:lineRule="exact"/>
              <w:ind w:firstLine="480" w:firstLineChars="200"/>
              <w:textAlignment w:val="auto"/>
              <w:rPr>
                <w:rFonts w:hint="default" w:ascii="Times New Roman" w:hAnsi="Times New Roman" w:cs="Times New Roman"/>
                <w:b w:val="0"/>
                <w:bCs w:val="0"/>
                <w:caps w:val="0"/>
                <w:color w:val="000000" w:themeColor="text1"/>
                <w:spacing w:val="0"/>
                <w:w w:val="100"/>
                <w:position w:val="0"/>
                <w:sz w:val="24"/>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4"/>
                <w:lang w:eastAsia="zh-CN"/>
                <w14:textFill>
                  <w14:solidFill>
                    <w14:schemeClr w14:val="tx1"/>
                  </w14:solidFill>
                </w14:textFill>
              </w:rPr>
              <w:t>现有工程</w:t>
            </w:r>
            <w:r>
              <w:rPr>
                <w:rFonts w:hint="default" w:ascii="Times New Roman" w:hAnsi="Times New Roman" w:cs="Times New Roman"/>
                <w:b w:val="0"/>
                <w:bCs w:val="0"/>
                <w:caps w:val="0"/>
                <w:color w:val="000000" w:themeColor="text1"/>
                <w:spacing w:val="0"/>
                <w:w w:val="100"/>
                <w:position w:val="0"/>
                <w:sz w:val="24"/>
                <w14:textFill>
                  <w14:solidFill>
                    <w14:schemeClr w14:val="tx1"/>
                  </w14:solidFill>
                </w14:textFill>
              </w:rPr>
              <w:t>工艺流程及排污节点图详见图</w:t>
            </w:r>
            <w:r>
              <w:rPr>
                <w:rFonts w:hint="default" w:ascii="Times New Roman" w:hAnsi="Times New Roman" w:cs="Times New Roman"/>
                <w:b w:val="0"/>
                <w:bCs w:val="0"/>
                <w:caps w:val="0"/>
                <w:color w:val="000000" w:themeColor="text1"/>
                <w:spacing w:val="0"/>
                <w:w w:val="100"/>
                <w:position w:val="0"/>
                <w:sz w:val="24"/>
                <w:lang w:val="en-US" w:eastAsia="zh-CN"/>
                <w14:textFill>
                  <w14:solidFill>
                    <w14:schemeClr w14:val="tx1"/>
                  </w14:solidFill>
                </w14:textFill>
              </w:rPr>
              <w:t>5。</w:t>
            </w:r>
          </w:p>
          <w:p>
            <w:pPr>
              <w:pStyle w:val="2"/>
              <w:rPr>
                <w:rFonts w:hint="default" w:ascii="Times New Roman" w:hAnsi="Times New Roman" w:cs="Times New Roman"/>
                <w:b/>
                <w:caps w:val="0"/>
                <w:color w:val="000000" w:themeColor="text1"/>
                <w:spacing w:val="0"/>
                <w:w w:val="100"/>
                <w:position w:val="0"/>
                <w:sz w:val="24"/>
                <w:highlight w:val="none"/>
                <w:lang w:val="en-US" w:eastAsia="zh-CN"/>
                <w14:textFill>
                  <w14:solidFill>
                    <w14:schemeClr w14:val="tx1"/>
                  </w14:solidFill>
                </w14:textFill>
              </w:rPr>
            </w:pPr>
          </w:p>
          <w:p>
            <w:pPr>
              <w:pStyle w:val="2"/>
              <w:rPr>
                <w:rFonts w:hint="default" w:ascii="Times New Roman" w:hAnsi="Times New Roman" w:cs="Times New Roman"/>
                <w:b/>
                <w:caps w:val="0"/>
                <w:color w:val="000000" w:themeColor="text1"/>
                <w:spacing w:val="0"/>
                <w:w w:val="100"/>
                <w:position w:val="0"/>
                <w:sz w:val="24"/>
                <w:highlight w:val="none"/>
                <w:lang w:val="en-US" w:eastAsia="zh-CN"/>
                <w14:textFill>
                  <w14:solidFill>
                    <w14:schemeClr w14:val="tx1"/>
                  </w14:solidFill>
                </w14:textFill>
              </w:rPr>
            </w:pPr>
          </w:p>
          <w:p>
            <w:pPr>
              <w:pStyle w:val="2"/>
              <w:rPr>
                <w:rFonts w:hint="default" w:ascii="Times New Roman" w:hAnsi="Times New Roman" w:cs="Times New Roman"/>
                <w:b/>
                <w:caps w:val="0"/>
                <w:color w:val="000000" w:themeColor="text1"/>
                <w:spacing w:val="0"/>
                <w:w w:val="100"/>
                <w:position w:val="0"/>
                <w:sz w:val="24"/>
                <w:highlight w:val="none"/>
                <w:lang w:val="en-US" w:eastAsia="zh-CN"/>
                <w14:textFill>
                  <w14:solidFill>
                    <w14:schemeClr w14:val="tx1"/>
                  </w14:solidFill>
                </w14:textFill>
              </w:rPr>
            </w:pPr>
          </w:p>
          <w:p>
            <w:pPr>
              <w:pStyle w:val="2"/>
              <w:rPr>
                <w:rFonts w:hint="default" w:ascii="Times New Roman" w:hAnsi="Times New Roman" w:cs="Times New Roman"/>
                <w:b/>
                <w:caps w:val="0"/>
                <w:color w:val="000000" w:themeColor="text1"/>
                <w:spacing w:val="0"/>
                <w:w w:val="100"/>
                <w:position w:val="0"/>
                <w:sz w:val="24"/>
                <w:highlight w:val="none"/>
                <w:lang w:val="en-US" w:eastAsia="zh-CN"/>
                <w14:textFill>
                  <w14:solidFill>
                    <w14:schemeClr w14:val="tx1"/>
                  </w14:solidFill>
                </w14:textFill>
              </w:rPr>
            </w:pPr>
          </w:p>
          <w:p>
            <w:pPr>
              <w:pStyle w:val="2"/>
              <w:rPr>
                <w:rFonts w:hint="default" w:ascii="Times New Roman" w:hAnsi="Times New Roman" w:cs="Times New Roman"/>
                <w:b/>
                <w:caps w:val="0"/>
                <w:color w:val="000000" w:themeColor="text1"/>
                <w:spacing w:val="0"/>
                <w:w w:val="100"/>
                <w:position w:val="0"/>
                <w:sz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b/>
                <w:caps w:val="0"/>
                <w:color w:val="000000" w:themeColor="text1"/>
                <w:spacing w:val="0"/>
                <w:w w:val="100"/>
                <w:position w:val="0"/>
                <w:sz w:val="24"/>
                <w:highlight w:val="none"/>
                <w14:textFill>
                  <w14:solidFill>
                    <w14:schemeClr w14:val="tx1"/>
                  </w14:solidFill>
                </w14:textFill>
              </w:rPr>
              <w:drawing>
                <wp:inline distT="0" distB="0" distL="114300" distR="114300">
                  <wp:extent cx="5415915" cy="1697990"/>
                  <wp:effectExtent l="0" t="0" r="9525" b="8890"/>
                  <wp:docPr id="25" name="图片 25" descr="15816028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581602883(1)"/>
                          <pic:cNvPicPr>
                            <a:picLocks noChangeAspect="1"/>
                          </pic:cNvPicPr>
                        </pic:nvPicPr>
                        <pic:blipFill>
                          <a:blip r:embed="rId16"/>
                          <a:stretch>
                            <a:fillRect/>
                          </a:stretch>
                        </pic:blipFill>
                        <pic:spPr>
                          <a:xfrm>
                            <a:off x="0" y="0"/>
                            <a:ext cx="5415915" cy="16979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b/>
                <w:caps w:val="0"/>
                <w:color w:val="000000" w:themeColor="text1"/>
                <w:spacing w:val="0"/>
                <w:w w:val="100"/>
                <w:position w:val="0"/>
                <w:sz w:val="24"/>
                <w:highlight w:val="none"/>
                <w14:textFill>
                  <w14:solidFill>
                    <w14:schemeClr w14:val="tx1"/>
                  </w14:solidFill>
                </w14:textFill>
              </w:rPr>
              <w:t>图</w:t>
            </w:r>
            <w:r>
              <w:rPr>
                <w:rFonts w:hint="default" w:ascii="Times New Roman" w:hAnsi="Times New Roman" w:cs="Times New Roman"/>
                <w:b/>
                <w:caps w:val="0"/>
                <w:color w:val="000000" w:themeColor="text1"/>
                <w:spacing w:val="0"/>
                <w:w w:val="100"/>
                <w:position w:val="0"/>
                <w:sz w:val="24"/>
                <w:highlight w:val="none"/>
                <w:lang w:val="en-US" w:eastAsia="zh-CN"/>
                <w14:textFill>
                  <w14:solidFill>
                    <w14:schemeClr w14:val="tx1"/>
                  </w14:solidFill>
                </w14:textFill>
              </w:rPr>
              <w:t>5  现有工程</w:t>
            </w:r>
            <w:r>
              <w:rPr>
                <w:rFonts w:hint="default" w:ascii="Times New Roman" w:hAnsi="Times New Roman" w:cs="Times New Roman"/>
                <w:b/>
                <w:caps w:val="0"/>
                <w:color w:val="000000" w:themeColor="text1"/>
                <w:spacing w:val="0"/>
                <w:w w:val="100"/>
                <w:position w:val="0"/>
                <w:sz w:val="24"/>
                <w:highlight w:val="none"/>
                <w14:textFill>
                  <w14:solidFill>
                    <w14:schemeClr w14:val="tx1"/>
                  </w14:solidFill>
                </w14:textFill>
              </w:rPr>
              <w:t>镀锌</w:t>
            </w:r>
            <w:r>
              <w:rPr>
                <w:rFonts w:hint="default" w:ascii="Times New Roman" w:hAnsi="Times New Roman" w:cs="Times New Roman"/>
                <w:b/>
                <w:caps w:val="0"/>
                <w:color w:val="000000" w:themeColor="text1"/>
                <w:spacing w:val="0"/>
                <w:w w:val="100"/>
                <w:position w:val="0"/>
                <w:sz w:val="24"/>
                <w:highlight w:val="none"/>
                <w:lang w:val="en-US" w:eastAsia="zh-CN"/>
                <w14:textFill>
                  <w14:solidFill>
                    <w14:schemeClr w14:val="tx1"/>
                  </w14:solidFill>
                </w14:textFill>
              </w:rPr>
              <w:t>丝</w:t>
            </w:r>
            <w:r>
              <w:rPr>
                <w:rFonts w:hint="default" w:ascii="Times New Roman" w:hAnsi="Times New Roman" w:cs="Times New Roman"/>
                <w:b/>
                <w:caps w:val="0"/>
                <w:color w:val="000000" w:themeColor="text1"/>
                <w:spacing w:val="0"/>
                <w:w w:val="100"/>
                <w:position w:val="0"/>
                <w:sz w:val="24"/>
                <w:highlight w:val="none"/>
                <w14:textFill>
                  <w14:solidFill>
                    <w14:schemeClr w14:val="tx1"/>
                  </w14:solidFill>
                </w14:textFill>
              </w:rPr>
              <w:t>生产线工艺</w:t>
            </w:r>
            <w:r>
              <w:rPr>
                <w:rFonts w:hint="default" w:ascii="Times New Roman" w:hAnsi="Times New Roman" w:cs="Times New Roman"/>
                <w:b/>
                <w:caps w:val="0"/>
                <w:color w:val="000000" w:themeColor="text1"/>
                <w:spacing w:val="0"/>
                <w:w w:val="100"/>
                <w:position w:val="0"/>
                <w:sz w:val="24"/>
                <w:highlight w:val="none"/>
                <w:lang w:val="en-US" w:eastAsia="zh-CN"/>
                <w14:textFill>
                  <w14:solidFill>
                    <w14:schemeClr w14:val="tx1"/>
                  </w14:solidFill>
                </w14:textFill>
              </w:rPr>
              <w:t>流程</w:t>
            </w:r>
            <w:r>
              <w:rPr>
                <w:rFonts w:hint="default" w:ascii="Times New Roman" w:hAnsi="Times New Roman" w:cs="Times New Roman"/>
                <w:b/>
                <w:caps w:val="0"/>
                <w:color w:val="000000" w:themeColor="text1"/>
                <w:spacing w:val="0"/>
                <w:w w:val="100"/>
                <w:position w:val="0"/>
                <w:sz w:val="24"/>
                <w:highlight w:val="none"/>
                <w14:textFill>
                  <w14:solidFill>
                    <w14:schemeClr w14:val="tx1"/>
                  </w14:solidFill>
                </w14:textFill>
              </w:rPr>
              <w:t>及排污节点</w:t>
            </w:r>
            <w:r>
              <w:rPr>
                <w:rFonts w:hint="default" w:ascii="Times New Roman" w:hAnsi="Times New Roman" w:cs="Times New Roman"/>
                <w:b/>
                <w:caps w:val="0"/>
                <w:color w:val="000000" w:themeColor="text1"/>
                <w:spacing w:val="0"/>
                <w:w w:val="100"/>
                <w:position w:val="0"/>
                <w:sz w:val="24"/>
                <w:highlight w:val="none"/>
                <w:lang w:val="en-US" w:eastAsia="zh-CN"/>
                <w14:textFill>
                  <w14:solidFill>
                    <w14:schemeClr w14:val="tx1"/>
                  </w14:solidFill>
                </w14:textFill>
              </w:rPr>
              <w:t>图</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b/>
                <w:caps w:val="0"/>
                <w:color w:val="000000" w:themeColor="text1"/>
                <w:spacing w:val="0"/>
                <w:w w:val="100"/>
                <w:position w:val="0"/>
                <w:sz w:val="24"/>
                <w:lang w:val="en-US" w:eastAsia="zh-CN"/>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4"/>
                <w:lang w:eastAsia="zh-CN"/>
                <w14:textFill>
                  <w14:solidFill>
                    <w14:schemeClr w14:val="tx1"/>
                  </w14:solidFill>
                </w14:textFill>
              </w:rPr>
              <w:t>现有工程</w:t>
            </w:r>
            <w:r>
              <w:rPr>
                <w:rFonts w:hint="default" w:ascii="Times New Roman" w:hAnsi="Times New Roman" w:cs="Times New Roman"/>
                <w:b w:val="0"/>
                <w:bCs/>
                <w:caps w:val="0"/>
                <w:color w:val="000000" w:themeColor="text1"/>
                <w:spacing w:val="0"/>
                <w:w w:val="100"/>
                <w:position w:val="0"/>
                <w:sz w:val="24"/>
                <w14:textFill>
                  <w14:solidFill>
                    <w14:schemeClr w14:val="tx1"/>
                  </w14:solidFill>
                </w14:textFill>
              </w:rPr>
              <w:t>主要排污节点汇总一览表</w:t>
            </w:r>
            <w:r>
              <w:rPr>
                <w:rFonts w:hint="default" w:ascii="Times New Roman" w:hAnsi="Times New Roman" w:cs="Times New Roman"/>
                <w:b w:val="0"/>
                <w:bCs/>
                <w:caps w:val="0"/>
                <w:color w:val="000000" w:themeColor="text1"/>
                <w:spacing w:val="0"/>
                <w:w w:val="100"/>
                <w:position w:val="0"/>
                <w:sz w:val="24"/>
                <w:lang w:eastAsia="zh-CN"/>
                <w14:textFill>
                  <w14:solidFill>
                    <w14:schemeClr w14:val="tx1"/>
                  </w14:solidFill>
                </w14:textFill>
              </w:rPr>
              <w:t>见表</w:t>
            </w:r>
            <w:r>
              <w:rPr>
                <w:rFonts w:hint="default" w:ascii="Times New Roman" w:hAnsi="Times New Roman" w:cs="Times New Roman"/>
                <w:b w:val="0"/>
                <w:bCs/>
                <w:caps w:val="0"/>
                <w:color w:val="000000" w:themeColor="text1"/>
                <w:spacing w:val="0"/>
                <w:w w:val="100"/>
                <w:position w:val="0"/>
                <w:sz w:val="24"/>
                <w:lang w:val="en-US" w:eastAsia="zh-CN"/>
                <w14:textFill>
                  <w14:solidFill>
                    <w14:schemeClr w14:val="tx1"/>
                  </w14:solidFill>
                </w14:textFill>
              </w:rPr>
              <w:t>13</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b/>
                <w:caps w:val="0"/>
                <w:color w:val="000000" w:themeColor="text1"/>
                <w:spacing w:val="0"/>
                <w:w w:val="100"/>
                <w:position w:val="0"/>
                <w:sz w:val="24"/>
                <w14:textFill>
                  <w14:solidFill>
                    <w14:schemeClr w14:val="tx1"/>
                  </w14:solidFill>
                </w14:textFill>
              </w:rPr>
            </w:pPr>
            <w:r>
              <w:rPr>
                <w:rFonts w:hint="default" w:ascii="Times New Roman" w:hAnsi="Times New Roman" w:cs="Times New Roman"/>
                <w:b/>
                <w:caps w:val="0"/>
                <w:color w:val="000000" w:themeColor="text1"/>
                <w:spacing w:val="0"/>
                <w:w w:val="100"/>
                <w:position w:val="0"/>
                <w:sz w:val="24"/>
                <w14:textFill>
                  <w14:solidFill>
                    <w14:schemeClr w14:val="tx1"/>
                  </w14:solidFill>
                </w14:textFill>
              </w:rPr>
              <w:t>表</w:t>
            </w:r>
            <w:r>
              <w:rPr>
                <w:rFonts w:hint="default" w:ascii="Times New Roman" w:hAnsi="Times New Roman" w:cs="Times New Roman"/>
                <w:b/>
                <w:caps w:val="0"/>
                <w:color w:val="000000" w:themeColor="text1"/>
                <w:spacing w:val="0"/>
                <w:w w:val="100"/>
                <w:position w:val="0"/>
                <w:sz w:val="24"/>
                <w:lang w:val="en-US" w:eastAsia="zh-CN"/>
                <w14:textFill>
                  <w14:solidFill>
                    <w14:schemeClr w14:val="tx1"/>
                  </w14:solidFill>
                </w14:textFill>
              </w:rPr>
              <w:t>13</w:t>
            </w:r>
            <w:r>
              <w:rPr>
                <w:rFonts w:hint="default" w:ascii="Times New Roman" w:hAnsi="Times New Roman" w:cs="Times New Roman"/>
                <w:b/>
                <w:caps w:val="0"/>
                <w:color w:val="000000" w:themeColor="text1"/>
                <w:spacing w:val="0"/>
                <w:w w:val="100"/>
                <w:position w:val="0"/>
                <w:sz w:val="24"/>
                <w14:textFill>
                  <w14:solidFill>
                    <w14:schemeClr w14:val="tx1"/>
                  </w14:solidFill>
                </w14:textFill>
              </w:rPr>
              <w:t xml:space="preserve">    </w:t>
            </w:r>
            <w:r>
              <w:rPr>
                <w:rFonts w:hint="default" w:ascii="Times New Roman" w:hAnsi="Times New Roman" w:cs="Times New Roman"/>
                <w:b/>
                <w:caps w:val="0"/>
                <w:color w:val="000000" w:themeColor="text1"/>
                <w:spacing w:val="0"/>
                <w:w w:val="100"/>
                <w:position w:val="0"/>
                <w:sz w:val="24"/>
                <w:lang w:eastAsia="zh-CN"/>
                <w14:textFill>
                  <w14:solidFill>
                    <w14:schemeClr w14:val="tx1"/>
                  </w14:solidFill>
                </w14:textFill>
              </w:rPr>
              <w:t>现有工程</w:t>
            </w:r>
            <w:r>
              <w:rPr>
                <w:rFonts w:hint="default" w:ascii="Times New Roman" w:hAnsi="Times New Roman" w:cs="Times New Roman"/>
                <w:b/>
                <w:caps w:val="0"/>
                <w:color w:val="000000" w:themeColor="text1"/>
                <w:spacing w:val="0"/>
                <w:w w:val="100"/>
                <w:position w:val="0"/>
                <w:sz w:val="24"/>
                <w14:textFill>
                  <w14:solidFill>
                    <w14:schemeClr w14:val="tx1"/>
                  </w14:solidFill>
                </w14:textFill>
              </w:rPr>
              <w:t>主要排污节点汇总一览表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73"/>
              <w:gridCol w:w="462"/>
              <w:gridCol w:w="430"/>
              <w:gridCol w:w="1105"/>
              <w:gridCol w:w="1328"/>
              <w:gridCol w:w="1607"/>
              <w:gridCol w:w="841"/>
              <w:gridCol w:w="2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7"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类别</w:t>
                  </w:r>
                </w:p>
              </w:tc>
              <w:tc>
                <w:tcPr>
                  <w:tcW w:w="281"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序号</w:t>
                  </w:r>
                </w:p>
              </w:tc>
              <w:tc>
                <w:tcPr>
                  <w:tcW w:w="853" w:type="pct"/>
                  <w:gridSpan w:val="2"/>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生产工序</w:t>
                  </w:r>
                </w:p>
              </w:tc>
              <w:tc>
                <w:tcPr>
                  <w:tcW w:w="789"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污染源名称</w:t>
                  </w:r>
                </w:p>
              </w:tc>
              <w:tc>
                <w:tcPr>
                  <w:tcW w:w="954"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主要污染物</w:t>
                  </w:r>
                </w:p>
              </w:tc>
              <w:tc>
                <w:tcPr>
                  <w:tcW w:w="502"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排放特征</w:t>
                  </w:r>
                </w:p>
              </w:tc>
              <w:tc>
                <w:tcPr>
                  <w:tcW w:w="1330"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7" w:type="pct"/>
                  <w:vMerge w:val="restar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废气</w:t>
                  </w:r>
                </w:p>
              </w:tc>
              <w:tc>
                <w:tcPr>
                  <w:tcW w:w="281"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G</w:t>
                  </w:r>
                  <w:r>
                    <w:rPr>
                      <w:rFonts w:hint="default" w:ascii="Times New Roman" w:hAnsi="Times New Roman" w:cs="Times New Roman"/>
                      <w:caps w:val="0"/>
                      <w:color w:val="000000" w:themeColor="text1"/>
                      <w:spacing w:val="0"/>
                      <w:w w:val="100"/>
                      <w:position w:val="0"/>
                      <w:sz w:val="21"/>
                      <w:szCs w:val="21"/>
                      <w:vertAlign w:val="subscript"/>
                      <w14:textFill>
                        <w14:solidFill>
                          <w14:schemeClr w14:val="tx1"/>
                        </w14:solidFill>
                      </w14:textFill>
                    </w:rPr>
                    <w:t>1</w:t>
                  </w:r>
                </w:p>
              </w:tc>
              <w:tc>
                <w:tcPr>
                  <w:tcW w:w="194" w:type="pct"/>
                  <w:vMerge w:val="restar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color w:val="000000" w:themeColor="text1"/>
                      <w:spacing w:val="0"/>
                      <w:w w:val="100"/>
                      <w:position w:val="0"/>
                      <w:sz w:val="21"/>
                      <w:szCs w:val="21"/>
                      <w:lang w:val="en-US" w:eastAsia="zh-CN"/>
                      <w14:textFill>
                        <w14:solidFill>
                          <w14:schemeClr w14:val="tx1"/>
                        </w14:solidFill>
                      </w14:textFill>
                    </w:rPr>
                  </w:pPr>
                  <w:r>
                    <w:rPr>
                      <w:rFonts w:hint="eastAsia" w:cs="Times New Roman"/>
                      <w:caps w:val="0"/>
                      <w:color w:val="000000" w:themeColor="text1"/>
                      <w:spacing w:val="0"/>
                      <w:w w:val="100"/>
                      <w:position w:val="0"/>
                      <w:sz w:val="21"/>
                      <w:szCs w:val="21"/>
                      <w:lang w:val="en-US" w:eastAsia="zh-CN"/>
                      <w14:textFill>
                        <w14:solidFill>
                          <w14:schemeClr w14:val="tx1"/>
                        </w14:solidFill>
                      </w14:textFill>
                    </w:rPr>
                    <w:t>1#、2#生产线</w:t>
                  </w:r>
                </w:p>
              </w:tc>
              <w:tc>
                <w:tcPr>
                  <w:tcW w:w="659"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酸洗</w:t>
                  </w:r>
                </w:p>
              </w:tc>
              <w:tc>
                <w:tcPr>
                  <w:tcW w:w="789"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盐酸雾</w:t>
                  </w:r>
                </w:p>
              </w:tc>
              <w:tc>
                <w:tcPr>
                  <w:tcW w:w="954"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HCl</w:t>
                  </w:r>
                </w:p>
              </w:tc>
              <w:tc>
                <w:tcPr>
                  <w:tcW w:w="502"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连续</w:t>
                  </w:r>
                </w:p>
              </w:tc>
              <w:tc>
                <w:tcPr>
                  <w:tcW w:w="1330"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lang w:val="en-US"/>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t>酸雾抑制剂+</w:t>
                  </w:r>
                  <w:r>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t>双层水帘封闭酸雾吸收装置+酸雾吸收塔</w:t>
                  </w:r>
                  <w:r>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t>+15m高排气筒</w:t>
                  </w:r>
                  <w:r>
                    <w:rPr>
                      <w:rFonts w:hint="eastAsia" w:cs="Times New Roman"/>
                      <w:caps w:val="0"/>
                      <w:color w:val="000000" w:themeColor="text1"/>
                      <w:spacing w:val="0"/>
                      <w:w w:val="100"/>
                      <w:position w:val="0"/>
                      <w:sz w:val="21"/>
                      <w:szCs w:val="21"/>
                      <w:highlight w:val="none"/>
                      <w:lang w:val="en-US" w:eastAsia="zh-CN"/>
                      <w14:textFill>
                        <w14:solidFill>
                          <w14:schemeClr w14:val="tx1"/>
                        </w14:solidFill>
                      </w14:textFill>
                    </w:rPr>
                    <w:t>P1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7" w:type="pct"/>
                  <w:vMerge w:val="continue"/>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p>
              </w:tc>
              <w:tc>
                <w:tcPr>
                  <w:tcW w:w="281"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G</w:t>
                  </w:r>
                  <w:r>
                    <w:rPr>
                      <w:rFonts w:hint="default" w:ascii="Times New Roman" w:hAnsi="Times New Roman" w:cs="Times New Roman"/>
                      <w:caps w:val="0"/>
                      <w:color w:val="000000" w:themeColor="text1"/>
                      <w:spacing w:val="0"/>
                      <w:w w:val="100"/>
                      <w:position w:val="0"/>
                      <w:sz w:val="21"/>
                      <w:szCs w:val="21"/>
                      <w:vertAlign w:val="subscript"/>
                      <w14:textFill>
                        <w14:solidFill>
                          <w14:schemeClr w14:val="tx1"/>
                        </w14:solidFill>
                      </w14:textFill>
                    </w:rPr>
                    <w:t>2</w:t>
                  </w:r>
                </w:p>
              </w:tc>
              <w:tc>
                <w:tcPr>
                  <w:tcW w:w="194" w:type="pct"/>
                  <w:vMerge w:val="continue"/>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p>
              </w:tc>
              <w:tc>
                <w:tcPr>
                  <w:tcW w:w="659"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退火炉</w:t>
                  </w:r>
                </w:p>
              </w:tc>
              <w:tc>
                <w:tcPr>
                  <w:tcW w:w="789"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燃烧烟气</w:t>
                  </w:r>
                </w:p>
              </w:tc>
              <w:tc>
                <w:tcPr>
                  <w:tcW w:w="954"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SO</w:t>
                  </w:r>
                  <w:r>
                    <w:rPr>
                      <w:rFonts w:hint="default" w:ascii="Times New Roman" w:hAnsi="Times New Roman" w:cs="Times New Roman"/>
                      <w:caps w:val="0"/>
                      <w:color w:val="000000" w:themeColor="text1"/>
                      <w:spacing w:val="0"/>
                      <w:w w:val="100"/>
                      <w:position w:val="0"/>
                      <w:sz w:val="21"/>
                      <w:szCs w:val="21"/>
                      <w:vertAlign w:val="subscript"/>
                      <w14:textFill>
                        <w14:solidFill>
                          <w14:schemeClr w14:val="tx1"/>
                        </w14:solidFill>
                      </w14:textFill>
                    </w:rPr>
                    <w:t>2</w:t>
                  </w: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、NO</w:t>
                  </w:r>
                  <w:r>
                    <w:rPr>
                      <w:rFonts w:hint="default" w:ascii="Times New Roman" w:hAnsi="Times New Roman" w:cs="Times New Roman"/>
                      <w:caps w:val="0"/>
                      <w:color w:val="000000" w:themeColor="text1"/>
                      <w:spacing w:val="0"/>
                      <w:w w:val="100"/>
                      <w:position w:val="0"/>
                      <w:sz w:val="21"/>
                      <w:szCs w:val="21"/>
                      <w:vertAlign w:val="subscript"/>
                      <w14:textFill>
                        <w14:solidFill>
                          <w14:schemeClr w14:val="tx1"/>
                        </w14:solidFill>
                      </w14:textFill>
                    </w:rPr>
                    <w:t>X</w:t>
                  </w: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、烟尘</w:t>
                  </w:r>
                </w:p>
              </w:tc>
              <w:tc>
                <w:tcPr>
                  <w:tcW w:w="502"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连续</w:t>
                  </w:r>
                </w:p>
              </w:tc>
              <w:tc>
                <w:tcPr>
                  <w:tcW w:w="1330"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color w:val="000000" w:themeColor="text1"/>
                      <w:spacing w:val="0"/>
                      <w:w w:val="100"/>
                      <w:position w:val="0"/>
                      <w:sz w:val="21"/>
                      <w:szCs w:val="21"/>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15m高排气筒</w:t>
                  </w:r>
                  <w:r>
                    <w:rPr>
                      <w:rFonts w:hint="eastAsia" w:cs="Times New Roman"/>
                      <w:caps w:val="0"/>
                      <w:color w:val="000000" w:themeColor="text1"/>
                      <w:spacing w:val="0"/>
                      <w:w w:val="100"/>
                      <w:position w:val="0"/>
                      <w:sz w:val="21"/>
                      <w:szCs w:val="21"/>
                      <w:lang w:val="en-US" w:eastAsia="zh-CN"/>
                      <w14:textFill>
                        <w14:solidFill>
                          <w14:schemeClr w14:val="tx1"/>
                        </w14:solidFill>
                      </w14:textFill>
                    </w:rPr>
                    <w:t>P2排放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7" w:type="pct"/>
                  <w:vMerge w:val="continue"/>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p>
              </w:tc>
              <w:tc>
                <w:tcPr>
                  <w:tcW w:w="281"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G</w:t>
                  </w:r>
                  <w:r>
                    <w:rPr>
                      <w:rFonts w:hint="default" w:ascii="Times New Roman" w:hAnsi="Times New Roman" w:cs="Times New Roman"/>
                      <w:caps w:val="0"/>
                      <w:color w:val="000000" w:themeColor="text1"/>
                      <w:spacing w:val="0"/>
                      <w:w w:val="100"/>
                      <w:position w:val="0"/>
                      <w:sz w:val="21"/>
                      <w:szCs w:val="21"/>
                      <w:vertAlign w:val="subscript"/>
                      <w14:textFill>
                        <w14:solidFill>
                          <w14:schemeClr w14:val="tx1"/>
                        </w14:solidFill>
                      </w14:textFill>
                    </w:rPr>
                    <w:t>3</w:t>
                  </w:r>
                </w:p>
              </w:tc>
              <w:tc>
                <w:tcPr>
                  <w:tcW w:w="194" w:type="pct"/>
                  <w:vMerge w:val="continue"/>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p>
              </w:tc>
              <w:tc>
                <w:tcPr>
                  <w:tcW w:w="659"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锌熔化炉</w:t>
                  </w:r>
                </w:p>
              </w:tc>
              <w:tc>
                <w:tcPr>
                  <w:tcW w:w="789"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燃烧烟气</w:t>
                  </w:r>
                </w:p>
              </w:tc>
              <w:tc>
                <w:tcPr>
                  <w:tcW w:w="954"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SO</w:t>
                  </w:r>
                  <w:r>
                    <w:rPr>
                      <w:rFonts w:hint="default" w:ascii="Times New Roman" w:hAnsi="Times New Roman" w:cs="Times New Roman"/>
                      <w:caps w:val="0"/>
                      <w:color w:val="000000" w:themeColor="text1"/>
                      <w:spacing w:val="0"/>
                      <w:w w:val="100"/>
                      <w:position w:val="0"/>
                      <w:sz w:val="21"/>
                      <w:szCs w:val="21"/>
                      <w:vertAlign w:val="subscript"/>
                      <w14:textFill>
                        <w14:solidFill>
                          <w14:schemeClr w14:val="tx1"/>
                        </w14:solidFill>
                      </w14:textFill>
                    </w:rPr>
                    <w:t>2</w:t>
                  </w: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、NO</w:t>
                  </w:r>
                  <w:r>
                    <w:rPr>
                      <w:rFonts w:hint="default" w:ascii="Times New Roman" w:hAnsi="Times New Roman" w:cs="Times New Roman"/>
                      <w:caps w:val="0"/>
                      <w:color w:val="000000" w:themeColor="text1"/>
                      <w:spacing w:val="0"/>
                      <w:w w:val="100"/>
                      <w:position w:val="0"/>
                      <w:sz w:val="21"/>
                      <w:szCs w:val="21"/>
                      <w:vertAlign w:val="subscript"/>
                      <w14:textFill>
                        <w14:solidFill>
                          <w14:schemeClr w14:val="tx1"/>
                        </w14:solidFill>
                      </w14:textFill>
                    </w:rPr>
                    <w:t>X</w:t>
                  </w: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、烟尘</w:t>
                  </w:r>
                </w:p>
              </w:tc>
              <w:tc>
                <w:tcPr>
                  <w:tcW w:w="502"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连续</w:t>
                  </w:r>
                </w:p>
              </w:tc>
              <w:tc>
                <w:tcPr>
                  <w:tcW w:w="1330"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15m高排气筒</w:t>
                  </w:r>
                  <w:r>
                    <w:rPr>
                      <w:rFonts w:hint="eastAsia" w:cs="Times New Roman"/>
                      <w:caps w:val="0"/>
                      <w:color w:val="000000" w:themeColor="text1"/>
                      <w:spacing w:val="0"/>
                      <w:w w:val="100"/>
                      <w:position w:val="0"/>
                      <w:sz w:val="21"/>
                      <w:szCs w:val="21"/>
                      <w:lang w:val="en-US" w:eastAsia="zh-CN"/>
                      <w14:textFill>
                        <w14:solidFill>
                          <w14:schemeClr w14:val="tx1"/>
                        </w14:solidFill>
                      </w14:textFill>
                    </w:rPr>
                    <w:t>P3排放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7" w:type="pct"/>
                  <w:vMerge w:val="continue"/>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p>
              </w:tc>
              <w:tc>
                <w:tcPr>
                  <w:tcW w:w="281"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G</w:t>
                  </w:r>
                  <w:r>
                    <w:rPr>
                      <w:rFonts w:hint="default" w:ascii="Times New Roman" w:hAnsi="Times New Roman" w:cs="Times New Roman"/>
                      <w:caps w:val="0"/>
                      <w:color w:val="000000" w:themeColor="text1"/>
                      <w:spacing w:val="0"/>
                      <w:w w:val="100"/>
                      <w:position w:val="0"/>
                      <w:sz w:val="21"/>
                      <w:szCs w:val="21"/>
                      <w:vertAlign w:val="subscript"/>
                      <w14:textFill>
                        <w14:solidFill>
                          <w14:schemeClr w14:val="tx1"/>
                        </w14:solidFill>
                      </w14:textFill>
                    </w:rPr>
                    <w:t>4</w:t>
                  </w:r>
                </w:p>
              </w:tc>
              <w:tc>
                <w:tcPr>
                  <w:tcW w:w="194" w:type="pct"/>
                  <w:vMerge w:val="continue"/>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p>
              </w:tc>
              <w:tc>
                <w:tcPr>
                  <w:tcW w:w="659"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aps w:val="0"/>
                      <w:color w:val="000000" w:themeColor="text1"/>
                      <w:spacing w:val="0"/>
                      <w:w w:val="100"/>
                      <w:kern w:val="2"/>
                      <w:position w:val="0"/>
                      <w:sz w:val="21"/>
                      <w:szCs w:val="21"/>
                      <w:lang w:val="en-US" w:eastAsia="zh-CN" w:bidi="ar-SA"/>
                      <w14:textFill>
                        <w14:solidFill>
                          <w14:schemeClr w14:val="tx1"/>
                        </w14:solidFill>
                      </w14:textFill>
                    </w:rPr>
                  </w:pPr>
                  <w:r>
                    <w:rPr>
                      <w:rFonts w:hint="eastAsia" w:cs="Times New Roman"/>
                      <w:caps w:val="0"/>
                      <w:color w:val="000000" w:themeColor="text1"/>
                      <w:spacing w:val="0"/>
                      <w:w w:val="100"/>
                      <w:position w:val="0"/>
                      <w:sz w:val="21"/>
                      <w:szCs w:val="21"/>
                      <w:lang w:val="en-US" w:eastAsia="zh-CN"/>
                      <w14:textFill>
                        <w14:solidFill>
                          <w14:schemeClr w14:val="tx1"/>
                        </w14:solidFill>
                      </w14:textFill>
                    </w:rPr>
                    <w:t>浸锌</w:t>
                  </w:r>
                </w:p>
              </w:tc>
              <w:tc>
                <w:tcPr>
                  <w:tcW w:w="789"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热镀锌废气</w:t>
                  </w:r>
                </w:p>
              </w:tc>
              <w:tc>
                <w:tcPr>
                  <w:tcW w:w="954"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颗粒物、NH</w:t>
                  </w:r>
                  <w:r>
                    <w:rPr>
                      <w:rFonts w:hint="default" w:ascii="Times New Roman" w:hAnsi="Times New Roman" w:cs="Times New Roman"/>
                      <w:caps w:val="0"/>
                      <w:color w:val="000000" w:themeColor="text1"/>
                      <w:spacing w:val="0"/>
                      <w:w w:val="100"/>
                      <w:position w:val="0"/>
                      <w:sz w:val="21"/>
                      <w:szCs w:val="21"/>
                      <w:vertAlign w:val="subscript"/>
                      <w14:textFill>
                        <w14:solidFill>
                          <w14:schemeClr w14:val="tx1"/>
                        </w14:solidFill>
                      </w14:textFill>
                    </w:rPr>
                    <w:t>3</w:t>
                  </w:r>
                </w:p>
              </w:tc>
              <w:tc>
                <w:tcPr>
                  <w:tcW w:w="502"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连续</w:t>
                  </w:r>
                </w:p>
              </w:tc>
              <w:tc>
                <w:tcPr>
                  <w:tcW w:w="1330"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全封闭集气罩+湿式除尘器+15高排气筒</w:t>
                  </w:r>
                  <w:r>
                    <w:rPr>
                      <w:rFonts w:hint="eastAsia" w:cs="Times New Roman"/>
                      <w:caps w:val="0"/>
                      <w:color w:val="000000" w:themeColor="text1"/>
                      <w:spacing w:val="0"/>
                      <w:w w:val="100"/>
                      <w:position w:val="0"/>
                      <w:sz w:val="21"/>
                      <w:szCs w:val="21"/>
                      <w:lang w:val="en-US" w:eastAsia="zh-CN"/>
                      <w14:textFill>
                        <w14:solidFill>
                          <w14:schemeClr w14:val="tx1"/>
                        </w14:solidFill>
                      </w14:textFill>
                    </w:rPr>
                    <w:t>P4排放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7" w:type="pct"/>
                  <w:vMerge w:val="continue"/>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p>
              </w:tc>
              <w:tc>
                <w:tcPr>
                  <w:tcW w:w="281"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aps w:val="0"/>
                      <w:color w:val="000000" w:themeColor="text1"/>
                      <w:spacing w:val="0"/>
                      <w:w w:val="100"/>
                      <w:position w:val="0"/>
                      <w:sz w:val="21"/>
                      <w:szCs w:val="21"/>
                      <w:lang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G</w:t>
                  </w:r>
                  <w:r>
                    <w:rPr>
                      <w:rFonts w:hint="eastAsia" w:cs="Times New Roman"/>
                      <w:caps w:val="0"/>
                      <w:color w:val="000000" w:themeColor="text1"/>
                      <w:spacing w:val="0"/>
                      <w:w w:val="100"/>
                      <w:position w:val="0"/>
                      <w:sz w:val="21"/>
                      <w:szCs w:val="21"/>
                      <w:vertAlign w:val="subscript"/>
                      <w:lang w:val="en-US" w:eastAsia="zh-CN"/>
                      <w14:textFill>
                        <w14:solidFill>
                          <w14:schemeClr w14:val="tx1"/>
                        </w14:solidFill>
                      </w14:textFill>
                    </w:rPr>
                    <w:t>5</w:t>
                  </w:r>
                </w:p>
              </w:tc>
              <w:tc>
                <w:tcPr>
                  <w:tcW w:w="194" w:type="pct"/>
                  <w:vMerge w:val="restar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eastAsia" w:cs="Times New Roman"/>
                      <w:caps w:val="0"/>
                      <w:color w:val="000000" w:themeColor="text1"/>
                      <w:spacing w:val="0"/>
                      <w:w w:val="100"/>
                      <w:position w:val="0"/>
                      <w:sz w:val="21"/>
                      <w:szCs w:val="21"/>
                      <w:lang w:val="en-US" w:eastAsia="zh-CN"/>
                      <w14:textFill>
                        <w14:solidFill>
                          <w14:schemeClr w14:val="tx1"/>
                        </w14:solidFill>
                      </w14:textFill>
                    </w:rPr>
                    <w:t>3#生产线</w:t>
                  </w:r>
                </w:p>
              </w:tc>
              <w:tc>
                <w:tcPr>
                  <w:tcW w:w="659"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酸洗</w:t>
                  </w:r>
                </w:p>
              </w:tc>
              <w:tc>
                <w:tcPr>
                  <w:tcW w:w="789"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盐酸雾</w:t>
                  </w:r>
                </w:p>
              </w:tc>
              <w:tc>
                <w:tcPr>
                  <w:tcW w:w="954"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HCl</w:t>
                  </w:r>
                </w:p>
              </w:tc>
              <w:tc>
                <w:tcPr>
                  <w:tcW w:w="502"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连续</w:t>
                  </w:r>
                </w:p>
              </w:tc>
              <w:tc>
                <w:tcPr>
                  <w:tcW w:w="1330"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t>酸雾抑制剂+</w:t>
                  </w:r>
                  <w:r>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t>双层水帘封闭酸雾吸收装置+酸雾吸收塔</w:t>
                  </w:r>
                  <w:r>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t>+15m高排气筒</w:t>
                  </w:r>
                  <w:r>
                    <w:rPr>
                      <w:rFonts w:hint="eastAsia" w:cs="Times New Roman"/>
                      <w:caps w:val="0"/>
                      <w:color w:val="000000" w:themeColor="text1"/>
                      <w:spacing w:val="0"/>
                      <w:w w:val="100"/>
                      <w:position w:val="0"/>
                      <w:sz w:val="21"/>
                      <w:szCs w:val="21"/>
                      <w:highlight w:val="none"/>
                      <w:lang w:val="en-US" w:eastAsia="zh-CN"/>
                      <w14:textFill>
                        <w14:solidFill>
                          <w14:schemeClr w14:val="tx1"/>
                        </w14:solidFill>
                      </w14:textFill>
                    </w:rPr>
                    <w:t>P5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7" w:type="pct"/>
                  <w:vMerge w:val="continue"/>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caps w:val="0"/>
                      <w:spacing w:val="0"/>
                      <w:w w:val="100"/>
                      <w:position w:val="0"/>
                      <w:sz w:val="21"/>
                      <w:szCs w:val="21"/>
                    </w:rPr>
                  </w:pPr>
                </w:p>
              </w:tc>
              <w:tc>
                <w:tcPr>
                  <w:tcW w:w="281"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aps w:val="0"/>
                      <w:color w:val="000000" w:themeColor="text1"/>
                      <w:spacing w:val="0"/>
                      <w:w w:val="100"/>
                      <w:position w:val="0"/>
                      <w:sz w:val="21"/>
                      <w:szCs w:val="21"/>
                      <w:lang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G</w:t>
                  </w:r>
                  <w:r>
                    <w:rPr>
                      <w:rFonts w:hint="eastAsia" w:cs="Times New Roman"/>
                      <w:caps w:val="0"/>
                      <w:color w:val="000000" w:themeColor="text1"/>
                      <w:spacing w:val="0"/>
                      <w:w w:val="100"/>
                      <w:position w:val="0"/>
                      <w:sz w:val="21"/>
                      <w:szCs w:val="21"/>
                      <w:vertAlign w:val="subscript"/>
                      <w:lang w:val="en-US" w:eastAsia="zh-CN"/>
                      <w14:textFill>
                        <w14:solidFill>
                          <w14:schemeClr w14:val="tx1"/>
                        </w14:solidFill>
                      </w14:textFill>
                    </w:rPr>
                    <w:t>6</w:t>
                  </w:r>
                </w:p>
              </w:tc>
              <w:tc>
                <w:tcPr>
                  <w:tcW w:w="194" w:type="pct"/>
                  <w:vMerge w:val="continue"/>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p>
              </w:tc>
              <w:tc>
                <w:tcPr>
                  <w:tcW w:w="659"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退火炉</w:t>
                  </w:r>
                </w:p>
              </w:tc>
              <w:tc>
                <w:tcPr>
                  <w:tcW w:w="789"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燃烧烟气</w:t>
                  </w:r>
                </w:p>
              </w:tc>
              <w:tc>
                <w:tcPr>
                  <w:tcW w:w="954"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SO</w:t>
                  </w:r>
                  <w:r>
                    <w:rPr>
                      <w:rFonts w:hint="default" w:ascii="Times New Roman" w:hAnsi="Times New Roman" w:cs="Times New Roman"/>
                      <w:caps w:val="0"/>
                      <w:color w:val="000000" w:themeColor="text1"/>
                      <w:spacing w:val="0"/>
                      <w:w w:val="100"/>
                      <w:position w:val="0"/>
                      <w:sz w:val="21"/>
                      <w:szCs w:val="21"/>
                      <w:vertAlign w:val="subscript"/>
                      <w14:textFill>
                        <w14:solidFill>
                          <w14:schemeClr w14:val="tx1"/>
                        </w14:solidFill>
                      </w14:textFill>
                    </w:rPr>
                    <w:t>2</w:t>
                  </w: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、NO</w:t>
                  </w:r>
                  <w:r>
                    <w:rPr>
                      <w:rFonts w:hint="default" w:ascii="Times New Roman" w:hAnsi="Times New Roman" w:cs="Times New Roman"/>
                      <w:caps w:val="0"/>
                      <w:color w:val="000000" w:themeColor="text1"/>
                      <w:spacing w:val="0"/>
                      <w:w w:val="100"/>
                      <w:position w:val="0"/>
                      <w:sz w:val="21"/>
                      <w:szCs w:val="21"/>
                      <w:vertAlign w:val="subscript"/>
                      <w14:textFill>
                        <w14:solidFill>
                          <w14:schemeClr w14:val="tx1"/>
                        </w14:solidFill>
                      </w14:textFill>
                    </w:rPr>
                    <w:t>X</w:t>
                  </w: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、烟尘</w:t>
                  </w:r>
                </w:p>
              </w:tc>
              <w:tc>
                <w:tcPr>
                  <w:tcW w:w="502"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连续</w:t>
                  </w:r>
                </w:p>
              </w:tc>
              <w:tc>
                <w:tcPr>
                  <w:tcW w:w="1330"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15m高排气筒</w:t>
                  </w:r>
                  <w:r>
                    <w:rPr>
                      <w:rFonts w:hint="eastAsia" w:cs="Times New Roman"/>
                      <w:caps w:val="0"/>
                      <w:color w:val="000000" w:themeColor="text1"/>
                      <w:spacing w:val="0"/>
                      <w:w w:val="100"/>
                      <w:position w:val="0"/>
                      <w:sz w:val="21"/>
                      <w:szCs w:val="21"/>
                      <w:lang w:val="en-US" w:eastAsia="zh-CN"/>
                      <w14:textFill>
                        <w14:solidFill>
                          <w14:schemeClr w14:val="tx1"/>
                        </w14:solidFill>
                      </w14:textFill>
                    </w:rPr>
                    <w:t>P6排放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7" w:type="pct"/>
                  <w:vMerge w:val="continue"/>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p>
              </w:tc>
              <w:tc>
                <w:tcPr>
                  <w:tcW w:w="281"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aps w:val="0"/>
                      <w:color w:val="000000" w:themeColor="text1"/>
                      <w:spacing w:val="0"/>
                      <w:w w:val="100"/>
                      <w:position w:val="0"/>
                      <w:sz w:val="21"/>
                      <w:szCs w:val="21"/>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G</w:t>
                  </w:r>
                  <w:r>
                    <w:rPr>
                      <w:rFonts w:hint="eastAsia" w:cs="Times New Roman"/>
                      <w:caps w:val="0"/>
                      <w:color w:val="000000" w:themeColor="text1"/>
                      <w:spacing w:val="0"/>
                      <w:w w:val="100"/>
                      <w:position w:val="0"/>
                      <w:sz w:val="21"/>
                      <w:szCs w:val="21"/>
                      <w:vertAlign w:val="subscript"/>
                      <w:lang w:val="en-US" w:eastAsia="zh-CN"/>
                      <w14:textFill>
                        <w14:solidFill>
                          <w14:schemeClr w14:val="tx1"/>
                        </w14:solidFill>
                      </w14:textFill>
                    </w:rPr>
                    <w:t>7</w:t>
                  </w:r>
                </w:p>
              </w:tc>
              <w:tc>
                <w:tcPr>
                  <w:tcW w:w="194" w:type="pct"/>
                  <w:vMerge w:val="continue"/>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p>
              </w:tc>
              <w:tc>
                <w:tcPr>
                  <w:tcW w:w="659"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锌熔化炉</w:t>
                  </w:r>
                </w:p>
              </w:tc>
              <w:tc>
                <w:tcPr>
                  <w:tcW w:w="789"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燃烧烟气</w:t>
                  </w:r>
                </w:p>
              </w:tc>
              <w:tc>
                <w:tcPr>
                  <w:tcW w:w="954"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SO</w:t>
                  </w:r>
                  <w:r>
                    <w:rPr>
                      <w:rFonts w:hint="default" w:ascii="Times New Roman" w:hAnsi="Times New Roman" w:cs="Times New Roman"/>
                      <w:caps w:val="0"/>
                      <w:color w:val="000000" w:themeColor="text1"/>
                      <w:spacing w:val="0"/>
                      <w:w w:val="100"/>
                      <w:position w:val="0"/>
                      <w:sz w:val="21"/>
                      <w:szCs w:val="21"/>
                      <w:vertAlign w:val="subscript"/>
                      <w14:textFill>
                        <w14:solidFill>
                          <w14:schemeClr w14:val="tx1"/>
                        </w14:solidFill>
                      </w14:textFill>
                    </w:rPr>
                    <w:t>2</w:t>
                  </w: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、NO</w:t>
                  </w:r>
                  <w:r>
                    <w:rPr>
                      <w:rFonts w:hint="default" w:ascii="Times New Roman" w:hAnsi="Times New Roman" w:cs="Times New Roman"/>
                      <w:caps w:val="0"/>
                      <w:color w:val="000000" w:themeColor="text1"/>
                      <w:spacing w:val="0"/>
                      <w:w w:val="100"/>
                      <w:position w:val="0"/>
                      <w:sz w:val="21"/>
                      <w:szCs w:val="21"/>
                      <w:vertAlign w:val="subscript"/>
                      <w14:textFill>
                        <w14:solidFill>
                          <w14:schemeClr w14:val="tx1"/>
                        </w14:solidFill>
                      </w14:textFill>
                    </w:rPr>
                    <w:t>X</w:t>
                  </w: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、烟尘</w:t>
                  </w:r>
                </w:p>
              </w:tc>
              <w:tc>
                <w:tcPr>
                  <w:tcW w:w="502"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连续</w:t>
                  </w:r>
                </w:p>
              </w:tc>
              <w:tc>
                <w:tcPr>
                  <w:tcW w:w="1330"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15m高排气筒</w:t>
                  </w:r>
                  <w:r>
                    <w:rPr>
                      <w:rFonts w:hint="eastAsia" w:cs="Times New Roman"/>
                      <w:caps w:val="0"/>
                      <w:color w:val="000000" w:themeColor="text1"/>
                      <w:spacing w:val="0"/>
                      <w:w w:val="100"/>
                      <w:position w:val="0"/>
                      <w:sz w:val="21"/>
                      <w:szCs w:val="21"/>
                      <w:lang w:val="en-US" w:eastAsia="zh-CN"/>
                      <w14:textFill>
                        <w14:solidFill>
                          <w14:schemeClr w14:val="tx1"/>
                        </w14:solidFill>
                      </w14:textFill>
                    </w:rPr>
                    <w:t>P7排放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7" w:type="pct"/>
                  <w:vMerge w:val="continue"/>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p>
              </w:tc>
              <w:tc>
                <w:tcPr>
                  <w:tcW w:w="281"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aps w:val="0"/>
                      <w:color w:val="000000" w:themeColor="text1"/>
                      <w:spacing w:val="0"/>
                      <w:w w:val="100"/>
                      <w:position w:val="0"/>
                      <w:sz w:val="21"/>
                      <w:szCs w:val="21"/>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G</w:t>
                  </w:r>
                  <w:r>
                    <w:rPr>
                      <w:rFonts w:hint="eastAsia" w:cs="Times New Roman"/>
                      <w:caps w:val="0"/>
                      <w:color w:val="000000" w:themeColor="text1"/>
                      <w:spacing w:val="0"/>
                      <w:w w:val="100"/>
                      <w:position w:val="0"/>
                      <w:sz w:val="21"/>
                      <w:szCs w:val="21"/>
                      <w:vertAlign w:val="subscript"/>
                      <w:lang w:val="en-US" w:eastAsia="zh-CN"/>
                      <w14:textFill>
                        <w14:solidFill>
                          <w14:schemeClr w14:val="tx1"/>
                        </w14:solidFill>
                      </w14:textFill>
                    </w:rPr>
                    <w:t>8</w:t>
                  </w:r>
                </w:p>
              </w:tc>
              <w:tc>
                <w:tcPr>
                  <w:tcW w:w="194" w:type="pct"/>
                  <w:vMerge w:val="continue"/>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p>
              </w:tc>
              <w:tc>
                <w:tcPr>
                  <w:tcW w:w="659"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lang w:val="en-US" w:eastAsia="zh-CN" w:bidi="ar-SA"/>
                      <w14:textFill>
                        <w14:solidFill>
                          <w14:schemeClr w14:val="tx1"/>
                        </w14:solidFill>
                      </w14:textFill>
                    </w:rPr>
                  </w:pPr>
                  <w:r>
                    <w:rPr>
                      <w:rFonts w:hint="eastAsia" w:cs="Times New Roman"/>
                      <w:caps w:val="0"/>
                      <w:color w:val="000000" w:themeColor="text1"/>
                      <w:spacing w:val="0"/>
                      <w:w w:val="100"/>
                      <w:position w:val="0"/>
                      <w:sz w:val="21"/>
                      <w:szCs w:val="21"/>
                      <w:lang w:val="en-US" w:eastAsia="zh-CN"/>
                      <w14:textFill>
                        <w14:solidFill>
                          <w14:schemeClr w14:val="tx1"/>
                        </w14:solidFill>
                      </w14:textFill>
                    </w:rPr>
                    <w:t>浸锌</w:t>
                  </w:r>
                </w:p>
              </w:tc>
              <w:tc>
                <w:tcPr>
                  <w:tcW w:w="789"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热镀锌废气</w:t>
                  </w:r>
                </w:p>
              </w:tc>
              <w:tc>
                <w:tcPr>
                  <w:tcW w:w="954"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颗粒物、NH</w:t>
                  </w:r>
                  <w:r>
                    <w:rPr>
                      <w:rFonts w:hint="default" w:ascii="Times New Roman" w:hAnsi="Times New Roman" w:cs="Times New Roman"/>
                      <w:caps w:val="0"/>
                      <w:color w:val="000000" w:themeColor="text1"/>
                      <w:spacing w:val="0"/>
                      <w:w w:val="100"/>
                      <w:position w:val="0"/>
                      <w:sz w:val="21"/>
                      <w:szCs w:val="21"/>
                      <w:vertAlign w:val="subscript"/>
                      <w14:textFill>
                        <w14:solidFill>
                          <w14:schemeClr w14:val="tx1"/>
                        </w14:solidFill>
                      </w14:textFill>
                    </w:rPr>
                    <w:t>3</w:t>
                  </w:r>
                </w:p>
              </w:tc>
              <w:tc>
                <w:tcPr>
                  <w:tcW w:w="502"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连续</w:t>
                  </w:r>
                </w:p>
              </w:tc>
              <w:tc>
                <w:tcPr>
                  <w:tcW w:w="1330"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全封闭集气罩+湿式除尘器+15高排气筒</w:t>
                  </w:r>
                  <w:r>
                    <w:rPr>
                      <w:rFonts w:hint="eastAsia" w:cs="Times New Roman"/>
                      <w:caps w:val="0"/>
                      <w:color w:val="000000" w:themeColor="text1"/>
                      <w:spacing w:val="0"/>
                      <w:w w:val="100"/>
                      <w:position w:val="0"/>
                      <w:sz w:val="21"/>
                      <w:szCs w:val="21"/>
                      <w:lang w:val="en-US" w:eastAsia="zh-CN"/>
                      <w14:textFill>
                        <w14:solidFill>
                          <w14:schemeClr w14:val="tx1"/>
                        </w14:solidFill>
                      </w14:textFill>
                    </w:rPr>
                    <w:t>P8排放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7" w:type="pct"/>
                  <w:vMerge w:val="restart"/>
                  <w:shd w:val="clear" w:color="auto" w:fill="auto"/>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废水</w:t>
                  </w:r>
                </w:p>
              </w:tc>
              <w:tc>
                <w:tcPr>
                  <w:tcW w:w="281" w:type="pct"/>
                  <w:shd w:val="clear" w:color="auto" w:fill="auto"/>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W</w:t>
                  </w:r>
                  <w:r>
                    <w:rPr>
                      <w:rFonts w:hint="default" w:ascii="Times New Roman" w:hAnsi="Times New Roman" w:cs="Times New Roman"/>
                      <w:caps w:val="0"/>
                      <w:color w:val="000000" w:themeColor="text1"/>
                      <w:spacing w:val="0"/>
                      <w:w w:val="100"/>
                      <w:position w:val="0"/>
                      <w:sz w:val="21"/>
                      <w:szCs w:val="21"/>
                      <w:vertAlign w:val="subscript"/>
                      <w14:textFill>
                        <w14:solidFill>
                          <w14:schemeClr w14:val="tx1"/>
                        </w14:solidFill>
                      </w14:textFill>
                    </w:rPr>
                    <w:t>1</w:t>
                  </w:r>
                </w:p>
              </w:tc>
              <w:tc>
                <w:tcPr>
                  <w:tcW w:w="853" w:type="pct"/>
                  <w:gridSpan w:val="2"/>
                  <w:shd w:val="clear" w:color="auto" w:fill="auto"/>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水洗池</w:t>
                  </w:r>
                </w:p>
              </w:tc>
              <w:tc>
                <w:tcPr>
                  <w:tcW w:w="789" w:type="pct"/>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lang w:val="pt-BR"/>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lang w:val="pt-BR"/>
                      <w14:textFill>
                        <w14:solidFill>
                          <w14:schemeClr w14:val="tx1"/>
                        </w14:solidFill>
                      </w14:textFill>
                    </w:rPr>
                    <w:t>水洗废水</w:t>
                  </w:r>
                </w:p>
              </w:tc>
              <w:tc>
                <w:tcPr>
                  <w:tcW w:w="1457" w:type="pct"/>
                  <w:gridSpan w:val="2"/>
                  <w:shd w:val="clear" w:color="auto" w:fill="auto"/>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Cs/>
                      <w:caps w:val="0"/>
                      <w:color w:val="000000" w:themeColor="text1"/>
                      <w:spacing w:val="0"/>
                      <w:w w:val="100"/>
                      <w:position w:val="0"/>
                      <w:sz w:val="21"/>
                      <w:szCs w:val="21"/>
                      <w:lang w:val="pt-BR"/>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lang w:val="pt-BR"/>
                      <w14:textFill>
                        <w14:solidFill>
                          <w14:schemeClr w14:val="tx1"/>
                        </w14:solidFill>
                      </w14:textFill>
                    </w:rPr>
                    <w:t>pH、COD、Fe</w:t>
                  </w:r>
                  <w:r>
                    <w:rPr>
                      <w:rFonts w:hint="default" w:ascii="Times New Roman" w:hAnsi="Times New Roman" w:cs="Times New Roman"/>
                      <w:caps w:val="0"/>
                      <w:color w:val="000000" w:themeColor="text1"/>
                      <w:spacing w:val="0"/>
                      <w:w w:val="100"/>
                      <w:position w:val="0"/>
                      <w:sz w:val="21"/>
                      <w:szCs w:val="21"/>
                      <w:vertAlign w:val="superscript"/>
                      <w:lang w:val="pt-BR"/>
                      <w14:textFill>
                        <w14:solidFill>
                          <w14:schemeClr w14:val="tx1"/>
                        </w14:solidFill>
                      </w14:textFill>
                    </w:rPr>
                    <w:t>2+</w:t>
                  </w:r>
                </w:p>
              </w:tc>
              <w:tc>
                <w:tcPr>
                  <w:tcW w:w="1330" w:type="pct"/>
                  <w:vMerge w:val="restart"/>
                  <w:shd w:val="clear" w:color="auto" w:fill="auto"/>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highlight w:val="yellow"/>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排至定州市高蓬镇污水处理厂处理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7" w:type="pct"/>
                  <w:vMerge w:val="continue"/>
                  <w:shd w:val="clear" w:color="auto" w:fill="auto"/>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p>
              </w:tc>
              <w:tc>
                <w:tcPr>
                  <w:tcW w:w="281" w:type="pct"/>
                  <w:shd w:val="clear" w:color="auto" w:fill="auto"/>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W</w:t>
                  </w:r>
                  <w:r>
                    <w:rPr>
                      <w:rFonts w:hint="default" w:ascii="Times New Roman" w:hAnsi="Times New Roman" w:cs="Times New Roman"/>
                      <w:caps w:val="0"/>
                      <w:color w:val="000000" w:themeColor="text1"/>
                      <w:spacing w:val="0"/>
                      <w:w w:val="100"/>
                      <w:position w:val="0"/>
                      <w:sz w:val="21"/>
                      <w:szCs w:val="21"/>
                      <w:vertAlign w:val="subscript"/>
                      <w14:textFill>
                        <w14:solidFill>
                          <w14:schemeClr w14:val="tx1"/>
                        </w14:solidFill>
                      </w14:textFill>
                    </w:rPr>
                    <w:t>2</w:t>
                  </w:r>
                </w:p>
              </w:tc>
              <w:tc>
                <w:tcPr>
                  <w:tcW w:w="853" w:type="pct"/>
                  <w:gridSpan w:val="2"/>
                  <w:shd w:val="clear" w:color="auto" w:fill="auto"/>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水帘吸收装置</w:t>
                  </w:r>
                </w:p>
              </w:tc>
              <w:tc>
                <w:tcPr>
                  <w:tcW w:w="789" w:type="pct"/>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lang w:val="pt-BR"/>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lang w:val="pt-BR"/>
                      <w14:textFill>
                        <w14:solidFill>
                          <w14:schemeClr w14:val="tx1"/>
                        </w14:solidFill>
                      </w14:textFill>
                    </w:rPr>
                    <w:t>废水</w:t>
                  </w:r>
                </w:p>
              </w:tc>
              <w:tc>
                <w:tcPr>
                  <w:tcW w:w="1457" w:type="pct"/>
                  <w:gridSpan w:val="2"/>
                  <w:shd w:val="clear" w:color="auto" w:fill="auto"/>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Cs/>
                      <w:caps w:val="0"/>
                      <w:color w:val="000000" w:themeColor="text1"/>
                      <w:spacing w:val="0"/>
                      <w:w w:val="100"/>
                      <w:position w:val="0"/>
                      <w:sz w:val="21"/>
                      <w:szCs w:val="21"/>
                      <w:lang w:val="pt-BR"/>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pH、COD、SS、Cl</w:t>
                  </w:r>
                  <w:r>
                    <w:rPr>
                      <w:rFonts w:hint="default" w:ascii="Times New Roman" w:hAnsi="Times New Roman" w:cs="Times New Roman"/>
                      <w:caps w:val="0"/>
                      <w:color w:val="000000" w:themeColor="text1"/>
                      <w:spacing w:val="0"/>
                      <w:w w:val="100"/>
                      <w:position w:val="0"/>
                      <w:sz w:val="21"/>
                      <w:szCs w:val="21"/>
                      <w:vertAlign w:val="superscript"/>
                      <w14:textFill>
                        <w14:solidFill>
                          <w14:schemeClr w14:val="tx1"/>
                        </w14:solidFill>
                      </w14:textFill>
                    </w:rPr>
                    <w:t>-</w:t>
                  </w:r>
                </w:p>
              </w:tc>
              <w:tc>
                <w:tcPr>
                  <w:tcW w:w="1330" w:type="pct"/>
                  <w:vMerge w:val="continue"/>
                  <w:shd w:val="clear" w:color="auto" w:fill="auto"/>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lang w:val="pt-B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7" w:type="pct"/>
                  <w:vMerge w:val="continue"/>
                  <w:shd w:val="clear" w:color="auto" w:fill="auto"/>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p>
              </w:tc>
              <w:tc>
                <w:tcPr>
                  <w:tcW w:w="281" w:type="pct"/>
                  <w:shd w:val="clear" w:color="auto" w:fill="auto"/>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W</w:t>
                  </w:r>
                  <w:r>
                    <w:rPr>
                      <w:rFonts w:hint="default" w:ascii="Times New Roman" w:hAnsi="Times New Roman" w:cs="Times New Roman"/>
                      <w:caps w:val="0"/>
                      <w:color w:val="000000" w:themeColor="text1"/>
                      <w:spacing w:val="0"/>
                      <w:w w:val="100"/>
                      <w:position w:val="0"/>
                      <w:sz w:val="21"/>
                      <w:szCs w:val="21"/>
                      <w:vertAlign w:val="subscript"/>
                      <w14:textFill>
                        <w14:solidFill>
                          <w14:schemeClr w14:val="tx1"/>
                        </w14:solidFill>
                      </w14:textFill>
                    </w:rPr>
                    <w:t>3</w:t>
                  </w:r>
                </w:p>
              </w:tc>
              <w:tc>
                <w:tcPr>
                  <w:tcW w:w="853" w:type="pct"/>
                  <w:gridSpan w:val="2"/>
                  <w:shd w:val="clear" w:color="auto" w:fill="auto"/>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湿式除尘器</w:t>
                  </w:r>
                </w:p>
              </w:tc>
              <w:tc>
                <w:tcPr>
                  <w:tcW w:w="789" w:type="pct"/>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lang w:val="pt-BR"/>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lang w:val="pt-BR"/>
                      <w14:textFill>
                        <w14:solidFill>
                          <w14:schemeClr w14:val="tx1"/>
                        </w14:solidFill>
                      </w14:textFill>
                    </w:rPr>
                    <w:t>除尘废水</w:t>
                  </w:r>
                </w:p>
              </w:tc>
              <w:tc>
                <w:tcPr>
                  <w:tcW w:w="1457" w:type="pct"/>
                  <w:gridSpan w:val="2"/>
                  <w:shd w:val="clear" w:color="auto" w:fill="auto"/>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Cs/>
                      <w:caps w:val="0"/>
                      <w:color w:val="000000" w:themeColor="text1"/>
                      <w:spacing w:val="0"/>
                      <w:w w:val="100"/>
                      <w:position w:val="0"/>
                      <w:sz w:val="21"/>
                      <w:szCs w:val="21"/>
                      <w:lang w:val="pt-BR"/>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lang w:val="pt-BR"/>
                      <w14:textFill>
                        <w14:solidFill>
                          <w14:schemeClr w14:val="tx1"/>
                        </w14:solidFill>
                      </w14:textFill>
                    </w:rPr>
                    <w:t>pH</w:t>
                  </w: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w:t>
                  </w:r>
                  <w:r>
                    <w:rPr>
                      <w:rFonts w:hint="default" w:ascii="Times New Roman" w:hAnsi="Times New Roman" w:cs="Times New Roman"/>
                      <w:caps w:val="0"/>
                      <w:color w:val="000000" w:themeColor="text1"/>
                      <w:spacing w:val="0"/>
                      <w:w w:val="100"/>
                      <w:position w:val="0"/>
                      <w:sz w:val="21"/>
                      <w:szCs w:val="21"/>
                      <w:lang w:val="pt-BR"/>
                      <w14:textFill>
                        <w14:solidFill>
                          <w14:schemeClr w14:val="tx1"/>
                        </w14:solidFill>
                      </w14:textFill>
                    </w:rPr>
                    <w:t>COD</w:t>
                  </w: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w:t>
                  </w:r>
                  <w:r>
                    <w:rPr>
                      <w:rFonts w:hint="default" w:ascii="Times New Roman" w:hAnsi="Times New Roman" w:cs="Times New Roman"/>
                      <w:caps w:val="0"/>
                      <w:color w:val="000000" w:themeColor="text1"/>
                      <w:spacing w:val="0"/>
                      <w:w w:val="100"/>
                      <w:position w:val="0"/>
                      <w:sz w:val="21"/>
                      <w:szCs w:val="21"/>
                      <w:lang w:val="pt-BR"/>
                      <w14:textFill>
                        <w14:solidFill>
                          <w14:schemeClr w14:val="tx1"/>
                        </w14:solidFill>
                      </w14:textFill>
                    </w:rPr>
                    <w:t>SS</w:t>
                  </w: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、氨氮</w:t>
                  </w:r>
                </w:p>
              </w:tc>
              <w:tc>
                <w:tcPr>
                  <w:tcW w:w="1330" w:type="pct"/>
                  <w:vMerge w:val="continue"/>
                  <w:shd w:val="clear" w:color="auto" w:fill="auto"/>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lang w:val="pt-B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7" w:type="pct"/>
                  <w:vMerge w:val="continue"/>
                  <w:shd w:val="clear" w:color="auto" w:fill="auto"/>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lang w:val="pt-BR"/>
                      <w14:textFill>
                        <w14:solidFill>
                          <w14:schemeClr w14:val="tx1"/>
                        </w14:solidFill>
                      </w14:textFill>
                    </w:rPr>
                  </w:pPr>
                </w:p>
              </w:tc>
              <w:tc>
                <w:tcPr>
                  <w:tcW w:w="281" w:type="pct"/>
                  <w:shd w:val="clear" w:color="auto" w:fill="auto"/>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lang w:val="pt-BR"/>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W</w:t>
                  </w:r>
                  <w:r>
                    <w:rPr>
                      <w:rFonts w:hint="default" w:ascii="Times New Roman" w:hAnsi="Times New Roman" w:cs="Times New Roman"/>
                      <w:caps w:val="0"/>
                      <w:color w:val="000000" w:themeColor="text1"/>
                      <w:spacing w:val="0"/>
                      <w:w w:val="100"/>
                      <w:position w:val="0"/>
                      <w:sz w:val="21"/>
                      <w:szCs w:val="21"/>
                      <w:vertAlign w:val="subscript"/>
                      <w14:textFill>
                        <w14:solidFill>
                          <w14:schemeClr w14:val="tx1"/>
                        </w14:solidFill>
                      </w14:textFill>
                    </w:rPr>
                    <w:t>4</w:t>
                  </w:r>
                </w:p>
              </w:tc>
              <w:tc>
                <w:tcPr>
                  <w:tcW w:w="853" w:type="pct"/>
                  <w:gridSpan w:val="2"/>
                  <w:shd w:val="clear" w:color="auto" w:fill="auto"/>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职工生活</w:t>
                  </w:r>
                </w:p>
              </w:tc>
              <w:tc>
                <w:tcPr>
                  <w:tcW w:w="789" w:type="pct"/>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lang w:val="pt-BR"/>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lang w:val="pt-BR"/>
                      <w14:textFill>
                        <w14:solidFill>
                          <w14:schemeClr w14:val="tx1"/>
                        </w14:solidFill>
                      </w14:textFill>
                    </w:rPr>
                    <w:t>盥洗废水</w:t>
                  </w:r>
                </w:p>
              </w:tc>
              <w:tc>
                <w:tcPr>
                  <w:tcW w:w="1457" w:type="pct"/>
                  <w:gridSpan w:val="2"/>
                  <w:shd w:val="clear" w:color="auto" w:fill="auto"/>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Cs/>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lang w:val="pt-BR"/>
                      <w14:textFill>
                        <w14:solidFill>
                          <w14:schemeClr w14:val="tx1"/>
                        </w14:solidFill>
                      </w14:textFill>
                    </w:rPr>
                    <w:t>SS</w:t>
                  </w: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、COD、氨氮</w:t>
                  </w:r>
                </w:p>
              </w:tc>
              <w:tc>
                <w:tcPr>
                  <w:tcW w:w="1330" w:type="pct"/>
                  <w:shd w:val="clear" w:color="auto" w:fill="auto"/>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highlight w:val="yellow"/>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泼洒厂区地面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7" w:type="pct"/>
                  <w:vMerge w:val="restar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噪声</w:t>
                  </w:r>
                </w:p>
              </w:tc>
              <w:tc>
                <w:tcPr>
                  <w:tcW w:w="281"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N</w:t>
                  </w:r>
                  <w:r>
                    <w:rPr>
                      <w:rFonts w:hint="default" w:ascii="Times New Roman" w:hAnsi="Times New Roman" w:cs="Times New Roman"/>
                      <w:caps w:val="0"/>
                      <w:color w:val="000000" w:themeColor="text1"/>
                      <w:spacing w:val="0"/>
                      <w:w w:val="100"/>
                      <w:position w:val="0"/>
                      <w:sz w:val="21"/>
                      <w:szCs w:val="21"/>
                      <w:vertAlign w:val="subscript"/>
                      <w14:textFill>
                        <w14:solidFill>
                          <w14:schemeClr w14:val="tx1"/>
                        </w14:solidFill>
                      </w14:textFill>
                    </w:rPr>
                    <w:t>1</w:t>
                  </w:r>
                </w:p>
              </w:tc>
              <w:tc>
                <w:tcPr>
                  <w:tcW w:w="1643" w:type="pct"/>
                  <w:gridSpan w:val="3"/>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lang w:val="pt-BR"/>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lang w:val="pt-BR"/>
                      <w14:textFill>
                        <w14:solidFill>
                          <w14:schemeClr w14:val="tx1"/>
                        </w14:solidFill>
                      </w14:textFill>
                    </w:rPr>
                    <w:t>引风机</w:t>
                  </w:r>
                </w:p>
              </w:tc>
              <w:tc>
                <w:tcPr>
                  <w:tcW w:w="954" w:type="pc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lang w:val="pt-BR"/>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L</w:t>
                  </w:r>
                  <w:r>
                    <w:rPr>
                      <w:rFonts w:hint="default" w:ascii="Times New Roman" w:hAnsi="Times New Roman" w:cs="Times New Roman"/>
                      <w:caps w:val="0"/>
                      <w:color w:val="000000" w:themeColor="text1"/>
                      <w:spacing w:val="0"/>
                      <w:w w:val="100"/>
                      <w:position w:val="0"/>
                      <w:sz w:val="21"/>
                      <w:szCs w:val="21"/>
                      <w:vertAlign w:val="subscript"/>
                      <w14:textFill>
                        <w14:solidFill>
                          <w14:schemeClr w14:val="tx1"/>
                        </w14:solidFill>
                      </w14:textFill>
                    </w:rPr>
                    <w:t>eq</w:t>
                  </w:r>
                </w:p>
              </w:tc>
              <w:tc>
                <w:tcPr>
                  <w:tcW w:w="502"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Cs/>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bCs/>
                      <w:caps w:val="0"/>
                      <w:color w:val="000000" w:themeColor="text1"/>
                      <w:spacing w:val="0"/>
                      <w:w w:val="100"/>
                      <w:position w:val="0"/>
                      <w:sz w:val="21"/>
                      <w:szCs w:val="21"/>
                      <w14:textFill>
                        <w14:solidFill>
                          <w14:schemeClr w14:val="tx1"/>
                        </w14:solidFill>
                      </w14:textFill>
                    </w:rPr>
                    <w:t>连续</w:t>
                  </w:r>
                </w:p>
              </w:tc>
              <w:tc>
                <w:tcPr>
                  <w:tcW w:w="1330"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加装消音器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7" w:type="pct"/>
                  <w:vMerge w:val="continue"/>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highlight w:val="yellow"/>
                      <w14:textFill>
                        <w14:solidFill>
                          <w14:schemeClr w14:val="tx1"/>
                        </w14:solidFill>
                      </w14:textFill>
                    </w:rPr>
                  </w:pPr>
                </w:p>
              </w:tc>
              <w:tc>
                <w:tcPr>
                  <w:tcW w:w="281"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N</w:t>
                  </w:r>
                  <w:r>
                    <w:rPr>
                      <w:rFonts w:hint="default" w:ascii="Times New Roman" w:hAnsi="Times New Roman" w:cs="Times New Roman"/>
                      <w:caps w:val="0"/>
                      <w:color w:val="000000" w:themeColor="text1"/>
                      <w:spacing w:val="0"/>
                      <w:w w:val="100"/>
                      <w:position w:val="0"/>
                      <w:sz w:val="21"/>
                      <w:szCs w:val="21"/>
                      <w:vertAlign w:val="subscript"/>
                      <w14:textFill>
                        <w14:solidFill>
                          <w14:schemeClr w14:val="tx1"/>
                        </w14:solidFill>
                      </w14:textFill>
                    </w:rPr>
                    <w:t>2</w:t>
                  </w:r>
                </w:p>
              </w:tc>
              <w:tc>
                <w:tcPr>
                  <w:tcW w:w="1643" w:type="pct"/>
                  <w:gridSpan w:val="3"/>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aps w:val="0"/>
                      <w:color w:val="000000" w:themeColor="text1"/>
                      <w:spacing w:val="0"/>
                      <w:w w:val="100"/>
                      <w:position w:val="0"/>
                      <w:sz w:val="21"/>
                      <w:szCs w:val="21"/>
                      <w:lang w:val="pt-BR"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收线机、</w:t>
                  </w:r>
                  <w:r>
                    <w:rPr>
                      <w:rFonts w:hint="eastAsia" w:cs="Times New Roman"/>
                      <w:caps w:val="0"/>
                      <w:color w:val="000000" w:themeColor="text1"/>
                      <w:spacing w:val="0"/>
                      <w:w w:val="100"/>
                      <w:position w:val="0"/>
                      <w:sz w:val="21"/>
                      <w:szCs w:val="21"/>
                      <w:lang w:val="en-US" w:eastAsia="zh-CN"/>
                      <w14:textFill>
                        <w14:solidFill>
                          <w14:schemeClr w14:val="tx1"/>
                        </w14:solidFill>
                      </w14:textFill>
                    </w:rPr>
                    <w:t>放线机</w:t>
                  </w:r>
                </w:p>
              </w:tc>
              <w:tc>
                <w:tcPr>
                  <w:tcW w:w="954" w:type="pc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L</w:t>
                  </w:r>
                  <w:r>
                    <w:rPr>
                      <w:rFonts w:hint="default" w:ascii="Times New Roman" w:hAnsi="Times New Roman" w:cs="Times New Roman"/>
                      <w:caps w:val="0"/>
                      <w:color w:val="000000" w:themeColor="text1"/>
                      <w:spacing w:val="0"/>
                      <w:w w:val="100"/>
                      <w:position w:val="0"/>
                      <w:sz w:val="21"/>
                      <w:szCs w:val="21"/>
                      <w:vertAlign w:val="subscript"/>
                      <w14:textFill>
                        <w14:solidFill>
                          <w14:schemeClr w14:val="tx1"/>
                        </w14:solidFill>
                      </w14:textFill>
                    </w:rPr>
                    <w:t>eq</w:t>
                  </w:r>
                </w:p>
              </w:tc>
              <w:tc>
                <w:tcPr>
                  <w:tcW w:w="502"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Cs/>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bCs/>
                      <w:caps w:val="0"/>
                      <w:color w:val="000000" w:themeColor="text1"/>
                      <w:spacing w:val="0"/>
                      <w:w w:val="100"/>
                      <w:position w:val="0"/>
                      <w:sz w:val="21"/>
                      <w:szCs w:val="21"/>
                      <w14:textFill>
                        <w14:solidFill>
                          <w14:schemeClr w14:val="tx1"/>
                        </w14:solidFill>
                      </w14:textFill>
                    </w:rPr>
                    <w:t>连续</w:t>
                  </w:r>
                </w:p>
              </w:tc>
              <w:tc>
                <w:tcPr>
                  <w:tcW w:w="1330"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厂房隔声、基础减震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7" w:type="pct"/>
                  <w:vMerge w:val="continue"/>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highlight w:val="yellow"/>
                      <w14:textFill>
                        <w14:solidFill>
                          <w14:schemeClr w14:val="tx1"/>
                        </w14:solidFill>
                      </w14:textFill>
                    </w:rPr>
                  </w:pPr>
                </w:p>
              </w:tc>
              <w:tc>
                <w:tcPr>
                  <w:tcW w:w="281"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N</w:t>
                  </w:r>
                  <w:r>
                    <w:rPr>
                      <w:rFonts w:hint="default" w:ascii="Times New Roman" w:hAnsi="Times New Roman" w:cs="Times New Roman"/>
                      <w:caps w:val="0"/>
                      <w:color w:val="000000" w:themeColor="text1"/>
                      <w:spacing w:val="0"/>
                      <w:w w:val="100"/>
                      <w:position w:val="0"/>
                      <w:sz w:val="21"/>
                      <w:szCs w:val="21"/>
                      <w:vertAlign w:val="subscript"/>
                      <w14:textFill>
                        <w14:solidFill>
                          <w14:schemeClr w14:val="tx1"/>
                        </w14:solidFill>
                      </w14:textFill>
                    </w:rPr>
                    <w:t>3</w:t>
                  </w:r>
                </w:p>
              </w:tc>
              <w:tc>
                <w:tcPr>
                  <w:tcW w:w="1643" w:type="pct"/>
                  <w:gridSpan w:val="3"/>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拔丝机</w:t>
                  </w:r>
                </w:p>
              </w:tc>
              <w:tc>
                <w:tcPr>
                  <w:tcW w:w="954" w:type="pc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L</w:t>
                  </w:r>
                  <w:r>
                    <w:rPr>
                      <w:rFonts w:hint="default" w:ascii="Times New Roman" w:hAnsi="Times New Roman" w:cs="Times New Roman"/>
                      <w:caps w:val="0"/>
                      <w:color w:val="000000" w:themeColor="text1"/>
                      <w:spacing w:val="0"/>
                      <w:w w:val="100"/>
                      <w:position w:val="0"/>
                      <w:sz w:val="21"/>
                      <w:szCs w:val="21"/>
                      <w:vertAlign w:val="subscript"/>
                      <w14:textFill>
                        <w14:solidFill>
                          <w14:schemeClr w14:val="tx1"/>
                        </w14:solidFill>
                      </w14:textFill>
                    </w:rPr>
                    <w:t>eq</w:t>
                  </w:r>
                </w:p>
              </w:tc>
              <w:tc>
                <w:tcPr>
                  <w:tcW w:w="502"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Cs/>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bCs/>
                      <w:caps w:val="0"/>
                      <w:color w:val="000000" w:themeColor="text1"/>
                      <w:spacing w:val="0"/>
                      <w:w w:val="100"/>
                      <w:position w:val="0"/>
                      <w:sz w:val="21"/>
                      <w:szCs w:val="21"/>
                      <w14:textFill>
                        <w14:solidFill>
                          <w14:schemeClr w14:val="tx1"/>
                        </w14:solidFill>
                      </w14:textFill>
                    </w:rPr>
                    <w:t>连续</w:t>
                  </w:r>
                </w:p>
              </w:tc>
              <w:tc>
                <w:tcPr>
                  <w:tcW w:w="1330"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厂房隔声、基础减震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7" w:type="pct"/>
                  <w:vMerge w:val="restar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固废</w:t>
                  </w:r>
                </w:p>
              </w:tc>
              <w:tc>
                <w:tcPr>
                  <w:tcW w:w="281"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S</w:t>
                  </w:r>
                  <w:r>
                    <w:rPr>
                      <w:rFonts w:hint="default" w:ascii="Times New Roman" w:hAnsi="Times New Roman" w:cs="Times New Roman"/>
                      <w:caps w:val="0"/>
                      <w:color w:val="000000" w:themeColor="text1"/>
                      <w:spacing w:val="0"/>
                      <w:w w:val="100"/>
                      <w:position w:val="0"/>
                      <w:sz w:val="21"/>
                      <w:szCs w:val="21"/>
                      <w:vertAlign w:val="subscript"/>
                      <w14:textFill>
                        <w14:solidFill>
                          <w14:schemeClr w14:val="tx1"/>
                        </w14:solidFill>
                      </w14:textFill>
                    </w:rPr>
                    <w:t>1</w:t>
                  </w:r>
                </w:p>
              </w:tc>
              <w:tc>
                <w:tcPr>
                  <w:tcW w:w="853" w:type="pct"/>
                  <w:gridSpan w:val="2"/>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酸洗池</w:t>
                  </w:r>
                </w:p>
              </w:tc>
              <w:tc>
                <w:tcPr>
                  <w:tcW w:w="1743" w:type="pct"/>
                  <w:gridSpan w:val="2"/>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废酸</w:t>
                  </w:r>
                  <w:r>
                    <w:rPr>
                      <w:rFonts w:hint="eastAsia" w:cs="Times New Roman"/>
                      <w:caps w:val="0"/>
                      <w:color w:val="000000" w:themeColor="text1"/>
                      <w:spacing w:val="0"/>
                      <w:w w:val="100"/>
                      <w:position w:val="0"/>
                      <w:sz w:val="21"/>
                      <w:szCs w:val="21"/>
                      <w:lang w:eastAsia="zh-CN"/>
                      <w14:textFill>
                        <w14:solidFill>
                          <w14:schemeClr w14:val="tx1"/>
                        </w14:solidFill>
                      </w14:textFill>
                    </w:rPr>
                    <w:t>（</w:t>
                  </w:r>
                  <w:r>
                    <w:rPr>
                      <w:rFonts w:hint="eastAsia" w:cs="Times New Roman"/>
                      <w:caps w:val="0"/>
                      <w:color w:val="000000" w:themeColor="text1"/>
                      <w:spacing w:val="0"/>
                      <w:w w:val="100"/>
                      <w:position w:val="0"/>
                      <w:sz w:val="21"/>
                      <w:szCs w:val="21"/>
                      <w:lang w:val="en-US" w:eastAsia="zh-CN"/>
                      <w14:textFill>
                        <w14:solidFill>
                          <w14:schemeClr w14:val="tx1"/>
                        </w14:solidFill>
                      </w14:textFill>
                    </w:rPr>
                    <w:t>包括酸渣</w:t>
                  </w:r>
                  <w:r>
                    <w:rPr>
                      <w:rFonts w:hint="eastAsia" w:cs="Times New Roman"/>
                      <w:caps w:val="0"/>
                      <w:color w:val="000000" w:themeColor="text1"/>
                      <w:spacing w:val="0"/>
                      <w:w w:val="100"/>
                      <w:position w:val="0"/>
                      <w:sz w:val="21"/>
                      <w:szCs w:val="21"/>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（HW34）</w:t>
                  </w:r>
                </w:p>
              </w:tc>
              <w:tc>
                <w:tcPr>
                  <w:tcW w:w="502"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Cs/>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bCs/>
                      <w:caps w:val="0"/>
                      <w:color w:val="000000" w:themeColor="text1"/>
                      <w:spacing w:val="0"/>
                      <w:w w:val="100"/>
                      <w:position w:val="0"/>
                      <w:sz w:val="21"/>
                      <w:szCs w:val="21"/>
                      <w14:textFill>
                        <w14:solidFill>
                          <w14:schemeClr w14:val="tx1"/>
                        </w14:solidFill>
                      </w14:textFill>
                    </w:rPr>
                    <w:t>间断</w:t>
                  </w:r>
                </w:p>
              </w:tc>
              <w:tc>
                <w:tcPr>
                  <w:tcW w:w="1330"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委托有危废处置资质的公司处置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7" w:type="pct"/>
                  <w:vMerge w:val="continue"/>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p>
              </w:tc>
              <w:tc>
                <w:tcPr>
                  <w:tcW w:w="281"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S</w:t>
                  </w:r>
                  <w:r>
                    <w:rPr>
                      <w:rFonts w:hint="default" w:ascii="Times New Roman" w:hAnsi="Times New Roman" w:cs="Times New Roman"/>
                      <w:caps w:val="0"/>
                      <w:color w:val="000000" w:themeColor="text1"/>
                      <w:spacing w:val="0"/>
                      <w:w w:val="100"/>
                      <w:position w:val="0"/>
                      <w:sz w:val="21"/>
                      <w:szCs w:val="21"/>
                      <w:vertAlign w:val="subscript"/>
                      <w14:textFill>
                        <w14:solidFill>
                          <w14:schemeClr w14:val="tx1"/>
                        </w14:solidFill>
                      </w14:textFill>
                    </w:rPr>
                    <w:t>2</w:t>
                  </w:r>
                </w:p>
              </w:tc>
              <w:tc>
                <w:tcPr>
                  <w:tcW w:w="853" w:type="pct"/>
                  <w:gridSpan w:val="2"/>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生产线</w:t>
                  </w:r>
                </w:p>
              </w:tc>
              <w:tc>
                <w:tcPr>
                  <w:tcW w:w="1743" w:type="pct"/>
                  <w:gridSpan w:val="2"/>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废铁丝</w:t>
                  </w:r>
                </w:p>
              </w:tc>
              <w:tc>
                <w:tcPr>
                  <w:tcW w:w="502"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Cs/>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bCs/>
                      <w:caps w:val="0"/>
                      <w:color w:val="000000" w:themeColor="text1"/>
                      <w:spacing w:val="0"/>
                      <w:w w:val="100"/>
                      <w:position w:val="0"/>
                      <w:sz w:val="21"/>
                      <w:szCs w:val="21"/>
                      <w14:textFill>
                        <w14:solidFill>
                          <w14:schemeClr w14:val="tx1"/>
                        </w14:solidFill>
                      </w14:textFill>
                    </w:rPr>
                    <w:t>间断</w:t>
                  </w:r>
                </w:p>
              </w:tc>
              <w:tc>
                <w:tcPr>
                  <w:tcW w:w="1330" w:type="pct"/>
                  <w:vMerge w:val="restar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eastAsiaTheme="majorEastAsia"/>
                      <w:caps w:val="0"/>
                      <w:color w:val="000000" w:themeColor="text1"/>
                      <w:spacing w:val="0"/>
                      <w:w w:val="100"/>
                      <w:kern w:val="2"/>
                      <w:position w:val="0"/>
                      <w:sz w:val="21"/>
                      <w:szCs w:val="21"/>
                      <w:highlight w:val="none"/>
                      <w:lang w:val="en-US" w:eastAsia="zh-CN" w:bidi="ar-SA"/>
                      <w14:textFill>
                        <w14:solidFill>
                          <w14:schemeClr w14:val="tx1"/>
                        </w14:solidFill>
                      </w14:textFill>
                    </w:rPr>
                    <w:t>集中收集后外售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7" w:type="pct"/>
                  <w:vMerge w:val="continue"/>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p>
              </w:tc>
              <w:tc>
                <w:tcPr>
                  <w:tcW w:w="281"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S</w:t>
                  </w:r>
                  <w:r>
                    <w:rPr>
                      <w:rFonts w:hint="default" w:ascii="Times New Roman" w:hAnsi="Times New Roman" w:cs="Times New Roman"/>
                      <w:caps w:val="0"/>
                      <w:color w:val="000000" w:themeColor="text1"/>
                      <w:spacing w:val="0"/>
                      <w:w w:val="100"/>
                      <w:position w:val="0"/>
                      <w:sz w:val="21"/>
                      <w:szCs w:val="21"/>
                      <w:vertAlign w:val="subscript"/>
                      <w14:textFill>
                        <w14:solidFill>
                          <w14:schemeClr w14:val="tx1"/>
                        </w14:solidFill>
                      </w14:textFill>
                    </w:rPr>
                    <w:t>3</w:t>
                  </w:r>
                </w:p>
              </w:tc>
              <w:tc>
                <w:tcPr>
                  <w:tcW w:w="853" w:type="pct"/>
                  <w:gridSpan w:val="2"/>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热镀锌锅</w:t>
                  </w:r>
                </w:p>
              </w:tc>
              <w:tc>
                <w:tcPr>
                  <w:tcW w:w="1743" w:type="pct"/>
                  <w:gridSpan w:val="2"/>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锌渣</w:t>
                  </w:r>
                </w:p>
              </w:tc>
              <w:tc>
                <w:tcPr>
                  <w:tcW w:w="502"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Cs/>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bCs/>
                      <w:caps w:val="0"/>
                      <w:color w:val="000000" w:themeColor="text1"/>
                      <w:spacing w:val="0"/>
                      <w:w w:val="100"/>
                      <w:position w:val="0"/>
                      <w:sz w:val="21"/>
                      <w:szCs w:val="21"/>
                      <w14:textFill>
                        <w14:solidFill>
                          <w14:schemeClr w14:val="tx1"/>
                        </w14:solidFill>
                      </w14:textFill>
                    </w:rPr>
                    <w:t>间断</w:t>
                  </w:r>
                </w:p>
              </w:tc>
              <w:tc>
                <w:tcPr>
                  <w:tcW w:w="1330" w:type="pct"/>
                  <w:vMerge w:val="continue"/>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7" w:type="pct"/>
                  <w:vMerge w:val="continue"/>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p>
              </w:tc>
              <w:tc>
                <w:tcPr>
                  <w:tcW w:w="281"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S</w:t>
                  </w:r>
                  <w:r>
                    <w:rPr>
                      <w:rFonts w:hint="default" w:ascii="Times New Roman" w:hAnsi="Times New Roman" w:cs="Times New Roman"/>
                      <w:caps w:val="0"/>
                      <w:color w:val="000000" w:themeColor="text1"/>
                      <w:spacing w:val="0"/>
                      <w:w w:val="100"/>
                      <w:position w:val="0"/>
                      <w:sz w:val="21"/>
                      <w:szCs w:val="21"/>
                      <w:vertAlign w:val="subscript"/>
                      <w14:textFill>
                        <w14:solidFill>
                          <w14:schemeClr w14:val="tx1"/>
                        </w14:solidFill>
                      </w14:textFill>
                    </w:rPr>
                    <w:t>4</w:t>
                  </w:r>
                </w:p>
              </w:tc>
              <w:tc>
                <w:tcPr>
                  <w:tcW w:w="853" w:type="pct"/>
                  <w:gridSpan w:val="2"/>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包装</w:t>
                  </w:r>
                </w:p>
              </w:tc>
              <w:tc>
                <w:tcPr>
                  <w:tcW w:w="1743" w:type="pct"/>
                  <w:gridSpan w:val="2"/>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废包装材料</w:t>
                  </w:r>
                </w:p>
              </w:tc>
              <w:tc>
                <w:tcPr>
                  <w:tcW w:w="502"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Cs/>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bCs/>
                      <w:caps w:val="0"/>
                      <w:color w:val="000000" w:themeColor="text1"/>
                      <w:spacing w:val="0"/>
                      <w:w w:val="100"/>
                      <w:position w:val="0"/>
                      <w:sz w:val="21"/>
                      <w:szCs w:val="21"/>
                      <w14:textFill>
                        <w14:solidFill>
                          <w14:schemeClr w14:val="tx1"/>
                        </w14:solidFill>
                      </w14:textFill>
                    </w:rPr>
                    <w:t>间断</w:t>
                  </w:r>
                </w:p>
              </w:tc>
              <w:tc>
                <w:tcPr>
                  <w:tcW w:w="1330"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供应单位回收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7" w:type="pct"/>
                  <w:vMerge w:val="continue"/>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p>
              </w:tc>
              <w:tc>
                <w:tcPr>
                  <w:tcW w:w="281"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S</w:t>
                  </w:r>
                  <w:r>
                    <w:rPr>
                      <w:rFonts w:hint="default" w:ascii="Times New Roman" w:hAnsi="Times New Roman" w:cs="Times New Roman"/>
                      <w:caps w:val="0"/>
                      <w:color w:val="000000" w:themeColor="text1"/>
                      <w:spacing w:val="0"/>
                      <w:w w:val="100"/>
                      <w:position w:val="0"/>
                      <w:sz w:val="21"/>
                      <w:szCs w:val="21"/>
                      <w:vertAlign w:val="subscript"/>
                      <w14:textFill>
                        <w14:solidFill>
                          <w14:schemeClr w14:val="tx1"/>
                        </w14:solidFill>
                      </w14:textFill>
                    </w:rPr>
                    <w:t>5</w:t>
                  </w:r>
                </w:p>
              </w:tc>
              <w:tc>
                <w:tcPr>
                  <w:tcW w:w="853" w:type="pct"/>
                  <w:gridSpan w:val="2"/>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湿式除尘器</w:t>
                  </w:r>
                </w:p>
              </w:tc>
              <w:tc>
                <w:tcPr>
                  <w:tcW w:w="1743" w:type="pct"/>
                  <w:gridSpan w:val="2"/>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1"/>
                      <w:szCs w:val="21"/>
                      <w:highlight w:val="none"/>
                      <w:lang w:val="en-US" w:eastAsia="zh-CN"/>
                      <w14:textFill>
                        <w14:solidFill>
                          <w14:schemeClr w14:val="tx1"/>
                        </w14:solidFill>
                      </w14:textFill>
                    </w:rPr>
                    <w:t>锌泥</w:t>
                  </w: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（HW17）</w:t>
                  </w:r>
                </w:p>
              </w:tc>
              <w:tc>
                <w:tcPr>
                  <w:tcW w:w="502"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Cs/>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bCs/>
                      <w:caps w:val="0"/>
                      <w:color w:val="000000" w:themeColor="text1"/>
                      <w:spacing w:val="0"/>
                      <w:w w:val="100"/>
                      <w:position w:val="0"/>
                      <w:sz w:val="21"/>
                      <w:szCs w:val="21"/>
                      <w14:textFill>
                        <w14:solidFill>
                          <w14:schemeClr w14:val="tx1"/>
                        </w14:solidFill>
                      </w14:textFill>
                    </w:rPr>
                    <w:t>间断</w:t>
                  </w:r>
                </w:p>
              </w:tc>
              <w:tc>
                <w:tcPr>
                  <w:tcW w:w="1330" w:type="pct"/>
                  <w:vMerge w:val="restar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委托有危废处置资质的公司处置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7" w:type="pct"/>
                  <w:vMerge w:val="continue"/>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p>
              </w:tc>
              <w:tc>
                <w:tcPr>
                  <w:tcW w:w="281"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S</w:t>
                  </w:r>
                  <w:r>
                    <w:rPr>
                      <w:rFonts w:hint="default" w:ascii="Times New Roman" w:hAnsi="Times New Roman" w:cs="Times New Roman"/>
                      <w:caps w:val="0"/>
                      <w:color w:val="000000" w:themeColor="text1"/>
                      <w:spacing w:val="0"/>
                      <w:w w:val="100"/>
                      <w:position w:val="0"/>
                      <w:sz w:val="21"/>
                      <w:szCs w:val="21"/>
                      <w:vertAlign w:val="subscript"/>
                      <w14:textFill>
                        <w14:solidFill>
                          <w14:schemeClr w14:val="tx1"/>
                        </w14:solidFill>
                      </w14:textFill>
                    </w:rPr>
                    <w:t>6</w:t>
                  </w:r>
                </w:p>
              </w:tc>
              <w:tc>
                <w:tcPr>
                  <w:tcW w:w="853" w:type="pct"/>
                  <w:gridSpan w:val="2"/>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aps w:val="0"/>
                      <w:color w:val="000000" w:themeColor="text1"/>
                      <w:spacing w:val="0"/>
                      <w:w w:val="100"/>
                      <w:position w:val="0"/>
                      <w:sz w:val="21"/>
                      <w:szCs w:val="21"/>
                      <w:lang w:val="en-US" w:eastAsia="zh-CN"/>
                      <w14:textFill>
                        <w14:solidFill>
                          <w14:schemeClr w14:val="tx1"/>
                        </w14:solidFill>
                      </w14:textFill>
                    </w:rPr>
                  </w:pPr>
                  <w:r>
                    <w:rPr>
                      <w:rFonts w:hint="eastAsia" w:cs="Times New Roman"/>
                      <w:caps w:val="0"/>
                      <w:color w:val="000000" w:themeColor="text1"/>
                      <w:spacing w:val="0"/>
                      <w:w w:val="100"/>
                      <w:position w:val="0"/>
                      <w:sz w:val="21"/>
                      <w:szCs w:val="21"/>
                      <w:lang w:val="en-US" w:eastAsia="zh-CN"/>
                      <w14:textFill>
                        <w14:solidFill>
                          <w14:schemeClr w14:val="tx1"/>
                        </w14:solidFill>
                      </w14:textFill>
                    </w:rPr>
                    <w:t>助镀槽</w:t>
                  </w:r>
                </w:p>
              </w:tc>
              <w:tc>
                <w:tcPr>
                  <w:tcW w:w="1743" w:type="pct"/>
                  <w:gridSpan w:val="2"/>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eastAsiaTheme="majorEastAsia"/>
                      <w:caps w:val="0"/>
                      <w:color w:val="000000" w:themeColor="text1"/>
                      <w:spacing w:val="0"/>
                      <w:w w:val="100"/>
                      <w:position w:val="0"/>
                      <w:sz w:val="21"/>
                      <w:szCs w:val="21"/>
                      <w:highlight w:val="none"/>
                      <w:lang w:val="en-US" w:eastAsia="zh-CN"/>
                      <w14:textFill>
                        <w14:solidFill>
                          <w14:schemeClr w14:val="tx1"/>
                        </w14:solidFill>
                      </w14:textFill>
                    </w:rPr>
                  </w:pPr>
                  <w:r>
                    <w:rPr>
                      <w:rFonts w:hint="eastAsia" w:cs="Times New Roman" w:eastAsiaTheme="majorEastAsia"/>
                      <w:caps w:val="0"/>
                      <w:color w:val="000000" w:themeColor="text1"/>
                      <w:spacing w:val="0"/>
                      <w:w w:val="100"/>
                      <w:position w:val="0"/>
                      <w:sz w:val="21"/>
                      <w:szCs w:val="21"/>
                      <w:highlight w:val="none"/>
                      <w:lang w:val="en-US" w:eastAsia="zh-CN"/>
                      <w14:textFill>
                        <w14:solidFill>
                          <w14:schemeClr w14:val="tx1"/>
                        </w14:solidFill>
                      </w14:textFill>
                    </w:rPr>
                    <w:t>助镀废渣（HW17）</w:t>
                  </w:r>
                </w:p>
              </w:tc>
              <w:tc>
                <w:tcPr>
                  <w:tcW w:w="502"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Cs/>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bCs/>
                      <w:caps w:val="0"/>
                      <w:color w:val="000000" w:themeColor="text1"/>
                      <w:spacing w:val="0"/>
                      <w:w w:val="100"/>
                      <w:position w:val="0"/>
                      <w:sz w:val="21"/>
                      <w:szCs w:val="21"/>
                      <w14:textFill>
                        <w14:solidFill>
                          <w14:schemeClr w14:val="tx1"/>
                        </w14:solidFill>
                      </w14:textFill>
                    </w:rPr>
                    <w:t>间断</w:t>
                  </w:r>
                </w:p>
              </w:tc>
              <w:tc>
                <w:tcPr>
                  <w:tcW w:w="1330" w:type="pct"/>
                  <w:vMerge w:val="continue"/>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7" w:type="pct"/>
                  <w:vMerge w:val="continue"/>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p>
              </w:tc>
              <w:tc>
                <w:tcPr>
                  <w:tcW w:w="281"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color w:val="000000" w:themeColor="text1"/>
                      <w:spacing w:val="0"/>
                      <w:w w:val="100"/>
                      <w:position w:val="0"/>
                      <w:sz w:val="21"/>
                      <w:szCs w:val="21"/>
                      <w:lang w:val="en-US" w:eastAsia="zh-CN"/>
                      <w14:textFill>
                        <w14:solidFill>
                          <w14:schemeClr w14:val="tx1"/>
                        </w14:solidFill>
                      </w14:textFill>
                    </w:rPr>
                  </w:pPr>
                  <w:r>
                    <w:rPr>
                      <w:rFonts w:hint="eastAsia" w:cs="Times New Roman"/>
                      <w:caps w:val="0"/>
                      <w:color w:val="000000" w:themeColor="text1"/>
                      <w:spacing w:val="0"/>
                      <w:w w:val="100"/>
                      <w:position w:val="0"/>
                      <w:sz w:val="21"/>
                      <w:szCs w:val="21"/>
                      <w:lang w:val="en-US" w:eastAsia="zh-CN"/>
                      <w14:textFill>
                        <w14:solidFill>
                          <w14:schemeClr w14:val="tx1"/>
                        </w14:solidFill>
                      </w14:textFill>
                    </w:rPr>
                    <w:t>S</w:t>
                  </w:r>
                  <w:r>
                    <w:rPr>
                      <w:rFonts w:hint="eastAsia" w:cs="Times New Roman"/>
                      <w:caps w:val="0"/>
                      <w:color w:val="000000" w:themeColor="text1"/>
                      <w:spacing w:val="0"/>
                      <w:w w:val="100"/>
                      <w:position w:val="0"/>
                      <w:sz w:val="21"/>
                      <w:szCs w:val="21"/>
                      <w:vertAlign w:val="subscript"/>
                      <w:lang w:val="en-US" w:eastAsia="zh-CN"/>
                      <w14:textFill>
                        <w14:solidFill>
                          <w14:schemeClr w14:val="tx1"/>
                        </w14:solidFill>
                      </w14:textFill>
                    </w:rPr>
                    <w:t>7</w:t>
                  </w:r>
                </w:p>
              </w:tc>
              <w:tc>
                <w:tcPr>
                  <w:tcW w:w="853" w:type="pct"/>
                  <w:gridSpan w:val="2"/>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职工生活</w:t>
                  </w:r>
                </w:p>
              </w:tc>
              <w:tc>
                <w:tcPr>
                  <w:tcW w:w="1743" w:type="pct"/>
                  <w:gridSpan w:val="2"/>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lang w:val="pt-BR"/>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lang w:val="pt-BR"/>
                      <w14:textFill>
                        <w14:solidFill>
                          <w14:schemeClr w14:val="tx1"/>
                        </w14:solidFill>
                      </w14:textFill>
                    </w:rPr>
                    <w:t>生活垃圾</w:t>
                  </w:r>
                </w:p>
              </w:tc>
              <w:tc>
                <w:tcPr>
                  <w:tcW w:w="502"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Cs/>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bCs/>
                      <w:caps w:val="0"/>
                      <w:color w:val="000000" w:themeColor="text1"/>
                      <w:spacing w:val="0"/>
                      <w:w w:val="100"/>
                      <w:position w:val="0"/>
                      <w:sz w:val="21"/>
                      <w:szCs w:val="21"/>
                      <w14:textFill>
                        <w14:solidFill>
                          <w14:schemeClr w14:val="tx1"/>
                        </w14:solidFill>
                      </w14:textFill>
                    </w:rPr>
                    <w:t>间断</w:t>
                  </w:r>
                </w:p>
              </w:tc>
              <w:tc>
                <w:tcPr>
                  <w:tcW w:w="1330" w:type="pc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14:textFill>
                        <w14:solidFill>
                          <w14:schemeClr w14:val="tx1"/>
                        </w14:solidFill>
                      </w14:textFill>
                    </w:rPr>
                    <w:t>送往环保部门指定地点处置</w:t>
                  </w:r>
                </w:p>
              </w:tc>
            </w:tr>
          </w:tbl>
          <w:p>
            <w:pPr>
              <w:pStyle w:val="14"/>
              <w:spacing w:line="480" w:lineRule="exact"/>
              <w:jc w:val="left"/>
              <w:rPr>
                <w:rFonts w:hint="default" w:ascii="Times New Roman" w:hAnsi="Times New Roman" w:eastAsia="宋体"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b/>
                <w:caps w:val="0"/>
                <w:color w:val="000000" w:themeColor="text1"/>
                <w:spacing w:val="0"/>
                <w:w w:val="100"/>
                <w:position w:val="0"/>
                <w:sz w:val="24"/>
                <w:szCs w:val="24"/>
                <w:highlight w:val="none"/>
                <w:lang w:val="en-US" w:eastAsia="zh-CN"/>
                <w14:textFill>
                  <w14:solidFill>
                    <w14:schemeClr w14:val="tx1"/>
                  </w14:solidFill>
                </w14:textFill>
              </w:rPr>
              <w:t>3</w:t>
            </w:r>
            <w:r>
              <w:rPr>
                <w:rFonts w:hint="default" w:ascii="Times New Roman" w:hAnsi="Times New Roman" w:cs="Times New Roman"/>
                <w:b/>
                <w:caps w:val="0"/>
                <w:color w:val="000000" w:themeColor="text1"/>
                <w:spacing w:val="0"/>
                <w:w w:val="100"/>
                <w:position w:val="0"/>
                <w:sz w:val="24"/>
                <w:szCs w:val="24"/>
                <w:highlight w:val="none"/>
                <w14:textFill>
                  <w14:solidFill>
                    <w14:schemeClr w14:val="tx1"/>
                  </w14:solidFill>
                </w14:textFill>
              </w:rPr>
              <w:t>、现有工程主要污染物排放情况</w:t>
            </w:r>
          </w:p>
          <w:p>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aps w:val="0"/>
                <w:color w:val="000000" w:themeColor="text1"/>
                <w:spacing w:val="0"/>
                <w:w w:val="100"/>
                <w:position w:val="0"/>
                <w:sz w:val="24"/>
                <w:szCs w:val="24"/>
                <w:highlight w:val="none"/>
                <w:lang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根据</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现有工程</w:t>
            </w:r>
            <w:r>
              <w:rPr>
                <w:rFonts w:hint="eastAsia" w:cs="Times New Roman"/>
                <w:caps w:val="0"/>
                <w:color w:val="000000" w:themeColor="text1"/>
                <w:spacing w:val="0"/>
                <w:w w:val="100"/>
                <w:position w:val="0"/>
                <w:sz w:val="24"/>
                <w:szCs w:val="24"/>
                <w:highlight w:val="none"/>
                <w:lang w:val="en-US" w:eastAsia="zh-CN"/>
                <w14:textFill>
                  <w14:solidFill>
                    <w14:schemeClr w14:val="tx1"/>
                  </w14:solidFill>
                </w14:textFill>
              </w:rPr>
              <w:t>验收检测报告（拓维验字（2020）第071701号）</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现有工程</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污染物排放及污染治理设施情况如下</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（1）废气</w:t>
            </w:r>
          </w:p>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ind w:firstLine="480" w:firstLineChars="200"/>
              <w:textAlignment w:val="auto"/>
              <w:rPr>
                <w:rFonts w:hint="default" w:ascii="Times New Roman" w:hAnsi="Times New Roman" w:cs="Times New Roman"/>
                <w:caps w:val="0"/>
                <w:color w:val="000000" w:themeColor="text1"/>
                <w:spacing w:val="0"/>
                <w:w w:val="100"/>
                <w:position w:val="0"/>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highlight w:val="none"/>
                <w:lang w:val="en-US" w:eastAsia="zh-CN"/>
                <w14:textFill>
                  <w14:solidFill>
                    <w14:schemeClr w14:val="tx1"/>
                  </w14:solidFill>
                </w14:textFill>
              </w:rPr>
              <w:t>现有工程产生的废气主要包括燃气退火炉烟气、锌锅浸锌废气、燃气锌锅加热炉烟气及无组织排放的氯化氢气体。</w:t>
            </w:r>
          </w:p>
          <w:p>
            <w:pPr>
              <w:pStyle w:val="10"/>
              <w:spacing w:after="0" w:line="480" w:lineRule="exact"/>
              <w:ind w:firstLine="480"/>
              <w:jc w:val="both"/>
              <w:rPr>
                <w:rFonts w:hint="default" w:ascii="Times New Roman" w:hAnsi="Times New Roman" w:eastAsia="宋体" w:cs="Times New Roman"/>
                <w:caps w:val="0"/>
                <w:color w:val="000000" w:themeColor="text1"/>
                <w:spacing w:val="0"/>
                <w:w w:val="100"/>
                <w:position w:val="0"/>
                <w:sz w:val="24"/>
                <w:szCs w:val="24"/>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0"/>
                <w:highlight w:val="none"/>
                <w:lang w:val="en-US" w:eastAsia="zh-CN"/>
                <w14:textFill>
                  <w14:solidFill>
                    <w14:schemeClr w14:val="tx1"/>
                  </w14:solidFill>
                </w14:textFill>
              </w:rPr>
              <w:t>现有工程</w:t>
            </w:r>
            <w:r>
              <w:rPr>
                <w:rFonts w:hint="eastAsia" w:ascii="Times New Roman" w:hAnsi="Times New Roman" w:cs="Times New Roman"/>
                <w:b w:val="0"/>
                <w:bCs w:val="0"/>
                <w:caps w:val="0"/>
                <w:color w:val="000000"/>
                <w:spacing w:val="0"/>
                <w:w w:val="100"/>
                <w:kern w:val="2"/>
                <w:position w:val="0"/>
                <w:sz w:val="24"/>
                <w:szCs w:val="24"/>
                <w:lang w:val="en-US" w:eastAsia="zh-CN" w:bidi="ar-SA"/>
              </w:rPr>
              <w:t>1#、2#生产线</w:t>
            </w:r>
            <w:r>
              <w:rPr>
                <w:rFonts w:hint="eastAsia" w:ascii="Times New Roman" w:hAnsi="Times New Roman" w:cs="Times New Roman"/>
                <w:b w:val="0"/>
                <w:bCs w:val="0"/>
                <w:caps w:val="0"/>
                <w:color w:val="auto"/>
                <w:spacing w:val="0"/>
                <w:w w:val="100"/>
                <w:kern w:val="2"/>
                <w:position w:val="0"/>
                <w:sz w:val="24"/>
                <w:szCs w:val="24"/>
                <w:lang w:val="en-US" w:eastAsia="zh-CN" w:bidi="ar-SA"/>
              </w:rPr>
              <w:t>锌锅废气中颗</w:t>
            </w:r>
            <w:r>
              <w:rPr>
                <w:rFonts w:hint="eastAsia" w:ascii="Times New Roman" w:hAnsi="Times New Roman" w:cs="Times New Roman"/>
                <w:b w:val="0"/>
                <w:bCs w:val="0"/>
                <w:caps w:val="0"/>
                <w:color w:val="000000"/>
                <w:spacing w:val="0"/>
                <w:w w:val="100"/>
                <w:kern w:val="2"/>
                <w:position w:val="0"/>
                <w:sz w:val="24"/>
                <w:szCs w:val="24"/>
                <w:lang w:val="en-US" w:eastAsia="zh-CN" w:bidi="ar-SA"/>
              </w:rPr>
              <w:t>粒物的排放浓度为4.3mg/m</w:t>
            </w:r>
            <w:r>
              <w:rPr>
                <w:rFonts w:hint="eastAsia" w:ascii="Times New Roman" w:hAnsi="Times New Roman" w:cs="Times New Roman"/>
                <w:b w:val="0"/>
                <w:bCs w:val="0"/>
                <w:caps w:val="0"/>
                <w:color w:val="000000"/>
                <w:spacing w:val="0"/>
                <w:w w:val="100"/>
                <w:kern w:val="2"/>
                <w:position w:val="0"/>
                <w:sz w:val="24"/>
                <w:szCs w:val="24"/>
                <w:vertAlign w:val="superscript"/>
                <w:lang w:val="en-US" w:eastAsia="zh-CN" w:bidi="ar-SA"/>
              </w:rPr>
              <w:t>3</w:t>
            </w:r>
            <w:r>
              <w:rPr>
                <w:rFonts w:hint="eastAsia" w:ascii="Times New Roman" w:hAnsi="Times New Roman" w:cs="Times New Roman"/>
                <w:b w:val="0"/>
                <w:bCs w:val="0"/>
                <w:caps w:val="0"/>
                <w:color w:val="000000"/>
                <w:spacing w:val="0"/>
                <w:w w:val="100"/>
                <w:kern w:val="2"/>
                <w:position w:val="0"/>
                <w:sz w:val="24"/>
                <w:szCs w:val="24"/>
                <w:lang w:val="en-US" w:eastAsia="zh-CN" w:bidi="ar-SA"/>
              </w:rPr>
              <w:t>，3#生产线锌锅废气中颗粒物的排放浓度为4.2mg/m</w:t>
            </w:r>
            <w:r>
              <w:rPr>
                <w:rFonts w:hint="eastAsia" w:ascii="Times New Roman" w:hAnsi="Times New Roman" w:cs="Times New Roman"/>
                <w:b w:val="0"/>
                <w:bCs w:val="0"/>
                <w:caps w:val="0"/>
                <w:color w:val="000000"/>
                <w:spacing w:val="0"/>
                <w:w w:val="100"/>
                <w:kern w:val="2"/>
                <w:position w:val="0"/>
                <w:sz w:val="24"/>
                <w:szCs w:val="24"/>
                <w:vertAlign w:val="superscript"/>
                <w:lang w:val="en-US" w:eastAsia="zh-CN" w:bidi="ar-SA"/>
              </w:rPr>
              <w:t>3</w:t>
            </w:r>
            <w:r>
              <w:rPr>
                <w:rFonts w:hint="eastAsia" w:ascii="Times New Roman" w:hAnsi="Times New Roman" w:cs="Times New Roman"/>
                <w:b w:val="0"/>
                <w:bCs w:val="0"/>
                <w:caps w:val="0"/>
                <w:color w:val="000000"/>
                <w:spacing w:val="0"/>
                <w:w w:val="100"/>
                <w:kern w:val="2"/>
                <w:position w:val="0"/>
                <w:sz w:val="24"/>
                <w:szCs w:val="24"/>
                <w:lang w:val="en-US" w:eastAsia="zh-CN" w:bidi="ar-SA"/>
              </w:rPr>
              <w:t>，均满足</w:t>
            </w:r>
            <w:r>
              <w:rPr>
                <w:rFonts w:hint="default" w:ascii="Times New Roman" w:hAnsi="Times New Roman" w:cs="Times New Roman"/>
                <w:caps w:val="0"/>
                <w:spacing w:val="0"/>
                <w:w w:val="100"/>
                <w:position w:val="0"/>
                <w:sz w:val="24"/>
                <w:szCs w:val="24"/>
                <w:highlight w:val="none"/>
              </w:rPr>
              <w:t>《工业炉窑大气污染物排放标准》（</w:t>
            </w:r>
            <w:r>
              <w:rPr>
                <w:rFonts w:hint="default" w:ascii="Times New Roman" w:hAnsi="Times New Roman" w:cs="Times New Roman"/>
                <w:caps w:val="0"/>
                <w:spacing w:val="0"/>
                <w:w w:val="100"/>
                <w:position w:val="0"/>
                <w:sz w:val="24"/>
                <w:szCs w:val="24"/>
                <w:highlight w:val="none"/>
                <w:lang w:val="en-US" w:eastAsia="zh-CN"/>
              </w:rPr>
              <w:t>DB13/1640</w:t>
            </w:r>
            <w:r>
              <w:rPr>
                <w:rFonts w:hint="default" w:ascii="Times New Roman" w:hAnsi="Times New Roman" w:cs="Times New Roman"/>
                <w:caps w:val="0"/>
                <w:spacing w:val="0"/>
                <w:w w:val="100"/>
                <w:position w:val="0"/>
                <w:sz w:val="24"/>
                <w:szCs w:val="24"/>
                <w:highlight w:val="none"/>
              </w:rPr>
              <w:t>-</w:t>
            </w:r>
            <w:r>
              <w:rPr>
                <w:rFonts w:hint="default" w:ascii="Times New Roman" w:hAnsi="Times New Roman" w:cs="Times New Roman"/>
                <w:caps w:val="0"/>
                <w:spacing w:val="0"/>
                <w:w w:val="100"/>
                <w:position w:val="0"/>
                <w:sz w:val="24"/>
                <w:szCs w:val="24"/>
                <w:highlight w:val="none"/>
                <w:lang w:val="en-US" w:eastAsia="zh-CN"/>
              </w:rPr>
              <w:t>2012</w:t>
            </w:r>
            <w:r>
              <w:rPr>
                <w:rFonts w:hint="default" w:ascii="Times New Roman" w:hAnsi="Times New Roman" w:cs="Times New Roman"/>
                <w:caps w:val="0"/>
                <w:spacing w:val="0"/>
                <w:w w:val="100"/>
                <w:position w:val="0"/>
                <w:sz w:val="24"/>
                <w:szCs w:val="24"/>
                <w:highlight w:val="none"/>
              </w:rPr>
              <w:t>）</w:t>
            </w:r>
            <w:r>
              <w:rPr>
                <w:rFonts w:hint="default" w:ascii="Times New Roman" w:hAnsi="Times New Roman" w:cs="Times New Roman"/>
                <w:caps w:val="0"/>
                <w:spacing w:val="0"/>
                <w:w w:val="100"/>
                <w:position w:val="0"/>
                <w:sz w:val="24"/>
                <w:szCs w:val="24"/>
                <w:highlight w:val="none"/>
                <w:lang w:eastAsia="zh-CN"/>
              </w:rPr>
              <w:t>表</w:t>
            </w:r>
            <w:r>
              <w:rPr>
                <w:rFonts w:hint="default" w:ascii="Times New Roman" w:hAnsi="Times New Roman" w:cs="Times New Roman"/>
                <w:caps w:val="0"/>
                <w:spacing w:val="0"/>
                <w:w w:val="100"/>
                <w:position w:val="0"/>
                <w:sz w:val="24"/>
                <w:szCs w:val="24"/>
                <w:highlight w:val="none"/>
                <w:lang w:val="en-US" w:eastAsia="zh-CN"/>
              </w:rPr>
              <w:t>1、表2</w:t>
            </w:r>
            <w:r>
              <w:rPr>
                <w:rFonts w:hint="default" w:ascii="Times New Roman" w:hAnsi="Times New Roman" w:cs="Times New Roman"/>
                <w:caps w:val="0"/>
                <w:spacing w:val="0"/>
                <w:w w:val="100"/>
                <w:position w:val="0"/>
                <w:sz w:val="24"/>
                <w:szCs w:val="24"/>
                <w:highlight w:val="none"/>
              </w:rPr>
              <w:t>中</w:t>
            </w:r>
            <w:r>
              <w:rPr>
                <w:rFonts w:hint="default" w:ascii="Times New Roman" w:hAnsi="Times New Roman" w:cs="Times New Roman"/>
                <w:caps w:val="0"/>
                <w:spacing w:val="0"/>
                <w:w w:val="100"/>
                <w:position w:val="0"/>
                <w:sz w:val="24"/>
                <w:szCs w:val="24"/>
                <w:highlight w:val="none"/>
                <w:lang w:val="en-US" w:eastAsia="zh-CN"/>
              </w:rPr>
              <w:t>其他炉窑</w:t>
            </w:r>
            <w:r>
              <w:rPr>
                <w:rFonts w:hint="default" w:ascii="Times New Roman" w:hAnsi="Times New Roman" w:cs="Times New Roman"/>
                <w:caps w:val="0"/>
                <w:spacing w:val="0"/>
                <w:w w:val="100"/>
                <w:position w:val="0"/>
                <w:sz w:val="24"/>
                <w:szCs w:val="24"/>
                <w:highlight w:val="none"/>
              </w:rPr>
              <w:t>二级标准要求，同时满足生态环境部等关于印发《工业炉窑大气污染综合治理方案》的通知（环大气[2019]56号）中重点区域排放要求</w:t>
            </w:r>
            <w:r>
              <w:rPr>
                <w:rFonts w:hint="eastAsia" w:ascii="Times New Roman" w:hAnsi="Times New Roman" w:cs="Times New Roman"/>
                <w:b w:val="0"/>
                <w:bCs w:val="0"/>
                <w:caps w:val="0"/>
                <w:color w:val="000000"/>
                <w:spacing w:val="0"/>
                <w:w w:val="100"/>
                <w:kern w:val="2"/>
                <w:position w:val="0"/>
                <w:sz w:val="24"/>
                <w:szCs w:val="24"/>
                <w:lang w:val="en-US" w:eastAsia="zh-CN" w:bidi="ar-SA"/>
              </w:rPr>
              <w:t>，1#、2#生产线锌锅废气中氨的排放速率为0.0110kg/h，3#生产线锌锅废气中氨的排放速率</w:t>
            </w:r>
            <w:r>
              <w:rPr>
                <w:rFonts w:hint="default" w:ascii="Times New Roman" w:hAnsi="Times New Roman" w:cs="Times New Roman"/>
                <w:b w:val="0"/>
                <w:bCs w:val="0"/>
                <w:caps w:val="0"/>
                <w:color w:val="000000"/>
                <w:spacing w:val="0"/>
                <w:w w:val="100"/>
                <w:kern w:val="2"/>
                <w:position w:val="0"/>
                <w:sz w:val="24"/>
                <w:szCs w:val="24"/>
                <w:lang w:val="en-US" w:eastAsia="zh-CN" w:bidi="ar-SA"/>
              </w:rPr>
              <w:t>为7.33</w:t>
            </w:r>
            <w:r>
              <w:rPr>
                <w:rFonts w:hint="default" w:ascii="Times New Roman" w:hAnsi="Times New Roman" w:cs="Times New Roman"/>
                <w:b w:val="0"/>
                <w:bCs w:val="0"/>
                <w:caps w:val="0"/>
                <w:color w:val="000000"/>
                <w:spacing w:val="0"/>
                <w:w w:val="100"/>
                <w:position w:val="0"/>
                <w:sz w:val="24"/>
                <w:szCs w:val="24"/>
              </w:rPr>
              <w:t>×10</w:t>
            </w:r>
            <w:r>
              <w:rPr>
                <w:rFonts w:hint="default" w:ascii="Times New Roman" w:hAnsi="Times New Roman" w:cs="Times New Roman"/>
                <w:b w:val="0"/>
                <w:bCs w:val="0"/>
                <w:caps w:val="0"/>
                <w:color w:val="000000"/>
                <w:spacing w:val="0"/>
                <w:w w:val="100"/>
                <w:position w:val="0"/>
                <w:sz w:val="24"/>
                <w:szCs w:val="24"/>
                <w:vertAlign w:val="superscript"/>
              </w:rPr>
              <w:t>-3</w:t>
            </w:r>
            <w:r>
              <w:rPr>
                <w:rFonts w:hint="default" w:ascii="Times New Roman" w:hAnsi="Times New Roman" w:cs="Times New Roman"/>
                <w:b w:val="0"/>
                <w:bCs w:val="0"/>
                <w:caps w:val="0"/>
                <w:color w:val="000000"/>
                <w:spacing w:val="0"/>
                <w:w w:val="100"/>
                <w:kern w:val="2"/>
                <w:position w:val="0"/>
                <w:sz w:val="24"/>
                <w:szCs w:val="24"/>
                <w:lang w:val="en-US" w:eastAsia="zh-CN" w:bidi="ar-SA"/>
              </w:rPr>
              <w:t>kg/h</w:t>
            </w:r>
            <w:r>
              <w:rPr>
                <w:rFonts w:hint="eastAsia" w:ascii="Times New Roman" w:hAnsi="Times New Roman" w:cs="Times New Roman"/>
                <w:b w:val="0"/>
                <w:bCs w:val="0"/>
                <w:caps w:val="0"/>
                <w:color w:val="000000"/>
                <w:spacing w:val="0"/>
                <w:w w:val="100"/>
                <w:kern w:val="2"/>
                <w:position w:val="0"/>
                <w:sz w:val="24"/>
                <w:szCs w:val="24"/>
                <w:lang w:val="en-US" w:eastAsia="zh-CN" w:bidi="ar-SA"/>
              </w:rPr>
              <w:t>，均满足</w:t>
            </w:r>
            <w:r>
              <w:rPr>
                <w:rFonts w:hint="default" w:ascii="Times New Roman" w:hAnsi="Times New Roman" w:cs="Times New Roman"/>
                <w:b w:val="0"/>
                <w:bCs w:val="0"/>
                <w:caps w:val="0"/>
                <w:color w:val="000000"/>
                <w:spacing w:val="0"/>
                <w:w w:val="100"/>
                <w:kern w:val="2"/>
                <w:position w:val="0"/>
                <w:sz w:val="24"/>
                <w:szCs w:val="24"/>
                <w:lang w:val="en-US" w:eastAsia="zh-CN" w:bidi="ar-SA"/>
              </w:rPr>
              <w:t>《恶臭污染物排放标准》（GB14554-1993）表2限值要求；</w:t>
            </w:r>
            <w:r>
              <w:rPr>
                <w:rFonts w:hint="eastAsia" w:ascii="Times New Roman" w:hAnsi="Times New Roman" w:cs="Times New Roman"/>
                <w:b w:val="0"/>
                <w:bCs w:val="0"/>
                <w:caps w:val="0"/>
                <w:color w:val="000000"/>
                <w:spacing w:val="0"/>
                <w:w w:val="100"/>
                <w:kern w:val="2"/>
                <w:position w:val="0"/>
                <w:sz w:val="24"/>
                <w:szCs w:val="24"/>
                <w:lang w:val="en-US" w:eastAsia="zh-CN" w:bidi="ar-SA"/>
              </w:rPr>
              <w:t>1#、2#生产线锌锅加热炉废气中颗粒物排放浓度为2.9mg/m</w:t>
            </w:r>
            <w:r>
              <w:rPr>
                <w:rFonts w:hint="eastAsia" w:ascii="Times New Roman" w:hAnsi="Times New Roman" w:cs="Times New Roman"/>
                <w:b w:val="0"/>
                <w:bCs w:val="0"/>
                <w:caps w:val="0"/>
                <w:color w:val="000000"/>
                <w:spacing w:val="0"/>
                <w:w w:val="100"/>
                <w:kern w:val="2"/>
                <w:position w:val="0"/>
                <w:sz w:val="24"/>
                <w:szCs w:val="24"/>
                <w:vertAlign w:val="superscript"/>
                <w:lang w:val="en-US" w:eastAsia="zh-CN" w:bidi="ar-SA"/>
              </w:rPr>
              <w:t>3</w:t>
            </w:r>
            <w:r>
              <w:rPr>
                <w:rFonts w:hint="eastAsia" w:ascii="Times New Roman" w:hAnsi="Times New Roman" w:cs="Times New Roman"/>
                <w:b w:val="0"/>
                <w:bCs w:val="0"/>
                <w:caps w:val="0"/>
                <w:color w:val="000000"/>
                <w:spacing w:val="0"/>
                <w:w w:val="100"/>
                <w:kern w:val="2"/>
                <w:position w:val="0"/>
                <w:sz w:val="24"/>
                <w:szCs w:val="24"/>
                <w:lang w:val="en-US" w:eastAsia="zh-CN" w:bidi="ar-SA"/>
              </w:rPr>
              <w:t>、二氧化硫未检出、氮氧化物排放浓度为111mg/m</w:t>
            </w:r>
            <w:r>
              <w:rPr>
                <w:rFonts w:hint="eastAsia" w:ascii="Times New Roman" w:hAnsi="Times New Roman" w:cs="Times New Roman"/>
                <w:b w:val="0"/>
                <w:bCs w:val="0"/>
                <w:caps w:val="0"/>
                <w:color w:val="000000"/>
                <w:spacing w:val="0"/>
                <w:w w:val="100"/>
                <w:kern w:val="2"/>
                <w:position w:val="0"/>
                <w:sz w:val="24"/>
                <w:szCs w:val="24"/>
                <w:vertAlign w:val="superscript"/>
                <w:lang w:val="en-US" w:eastAsia="zh-CN" w:bidi="ar-SA"/>
              </w:rPr>
              <w:t>3</w:t>
            </w:r>
            <w:r>
              <w:rPr>
                <w:rFonts w:hint="eastAsia" w:ascii="Times New Roman" w:hAnsi="Times New Roman" w:cs="Times New Roman"/>
                <w:b w:val="0"/>
                <w:bCs w:val="0"/>
                <w:caps w:val="0"/>
                <w:color w:val="000000"/>
                <w:spacing w:val="0"/>
                <w:w w:val="100"/>
                <w:kern w:val="2"/>
                <w:position w:val="0"/>
                <w:sz w:val="24"/>
                <w:szCs w:val="24"/>
                <w:lang w:val="en-US" w:eastAsia="zh-CN" w:bidi="ar-SA"/>
              </w:rPr>
              <w:t>，3#生产线</w:t>
            </w:r>
            <w:r>
              <w:rPr>
                <w:rFonts w:hint="eastAsia" w:ascii="Times New Roman" w:hAnsi="Times New Roman" w:cs="Times New Roman"/>
                <w:b w:val="0"/>
                <w:bCs w:val="0"/>
                <w:caps w:val="0"/>
                <w:color w:val="auto"/>
                <w:spacing w:val="0"/>
                <w:w w:val="100"/>
                <w:kern w:val="2"/>
                <w:position w:val="0"/>
                <w:sz w:val="24"/>
                <w:szCs w:val="24"/>
                <w:lang w:val="en-US" w:eastAsia="zh-CN" w:bidi="ar-SA"/>
              </w:rPr>
              <w:t>锌锅加热炉废气中</w:t>
            </w:r>
            <w:r>
              <w:rPr>
                <w:rFonts w:hint="eastAsia" w:ascii="Times New Roman" w:hAnsi="Times New Roman" w:cs="Times New Roman"/>
                <w:b w:val="0"/>
                <w:bCs w:val="0"/>
                <w:caps w:val="0"/>
                <w:color w:val="000000"/>
                <w:spacing w:val="0"/>
                <w:w w:val="100"/>
                <w:kern w:val="2"/>
                <w:position w:val="0"/>
                <w:sz w:val="24"/>
                <w:szCs w:val="24"/>
                <w:lang w:val="en-US" w:eastAsia="zh-CN" w:bidi="ar-SA"/>
              </w:rPr>
              <w:t>颗粒物排放浓度为3.0mg/m</w:t>
            </w:r>
            <w:r>
              <w:rPr>
                <w:rFonts w:hint="eastAsia" w:ascii="Times New Roman" w:hAnsi="Times New Roman" w:cs="Times New Roman"/>
                <w:b w:val="0"/>
                <w:bCs w:val="0"/>
                <w:caps w:val="0"/>
                <w:color w:val="000000"/>
                <w:spacing w:val="0"/>
                <w:w w:val="100"/>
                <w:kern w:val="2"/>
                <w:position w:val="0"/>
                <w:sz w:val="24"/>
                <w:szCs w:val="24"/>
                <w:vertAlign w:val="superscript"/>
                <w:lang w:val="en-US" w:eastAsia="zh-CN" w:bidi="ar-SA"/>
              </w:rPr>
              <w:t>3</w:t>
            </w:r>
            <w:r>
              <w:rPr>
                <w:rFonts w:hint="eastAsia" w:ascii="Times New Roman" w:hAnsi="Times New Roman" w:cs="Times New Roman"/>
                <w:b w:val="0"/>
                <w:bCs w:val="0"/>
                <w:caps w:val="0"/>
                <w:color w:val="000000"/>
                <w:spacing w:val="0"/>
                <w:w w:val="100"/>
                <w:kern w:val="2"/>
                <w:position w:val="0"/>
                <w:sz w:val="24"/>
                <w:szCs w:val="24"/>
                <w:lang w:val="en-US" w:eastAsia="zh-CN" w:bidi="ar-SA"/>
              </w:rPr>
              <w:t>、二氧化硫未检出、氮氧化物排放浓度为110mg/m</w:t>
            </w:r>
            <w:r>
              <w:rPr>
                <w:rFonts w:hint="eastAsia" w:ascii="Times New Roman" w:hAnsi="Times New Roman" w:cs="Times New Roman"/>
                <w:b w:val="0"/>
                <w:bCs w:val="0"/>
                <w:caps w:val="0"/>
                <w:color w:val="000000"/>
                <w:spacing w:val="0"/>
                <w:w w:val="100"/>
                <w:kern w:val="2"/>
                <w:position w:val="0"/>
                <w:sz w:val="24"/>
                <w:szCs w:val="24"/>
                <w:vertAlign w:val="superscript"/>
                <w:lang w:val="en-US" w:eastAsia="zh-CN" w:bidi="ar-SA"/>
              </w:rPr>
              <w:t>3</w:t>
            </w:r>
            <w:r>
              <w:rPr>
                <w:rFonts w:hint="eastAsia" w:ascii="Times New Roman" w:hAnsi="Times New Roman" w:cs="Times New Roman"/>
                <w:b w:val="0"/>
                <w:bCs w:val="0"/>
                <w:caps w:val="0"/>
                <w:color w:val="000000"/>
                <w:spacing w:val="0"/>
                <w:w w:val="100"/>
                <w:kern w:val="2"/>
                <w:position w:val="0"/>
                <w:sz w:val="24"/>
                <w:szCs w:val="24"/>
                <w:lang w:val="en-US" w:eastAsia="zh-CN" w:bidi="ar-SA"/>
              </w:rPr>
              <w:t>，均满足</w:t>
            </w:r>
            <w:r>
              <w:rPr>
                <w:rFonts w:hint="default" w:ascii="Times New Roman" w:hAnsi="Times New Roman" w:cs="Times New Roman"/>
                <w:b w:val="0"/>
                <w:bCs w:val="0"/>
                <w:caps w:val="0"/>
                <w:color w:val="000000"/>
                <w:spacing w:val="0"/>
                <w:w w:val="100"/>
                <w:kern w:val="2"/>
                <w:position w:val="0"/>
                <w:sz w:val="24"/>
                <w:szCs w:val="24"/>
                <w:lang w:val="en-US" w:eastAsia="zh-CN" w:bidi="ar-SA"/>
              </w:rPr>
              <w:t>《工业炉窑大气污染物排放标准》（DB13/1640-2012）有关标准，同时</w:t>
            </w:r>
            <w:r>
              <w:rPr>
                <w:rFonts w:hint="eastAsia" w:ascii="Times New Roman" w:hAnsi="Times New Roman" w:cs="Times New Roman"/>
                <w:b w:val="0"/>
                <w:bCs w:val="0"/>
                <w:caps w:val="0"/>
                <w:color w:val="000000"/>
                <w:spacing w:val="0"/>
                <w:w w:val="100"/>
                <w:kern w:val="2"/>
                <w:position w:val="0"/>
                <w:sz w:val="24"/>
                <w:szCs w:val="24"/>
                <w:lang w:val="en-US" w:eastAsia="zh-CN" w:bidi="ar-SA"/>
              </w:rPr>
              <w:t>满足</w:t>
            </w:r>
            <w:r>
              <w:rPr>
                <w:rFonts w:hint="default" w:ascii="Times New Roman" w:hAnsi="Times New Roman" w:cs="Times New Roman"/>
                <w:b w:val="0"/>
                <w:bCs w:val="0"/>
                <w:caps w:val="0"/>
                <w:color w:val="000000"/>
                <w:spacing w:val="0"/>
                <w:w w:val="100"/>
                <w:kern w:val="2"/>
                <w:position w:val="0"/>
                <w:sz w:val="24"/>
                <w:szCs w:val="24"/>
                <w:lang w:val="en-US" w:eastAsia="zh-CN" w:bidi="ar-SA"/>
              </w:rPr>
              <w:t>《关于印发京津冀及周边地区2019-2020年秋冬季大气污染综合治理攻坚行动方案的通知》中其它工业炉窑排放标准</w:t>
            </w:r>
            <w:r>
              <w:rPr>
                <w:rFonts w:hint="eastAsia" w:ascii="Times New Roman" w:hAnsi="Times New Roman" w:cs="Times New Roman"/>
                <w:b w:val="0"/>
                <w:bCs w:val="0"/>
                <w:caps w:val="0"/>
                <w:color w:val="000000"/>
                <w:spacing w:val="0"/>
                <w:w w:val="100"/>
                <w:kern w:val="2"/>
                <w:position w:val="0"/>
                <w:sz w:val="24"/>
                <w:szCs w:val="24"/>
                <w:lang w:val="en-US" w:eastAsia="zh-CN" w:bidi="ar-SA"/>
              </w:rPr>
              <w:t>；1#、2#生产线酸洗废气中氯化氢的排放浓度为11.3mg/m</w:t>
            </w:r>
            <w:r>
              <w:rPr>
                <w:rFonts w:hint="eastAsia" w:ascii="Times New Roman" w:hAnsi="Times New Roman" w:cs="Times New Roman"/>
                <w:b w:val="0"/>
                <w:bCs w:val="0"/>
                <w:caps w:val="0"/>
                <w:color w:val="000000"/>
                <w:spacing w:val="0"/>
                <w:w w:val="100"/>
                <w:kern w:val="2"/>
                <w:position w:val="0"/>
                <w:sz w:val="24"/>
                <w:szCs w:val="24"/>
                <w:vertAlign w:val="superscript"/>
                <w:lang w:val="en-US" w:eastAsia="zh-CN" w:bidi="ar-SA"/>
              </w:rPr>
              <w:t>3</w:t>
            </w:r>
            <w:r>
              <w:rPr>
                <w:rFonts w:hint="eastAsia" w:ascii="Times New Roman" w:hAnsi="Times New Roman" w:cs="Times New Roman"/>
                <w:b w:val="0"/>
                <w:bCs w:val="0"/>
                <w:caps w:val="0"/>
                <w:color w:val="000000"/>
                <w:spacing w:val="0"/>
                <w:w w:val="100"/>
                <w:kern w:val="2"/>
                <w:position w:val="0"/>
                <w:sz w:val="24"/>
                <w:szCs w:val="24"/>
                <w:lang w:val="en-US" w:eastAsia="zh-CN" w:bidi="ar-SA"/>
              </w:rPr>
              <w:t>，3#生产线酸洗废气中氯化氢的排放浓度为8.9mg/m</w:t>
            </w:r>
            <w:r>
              <w:rPr>
                <w:rFonts w:hint="eastAsia" w:ascii="Times New Roman" w:hAnsi="Times New Roman" w:cs="Times New Roman"/>
                <w:b w:val="0"/>
                <w:bCs w:val="0"/>
                <w:caps w:val="0"/>
                <w:color w:val="000000"/>
                <w:spacing w:val="0"/>
                <w:w w:val="100"/>
                <w:kern w:val="2"/>
                <w:position w:val="0"/>
                <w:sz w:val="24"/>
                <w:szCs w:val="24"/>
                <w:vertAlign w:val="superscript"/>
                <w:lang w:val="en-US" w:eastAsia="zh-CN" w:bidi="ar-SA"/>
              </w:rPr>
              <w:t>3</w:t>
            </w:r>
            <w:r>
              <w:rPr>
                <w:rFonts w:hint="eastAsia" w:ascii="Times New Roman" w:hAnsi="Times New Roman" w:cs="Times New Roman"/>
                <w:b w:val="0"/>
                <w:bCs w:val="0"/>
                <w:caps w:val="0"/>
                <w:color w:val="000000"/>
                <w:spacing w:val="0"/>
                <w:w w:val="100"/>
                <w:kern w:val="2"/>
                <w:position w:val="0"/>
                <w:sz w:val="24"/>
                <w:szCs w:val="24"/>
                <w:lang w:val="en-US" w:eastAsia="zh-CN" w:bidi="ar-SA"/>
              </w:rPr>
              <w:t>，均满足</w:t>
            </w:r>
            <w:r>
              <w:rPr>
                <w:rFonts w:hint="default" w:ascii="Times New Roman" w:hAnsi="Times New Roman" w:cs="Times New Roman"/>
                <w:b w:val="0"/>
                <w:bCs w:val="0"/>
                <w:caps w:val="0"/>
                <w:color w:val="000000"/>
                <w:spacing w:val="0"/>
                <w:w w:val="100"/>
                <w:kern w:val="2"/>
                <w:position w:val="0"/>
                <w:sz w:val="24"/>
                <w:szCs w:val="24"/>
                <w:lang w:val="en-US" w:eastAsia="zh-CN" w:bidi="ar-SA"/>
              </w:rPr>
              <w:t>《钢铁工业大气污染物超低排放标准》（DB13/2169-2018）表4酸洗机组排放限值要求</w:t>
            </w:r>
            <w:r>
              <w:rPr>
                <w:rFonts w:hint="eastAsia" w:ascii="Times New Roman" w:hAnsi="Times New Roman" w:cs="Times New Roman"/>
                <w:b w:val="0"/>
                <w:bCs w:val="0"/>
                <w:caps w:val="0"/>
                <w:color w:val="000000"/>
                <w:spacing w:val="0"/>
                <w:w w:val="100"/>
                <w:kern w:val="2"/>
                <w:position w:val="0"/>
                <w:sz w:val="24"/>
                <w:szCs w:val="24"/>
                <w:lang w:val="en-US" w:eastAsia="zh-CN" w:bidi="ar-SA"/>
              </w:rPr>
              <w:t>；1#、2#生产线退火炉废气中颗粒物排放浓度为3.3mg/m</w:t>
            </w:r>
            <w:r>
              <w:rPr>
                <w:rFonts w:hint="eastAsia" w:ascii="Times New Roman" w:hAnsi="Times New Roman" w:cs="Times New Roman"/>
                <w:b w:val="0"/>
                <w:bCs w:val="0"/>
                <w:caps w:val="0"/>
                <w:color w:val="000000"/>
                <w:spacing w:val="0"/>
                <w:w w:val="100"/>
                <w:kern w:val="2"/>
                <w:position w:val="0"/>
                <w:sz w:val="24"/>
                <w:szCs w:val="24"/>
                <w:vertAlign w:val="superscript"/>
                <w:lang w:val="en-US" w:eastAsia="zh-CN" w:bidi="ar-SA"/>
              </w:rPr>
              <w:t>3</w:t>
            </w:r>
            <w:r>
              <w:rPr>
                <w:rFonts w:hint="eastAsia" w:ascii="Times New Roman" w:hAnsi="Times New Roman" w:cs="Times New Roman"/>
                <w:b w:val="0"/>
                <w:bCs w:val="0"/>
                <w:caps w:val="0"/>
                <w:color w:val="000000"/>
                <w:spacing w:val="0"/>
                <w:w w:val="100"/>
                <w:kern w:val="2"/>
                <w:position w:val="0"/>
                <w:sz w:val="24"/>
                <w:szCs w:val="24"/>
                <w:lang w:val="en-US" w:eastAsia="zh-CN" w:bidi="ar-SA"/>
              </w:rPr>
              <w:t>、二氧化硫未检出、氮氧化物排放浓度为103mg/m</w:t>
            </w:r>
            <w:r>
              <w:rPr>
                <w:rFonts w:hint="eastAsia" w:ascii="Times New Roman" w:hAnsi="Times New Roman" w:cs="Times New Roman"/>
                <w:b w:val="0"/>
                <w:bCs w:val="0"/>
                <w:caps w:val="0"/>
                <w:color w:val="000000"/>
                <w:spacing w:val="0"/>
                <w:w w:val="100"/>
                <w:kern w:val="2"/>
                <w:position w:val="0"/>
                <w:sz w:val="24"/>
                <w:szCs w:val="24"/>
                <w:vertAlign w:val="superscript"/>
                <w:lang w:val="en-US" w:eastAsia="zh-CN" w:bidi="ar-SA"/>
              </w:rPr>
              <w:t>3</w:t>
            </w:r>
            <w:r>
              <w:rPr>
                <w:rFonts w:hint="eastAsia" w:ascii="Times New Roman" w:hAnsi="Times New Roman" w:cs="Times New Roman"/>
                <w:b w:val="0"/>
                <w:bCs w:val="0"/>
                <w:caps w:val="0"/>
                <w:color w:val="000000"/>
                <w:spacing w:val="0"/>
                <w:w w:val="100"/>
                <w:kern w:val="2"/>
                <w:position w:val="0"/>
                <w:sz w:val="24"/>
                <w:szCs w:val="24"/>
                <w:lang w:val="en-US" w:eastAsia="zh-CN" w:bidi="ar-SA"/>
              </w:rPr>
              <w:t>，3#生产线颗粒物排放浓度为3.1mg/m</w:t>
            </w:r>
            <w:r>
              <w:rPr>
                <w:rFonts w:hint="eastAsia" w:ascii="Times New Roman" w:hAnsi="Times New Roman" w:cs="Times New Roman"/>
                <w:b w:val="0"/>
                <w:bCs w:val="0"/>
                <w:caps w:val="0"/>
                <w:color w:val="000000"/>
                <w:spacing w:val="0"/>
                <w:w w:val="100"/>
                <w:kern w:val="2"/>
                <w:position w:val="0"/>
                <w:sz w:val="24"/>
                <w:szCs w:val="24"/>
                <w:vertAlign w:val="superscript"/>
                <w:lang w:val="en-US" w:eastAsia="zh-CN" w:bidi="ar-SA"/>
              </w:rPr>
              <w:t>3</w:t>
            </w:r>
            <w:r>
              <w:rPr>
                <w:rFonts w:hint="eastAsia" w:ascii="Times New Roman" w:hAnsi="Times New Roman" w:cs="Times New Roman"/>
                <w:b w:val="0"/>
                <w:bCs w:val="0"/>
                <w:caps w:val="0"/>
                <w:color w:val="000000"/>
                <w:spacing w:val="0"/>
                <w:w w:val="100"/>
                <w:kern w:val="2"/>
                <w:position w:val="0"/>
                <w:sz w:val="24"/>
                <w:szCs w:val="24"/>
                <w:lang w:val="en-US" w:eastAsia="zh-CN" w:bidi="ar-SA"/>
              </w:rPr>
              <w:t>、二氧化硫未检出、氮氧化物排放浓度为80mg/m</w:t>
            </w:r>
            <w:r>
              <w:rPr>
                <w:rFonts w:hint="eastAsia" w:ascii="Times New Roman" w:hAnsi="Times New Roman" w:cs="Times New Roman"/>
                <w:b w:val="0"/>
                <w:bCs w:val="0"/>
                <w:caps w:val="0"/>
                <w:color w:val="000000"/>
                <w:spacing w:val="0"/>
                <w:w w:val="100"/>
                <w:kern w:val="2"/>
                <w:position w:val="0"/>
                <w:sz w:val="24"/>
                <w:szCs w:val="24"/>
                <w:vertAlign w:val="superscript"/>
                <w:lang w:val="en-US" w:eastAsia="zh-CN" w:bidi="ar-SA"/>
              </w:rPr>
              <w:t>3</w:t>
            </w:r>
            <w:r>
              <w:rPr>
                <w:rFonts w:hint="eastAsia" w:ascii="Times New Roman" w:hAnsi="Times New Roman" w:cs="Times New Roman"/>
                <w:b w:val="0"/>
                <w:bCs w:val="0"/>
                <w:caps w:val="0"/>
                <w:color w:val="000000"/>
                <w:spacing w:val="0"/>
                <w:w w:val="100"/>
                <w:kern w:val="2"/>
                <w:position w:val="0"/>
                <w:sz w:val="24"/>
                <w:szCs w:val="24"/>
                <w:lang w:val="en-US" w:eastAsia="zh-CN" w:bidi="ar-SA"/>
              </w:rPr>
              <w:t>，均满足</w:t>
            </w:r>
            <w:r>
              <w:rPr>
                <w:rFonts w:hint="default" w:ascii="Times New Roman" w:hAnsi="Times New Roman" w:cs="Times New Roman"/>
                <w:b w:val="0"/>
                <w:bCs w:val="0"/>
                <w:caps w:val="0"/>
                <w:color w:val="000000"/>
                <w:spacing w:val="0"/>
                <w:w w:val="100"/>
                <w:kern w:val="2"/>
                <w:position w:val="0"/>
                <w:sz w:val="24"/>
                <w:szCs w:val="24"/>
                <w:lang w:val="en-US" w:eastAsia="zh-CN" w:bidi="ar-SA"/>
              </w:rPr>
              <w:t>《工业炉窑大气污染物排放标准》（DB13/1640-2012）有关标准，同时</w:t>
            </w:r>
            <w:r>
              <w:rPr>
                <w:rFonts w:hint="eastAsia" w:ascii="Times New Roman" w:hAnsi="Times New Roman" w:cs="Times New Roman"/>
                <w:b w:val="0"/>
                <w:bCs w:val="0"/>
                <w:caps w:val="0"/>
                <w:color w:val="000000"/>
                <w:spacing w:val="0"/>
                <w:w w:val="100"/>
                <w:kern w:val="2"/>
                <w:position w:val="0"/>
                <w:sz w:val="24"/>
                <w:szCs w:val="24"/>
                <w:lang w:val="en-US" w:eastAsia="zh-CN" w:bidi="ar-SA"/>
              </w:rPr>
              <w:t>满足</w:t>
            </w:r>
            <w:r>
              <w:rPr>
                <w:rFonts w:hint="default" w:ascii="Times New Roman" w:hAnsi="Times New Roman" w:cs="Times New Roman"/>
                <w:b w:val="0"/>
                <w:bCs w:val="0"/>
                <w:caps w:val="0"/>
                <w:color w:val="000000"/>
                <w:spacing w:val="0"/>
                <w:w w:val="100"/>
                <w:kern w:val="2"/>
                <w:position w:val="0"/>
                <w:sz w:val="24"/>
                <w:szCs w:val="24"/>
                <w:lang w:val="en-US" w:eastAsia="zh-CN" w:bidi="ar-SA"/>
              </w:rPr>
              <w:t>《关于印发京津冀及周边地区2019-2020年秋冬季大气污染综合治理攻坚行动方案的通知》中其它工业炉窑排放标准</w:t>
            </w:r>
            <w:r>
              <w:rPr>
                <w:rFonts w:hint="eastAsia" w:ascii="Times New Roman" w:hAnsi="Times New Roman" w:cs="Times New Roman"/>
                <w:b w:val="0"/>
                <w:bCs w:val="0"/>
                <w:caps w:val="0"/>
                <w:color w:val="000000"/>
                <w:spacing w:val="0"/>
                <w:w w:val="100"/>
                <w:kern w:val="2"/>
                <w:position w:val="0"/>
                <w:sz w:val="24"/>
                <w:szCs w:val="24"/>
                <w:lang w:val="en-US" w:eastAsia="zh-CN" w:bidi="ar-SA"/>
              </w:rPr>
              <w:t>。</w:t>
            </w:r>
          </w:p>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ind w:firstLine="480" w:firstLineChars="200"/>
              <w:textAlignment w:val="auto"/>
              <w:rPr>
                <w:rFonts w:hint="default" w:ascii="Times New Roman" w:hAnsi="Times New Roman" w:cs="Times New Roman"/>
                <w:caps w:val="0"/>
                <w:color w:val="000000" w:themeColor="text1"/>
                <w:spacing w:val="0"/>
                <w:w w:val="100"/>
                <w:position w:val="0"/>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highlight w:val="none"/>
                <w:lang w:val="en-US" w:eastAsia="zh-CN"/>
                <w14:textFill>
                  <w14:solidFill>
                    <w14:schemeClr w14:val="tx1"/>
                  </w14:solidFill>
                </w14:textFill>
              </w:rPr>
              <w:t>综上所述：现有工程在实际生产过程废气全部达标排放，对周围大气环境影响较小。另根据原环评报告可知，原有过程污染物排放情况详见表14。</w:t>
            </w:r>
          </w:p>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ind w:firstLine="482" w:firstLineChars="200"/>
              <w:jc w:val="center"/>
              <w:textAlignment w:val="auto"/>
              <w:rPr>
                <w:rFonts w:hint="default" w:ascii="Times New Roman" w:hAnsi="Times New Roman" w:cs="Times New Roman"/>
                <w:b/>
                <w:bCs/>
                <w:caps w:val="0"/>
                <w:color w:val="000000" w:themeColor="text1"/>
                <w:spacing w:val="0"/>
                <w:w w:val="100"/>
                <w:position w:val="0"/>
                <w:highlight w:val="none"/>
                <w:lang w:val="en-US" w:eastAsia="zh-CN"/>
                <w14:textFill>
                  <w14:solidFill>
                    <w14:schemeClr w14:val="tx1"/>
                  </w14:solidFill>
                </w14:textFill>
              </w:rPr>
            </w:pPr>
            <w:r>
              <w:rPr>
                <w:rFonts w:hint="default" w:ascii="Times New Roman" w:hAnsi="Times New Roman" w:cs="Times New Roman"/>
                <w:b/>
                <w:bCs/>
                <w:caps w:val="0"/>
                <w:color w:val="000000" w:themeColor="text1"/>
                <w:spacing w:val="0"/>
                <w:w w:val="100"/>
                <w:position w:val="0"/>
                <w:highlight w:val="none"/>
                <w:lang w:val="en-US" w:eastAsia="zh-CN"/>
                <w14:textFill>
                  <w14:solidFill>
                    <w14:schemeClr w14:val="tx1"/>
                  </w14:solidFill>
                </w14:textFill>
              </w:rPr>
              <w:t>表14   现有工程污染物排放情况一览表     单位：t/a</w:t>
            </w:r>
          </w:p>
          <w:tbl>
            <w:tblPr>
              <w:tblStyle w:val="2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4"/>
              <w:gridCol w:w="1415"/>
              <w:gridCol w:w="1415"/>
              <w:gridCol w:w="1415"/>
              <w:gridCol w:w="1415"/>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tcPr>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t>污染物</w:t>
                  </w:r>
                </w:p>
              </w:tc>
              <w:tc>
                <w:tcPr>
                  <w:tcW w:w="833" w:type="pct"/>
                </w:tcPr>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t>HCl</w:t>
                  </w:r>
                </w:p>
              </w:tc>
              <w:tc>
                <w:tcPr>
                  <w:tcW w:w="833" w:type="pct"/>
                </w:tcPr>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t>颗粒物</w:t>
                  </w:r>
                </w:p>
              </w:tc>
              <w:tc>
                <w:tcPr>
                  <w:tcW w:w="833" w:type="pct"/>
                </w:tcPr>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t>NH</w:t>
                  </w:r>
                  <w:r>
                    <w:rPr>
                      <w:rFonts w:hint="default" w:ascii="Times New Roman" w:hAnsi="Times New Roman" w:cs="Times New Roman"/>
                      <w:b w:val="0"/>
                      <w:bCs w:val="0"/>
                      <w:caps w:val="0"/>
                      <w:color w:val="000000" w:themeColor="text1"/>
                      <w:spacing w:val="0"/>
                      <w:w w:val="100"/>
                      <w:position w:val="0"/>
                      <w:sz w:val="21"/>
                      <w:szCs w:val="21"/>
                      <w:highlight w:val="none"/>
                      <w:vertAlign w:val="subscript"/>
                      <w:lang w:val="en-US" w:eastAsia="zh-CN"/>
                      <w14:textFill>
                        <w14:solidFill>
                          <w14:schemeClr w14:val="tx1"/>
                        </w14:solidFill>
                      </w14:textFill>
                    </w:rPr>
                    <w:t>3</w:t>
                  </w:r>
                </w:p>
              </w:tc>
              <w:tc>
                <w:tcPr>
                  <w:tcW w:w="833" w:type="pct"/>
                </w:tcPr>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t>SO</w:t>
                  </w:r>
                  <w:r>
                    <w:rPr>
                      <w:rFonts w:hint="default" w:ascii="Times New Roman" w:hAnsi="Times New Roman" w:cs="Times New Roman"/>
                      <w:b w:val="0"/>
                      <w:bCs w:val="0"/>
                      <w:caps w:val="0"/>
                      <w:color w:val="000000" w:themeColor="text1"/>
                      <w:spacing w:val="0"/>
                      <w:w w:val="100"/>
                      <w:position w:val="0"/>
                      <w:sz w:val="21"/>
                      <w:szCs w:val="21"/>
                      <w:highlight w:val="none"/>
                      <w:vertAlign w:val="subscript"/>
                      <w:lang w:val="en-US" w:eastAsia="zh-CN"/>
                      <w14:textFill>
                        <w14:solidFill>
                          <w14:schemeClr w14:val="tx1"/>
                        </w14:solidFill>
                      </w14:textFill>
                    </w:rPr>
                    <w:t>2</w:t>
                  </w:r>
                </w:p>
              </w:tc>
              <w:tc>
                <w:tcPr>
                  <w:tcW w:w="833" w:type="pct"/>
                </w:tcPr>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t>NO</w:t>
                  </w:r>
                  <w:r>
                    <w:rPr>
                      <w:rFonts w:hint="default" w:ascii="Times New Roman" w:hAnsi="Times New Roman" w:cs="Times New Roman"/>
                      <w:b w:val="0"/>
                      <w:bCs w:val="0"/>
                      <w:caps w:val="0"/>
                      <w:color w:val="000000" w:themeColor="text1"/>
                      <w:spacing w:val="0"/>
                      <w:w w:val="100"/>
                      <w:position w:val="0"/>
                      <w:sz w:val="21"/>
                      <w:szCs w:val="21"/>
                      <w:highlight w:val="none"/>
                      <w:vertAlign w:val="subscript"/>
                      <w:lang w:val="en-US" w:eastAsia="zh-CN"/>
                      <w14:textFill>
                        <w14:solidFill>
                          <w14:schemeClr w14:val="tx1"/>
                        </w14:solidFill>
                      </w14:textFill>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tcPr>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t>排放量</w:t>
                  </w:r>
                </w:p>
              </w:tc>
              <w:tc>
                <w:tcPr>
                  <w:tcW w:w="833" w:type="pct"/>
                </w:tcPr>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t>0.739</w:t>
                  </w:r>
                </w:p>
              </w:tc>
              <w:tc>
                <w:tcPr>
                  <w:tcW w:w="833" w:type="pct"/>
                </w:tcPr>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t>0.449</w:t>
                  </w:r>
                </w:p>
              </w:tc>
              <w:tc>
                <w:tcPr>
                  <w:tcW w:w="833" w:type="pct"/>
                </w:tcPr>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t>0.132</w:t>
                  </w:r>
                </w:p>
              </w:tc>
              <w:tc>
                <w:tcPr>
                  <w:tcW w:w="833" w:type="pct"/>
                </w:tcPr>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t>0.066</w:t>
                  </w:r>
                </w:p>
              </w:tc>
              <w:tc>
                <w:tcPr>
                  <w:tcW w:w="833" w:type="pct"/>
                </w:tcPr>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t>1.667</w:t>
                  </w:r>
                </w:p>
              </w:tc>
            </w:tr>
          </w:tbl>
          <w:p>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（2）废水</w:t>
            </w:r>
          </w:p>
          <w:p>
            <w:pPr>
              <w:keepNext w:val="0"/>
              <w:keepLines w:val="0"/>
              <w:pageBreakBefore w:val="0"/>
              <w:widowControl w:val="0"/>
              <w:kinsoku/>
              <w:wordWrap/>
              <w:overflowPunct/>
              <w:topLinePunct w:val="0"/>
              <w:autoSpaceDE/>
              <w:autoSpaceDN/>
              <w:bidi w:val="0"/>
              <w:adjustRightInd w:val="0"/>
              <w:snapToGrid/>
              <w:spacing w:line="480" w:lineRule="exact"/>
              <w:ind w:firstLine="480" w:firstLineChars="200"/>
              <w:textAlignment w:val="baseline"/>
              <w:rPr>
                <w:rFonts w:hint="default" w:ascii="Times New Roman" w:hAnsi="Times New Roman" w:eastAsia="宋体"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现有工程废水排放量为</w:t>
            </w:r>
            <w:r>
              <w:rPr>
                <w:rFonts w:hint="eastAsia" w:cs="Times New Roman"/>
                <w:caps w:val="0"/>
                <w:color w:val="000000" w:themeColor="text1"/>
                <w:spacing w:val="0"/>
                <w:w w:val="100"/>
                <w:position w:val="0"/>
                <w:sz w:val="24"/>
                <w:szCs w:val="24"/>
                <w:highlight w:val="none"/>
                <w:lang w:val="en-US" w:eastAsia="zh-CN"/>
                <w14:textFill>
                  <w14:solidFill>
                    <w14:schemeClr w14:val="tx1"/>
                  </w14:solidFill>
                </w14:textFill>
              </w:rPr>
              <w:t>3.61</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m</w:t>
            </w:r>
            <w:r>
              <w:rPr>
                <w:rFonts w:hint="default" w:ascii="Times New Roman" w:hAnsi="Times New Roman" w:cs="Times New Roman"/>
                <w:caps w:val="0"/>
                <w:color w:val="000000" w:themeColor="text1"/>
                <w:spacing w:val="0"/>
                <w:w w:val="100"/>
                <w:position w:val="0"/>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/d，</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通过</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污水收集池暂存后，定期由</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污水管网</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排入高蓬镇宜净</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污水处理厂处理</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w:t>
            </w:r>
            <w:r>
              <w:rPr>
                <w:rFonts w:hint="eastAsia" w:ascii="Times New Roman" w:hAnsi="Times New Roman" w:eastAsia="宋体" w:cs="Times New Roman"/>
                <w:caps w:val="0"/>
                <w:spacing w:val="0"/>
                <w:w w:val="100"/>
                <w:position w:val="0"/>
                <w:sz w:val="24"/>
                <w:lang w:eastAsia="zh-CN"/>
              </w:rPr>
              <w:t>租赁定州市宏业丝网有限公司车间厂区</w:t>
            </w:r>
            <w:r>
              <w:rPr>
                <w:rFonts w:hint="default" w:ascii="Times New Roman" w:hAnsi="Times New Roman" w:cs="Times New Roman"/>
                <w:caps w:val="0"/>
                <w:spacing w:val="0"/>
                <w:w w:val="100"/>
                <w:position w:val="0"/>
                <w:sz w:val="24"/>
                <w:lang w:eastAsia="zh-CN"/>
              </w:rPr>
              <w:t>废水总排口</w:t>
            </w:r>
            <w:r>
              <w:rPr>
                <w:rFonts w:hint="default" w:ascii="Times New Roman" w:hAnsi="Times New Roman" w:cs="Times New Roman"/>
                <w:caps w:val="0"/>
                <w:spacing w:val="0"/>
                <w:w w:val="100"/>
                <w:position w:val="0"/>
                <w:sz w:val="24"/>
              </w:rPr>
              <w:t>水质为</w:t>
            </w:r>
            <w:r>
              <w:rPr>
                <w:rFonts w:hint="eastAsia" w:ascii="Times New Roman" w:hAnsi="Times New Roman" w:cs="Times New Roman"/>
                <w:caps w:val="0"/>
                <w:spacing w:val="0"/>
                <w:w w:val="100"/>
                <w:position w:val="0"/>
                <w:sz w:val="24"/>
                <w:lang w:val="en-US" w:eastAsia="zh-CN"/>
              </w:rPr>
              <w:t>pH值2.14-2.24、悬浮物26</w:t>
            </w:r>
            <w:r>
              <w:rPr>
                <w:rFonts w:hint="default" w:ascii="Times New Roman" w:hAnsi="Times New Roman" w:cs="Times New Roman"/>
                <w:caps w:val="0"/>
                <w:spacing w:val="0"/>
                <w:w w:val="100"/>
                <w:position w:val="0"/>
                <w:sz w:val="24"/>
              </w:rPr>
              <w:t>mg/L、</w:t>
            </w:r>
            <w:r>
              <w:rPr>
                <w:rFonts w:hint="eastAsia" w:ascii="Times New Roman" w:hAnsi="Times New Roman" w:cs="Times New Roman"/>
                <w:caps w:val="0"/>
                <w:spacing w:val="0"/>
                <w:w w:val="100"/>
                <w:position w:val="0"/>
                <w:sz w:val="24"/>
                <w:lang w:val="en-US" w:eastAsia="zh-CN"/>
              </w:rPr>
              <w:t>化学需氧量232</w:t>
            </w:r>
            <w:r>
              <w:rPr>
                <w:rFonts w:hint="default" w:ascii="Times New Roman" w:hAnsi="Times New Roman" w:cs="Times New Roman"/>
                <w:caps w:val="0"/>
                <w:spacing w:val="0"/>
                <w:w w:val="100"/>
                <w:position w:val="0"/>
                <w:sz w:val="24"/>
              </w:rPr>
              <w:t>mg/L、</w:t>
            </w:r>
            <w:r>
              <w:rPr>
                <w:rFonts w:hint="default" w:ascii="Times New Roman" w:hAnsi="Times New Roman" w:cs="Times New Roman"/>
                <w:caps w:val="0"/>
                <w:spacing w:val="0"/>
                <w:w w:val="100"/>
                <w:position w:val="0"/>
                <w:sz w:val="24"/>
                <w:lang w:eastAsia="zh-CN"/>
              </w:rPr>
              <w:t>氨氮</w:t>
            </w:r>
            <w:r>
              <w:rPr>
                <w:rFonts w:hint="eastAsia" w:ascii="Times New Roman" w:hAnsi="Times New Roman" w:cs="Times New Roman"/>
                <w:caps w:val="0"/>
                <w:spacing w:val="0"/>
                <w:w w:val="100"/>
                <w:position w:val="0"/>
                <w:sz w:val="24"/>
                <w:lang w:val="en-US" w:eastAsia="zh-CN"/>
              </w:rPr>
              <w:t>8.68</w:t>
            </w:r>
            <w:r>
              <w:rPr>
                <w:rFonts w:hint="default" w:ascii="Times New Roman" w:hAnsi="Times New Roman" w:cs="Times New Roman"/>
                <w:caps w:val="0"/>
                <w:spacing w:val="0"/>
                <w:w w:val="100"/>
                <w:position w:val="0"/>
                <w:sz w:val="24"/>
              </w:rPr>
              <w:t>mg/L、</w:t>
            </w:r>
            <w:r>
              <w:rPr>
                <w:rFonts w:hint="eastAsia" w:ascii="Times New Roman" w:hAnsi="Times New Roman" w:cs="Times New Roman"/>
                <w:caps w:val="0"/>
                <w:spacing w:val="0"/>
                <w:w w:val="100"/>
                <w:position w:val="0"/>
                <w:sz w:val="24"/>
                <w:lang w:eastAsia="zh-CN"/>
              </w:rPr>
              <w:t>总氮</w:t>
            </w:r>
            <w:r>
              <w:rPr>
                <w:rFonts w:hint="eastAsia" w:ascii="Times New Roman" w:hAnsi="Times New Roman" w:cs="Times New Roman"/>
                <w:caps w:val="0"/>
                <w:spacing w:val="0"/>
                <w:w w:val="100"/>
                <w:position w:val="0"/>
                <w:sz w:val="24"/>
                <w:lang w:val="en-US" w:eastAsia="zh-CN"/>
              </w:rPr>
              <w:t>12.6</w:t>
            </w:r>
            <w:r>
              <w:rPr>
                <w:rFonts w:hint="default" w:ascii="Times New Roman" w:hAnsi="Times New Roman" w:cs="Times New Roman"/>
                <w:caps w:val="0"/>
                <w:spacing w:val="0"/>
                <w:w w:val="100"/>
                <w:position w:val="0"/>
                <w:sz w:val="24"/>
              </w:rPr>
              <w:t>mg/</w:t>
            </w:r>
            <w:r>
              <w:rPr>
                <w:rFonts w:hint="eastAsia" w:ascii="Times New Roman" w:hAnsi="Times New Roman" w:eastAsia="宋体" w:cs="Times New Roman"/>
                <w:caps w:val="0"/>
                <w:spacing w:val="0"/>
                <w:w w:val="100"/>
                <w:position w:val="0"/>
                <w:sz w:val="24"/>
                <w:lang w:val="en-US" w:eastAsia="zh-CN"/>
              </w:rPr>
              <w:t>L</w:t>
            </w:r>
            <w:r>
              <w:rPr>
                <w:rFonts w:hint="eastAsia" w:ascii="Times New Roman" w:hAnsi="Times New Roman" w:cs="Times New Roman"/>
                <w:caps w:val="0"/>
                <w:spacing w:val="0"/>
                <w:w w:val="100"/>
                <w:position w:val="0"/>
                <w:sz w:val="24"/>
                <w:lang w:eastAsia="zh-CN"/>
              </w:rPr>
              <w:t>、氯化物</w:t>
            </w:r>
            <w:r>
              <w:rPr>
                <w:rFonts w:hint="eastAsia" w:ascii="Times New Roman" w:hAnsi="Times New Roman" w:cs="Times New Roman"/>
                <w:caps w:val="0"/>
                <w:spacing w:val="0"/>
                <w:w w:val="100"/>
                <w:position w:val="0"/>
                <w:sz w:val="24"/>
                <w:lang w:val="en-US" w:eastAsia="zh-CN"/>
              </w:rPr>
              <w:t>128</w:t>
            </w:r>
            <w:r>
              <w:rPr>
                <w:rFonts w:hint="default" w:ascii="Times New Roman" w:hAnsi="Times New Roman" w:cs="Times New Roman"/>
                <w:caps w:val="0"/>
                <w:spacing w:val="0"/>
                <w:w w:val="100"/>
                <w:position w:val="0"/>
                <w:sz w:val="24"/>
              </w:rPr>
              <w:t>mg/L</w:t>
            </w:r>
            <w:r>
              <w:rPr>
                <w:rFonts w:hint="eastAsia" w:ascii="Times New Roman" w:hAnsi="Times New Roman" w:cs="Times New Roman"/>
                <w:caps w:val="0"/>
                <w:spacing w:val="0"/>
                <w:w w:val="100"/>
                <w:position w:val="0"/>
                <w:sz w:val="24"/>
                <w:lang w:eastAsia="zh-CN"/>
              </w:rPr>
              <w:t>、铁</w:t>
            </w:r>
            <w:r>
              <w:rPr>
                <w:rFonts w:hint="eastAsia" w:ascii="Times New Roman" w:hAnsi="Times New Roman" w:cs="Times New Roman"/>
                <w:caps w:val="0"/>
                <w:spacing w:val="0"/>
                <w:w w:val="100"/>
                <w:position w:val="0"/>
                <w:sz w:val="24"/>
                <w:lang w:val="en-US" w:eastAsia="zh-CN"/>
              </w:rPr>
              <w:t>130</w:t>
            </w:r>
            <w:r>
              <w:rPr>
                <w:rFonts w:hint="default" w:ascii="Times New Roman" w:hAnsi="Times New Roman" w:cs="Times New Roman"/>
                <w:caps w:val="0"/>
                <w:spacing w:val="0"/>
                <w:w w:val="100"/>
                <w:position w:val="0"/>
                <w:sz w:val="24"/>
              </w:rPr>
              <w:t>mg/L</w:t>
            </w:r>
            <w:r>
              <w:rPr>
                <w:rFonts w:hint="eastAsia" w:ascii="Times New Roman" w:hAnsi="Times New Roman" w:cs="Times New Roman"/>
                <w:caps w:val="0"/>
                <w:spacing w:val="0"/>
                <w:w w:val="100"/>
                <w:position w:val="0"/>
                <w:sz w:val="24"/>
                <w:lang w:eastAsia="zh-CN"/>
              </w:rPr>
              <w:t>、锌</w:t>
            </w:r>
            <w:r>
              <w:rPr>
                <w:rFonts w:hint="eastAsia" w:ascii="Times New Roman" w:hAnsi="Times New Roman" w:cs="Times New Roman"/>
                <w:caps w:val="0"/>
                <w:spacing w:val="0"/>
                <w:w w:val="100"/>
                <w:position w:val="0"/>
                <w:sz w:val="24"/>
                <w:lang w:val="en-US" w:eastAsia="zh-CN"/>
              </w:rPr>
              <w:t>0.40</w:t>
            </w:r>
            <w:r>
              <w:rPr>
                <w:rFonts w:hint="default" w:ascii="Times New Roman" w:hAnsi="Times New Roman" w:cs="Times New Roman"/>
                <w:caps w:val="0"/>
                <w:spacing w:val="0"/>
                <w:w w:val="100"/>
                <w:position w:val="0"/>
                <w:sz w:val="24"/>
              </w:rPr>
              <w:t>mg/L</w:t>
            </w:r>
            <w:r>
              <w:rPr>
                <w:rFonts w:hint="default" w:ascii="Times New Roman" w:hAnsi="Times New Roman" w:cs="Times New Roman"/>
                <w:caps w:val="0"/>
                <w:spacing w:val="0"/>
                <w:w w:val="100"/>
                <w:position w:val="0"/>
                <w:sz w:val="24"/>
                <w:lang w:eastAsia="zh-CN"/>
              </w:rPr>
              <w:t>，</w:t>
            </w:r>
            <w:r>
              <w:rPr>
                <w:rFonts w:hint="default" w:ascii="Times New Roman" w:hAnsi="Times New Roman" w:cs="Times New Roman"/>
                <w:caps w:val="0"/>
                <w:spacing w:val="0"/>
                <w:w w:val="100"/>
                <w:position w:val="0"/>
                <w:sz w:val="24"/>
              </w:rPr>
              <w:t>均</w:t>
            </w:r>
            <w:r>
              <w:rPr>
                <w:rFonts w:hint="default" w:ascii="Times New Roman" w:hAnsi="Times New Roman" w:cs="Times New Roman"/>
                <w:caps w:val="0"/>
                <w:spacing w:val="0"/>
                <w:w w:val="100"/>
                <w:position w:val="0"/>
                <w:sz w:val="24"/>
                <w:lang w:eastAsia="zh-CN"/>
              </w:rPr>
              <w:t>满足</w:t>
            </w:r>
            <w:r>
              <w:rPr>
                <w:rFonts w:hint="eastAsia" w:ascii="Times New Roman" w:hAnsi="Times New Roman" w:eastAsia="宋体" w:cs="Times New Roman"/>
                <w:caps w:val="0"/>
                <w:color w:val="000000"/>
                <w:spacing w:val="0"/>
                <w:w w:val="100"/>
                <w:position w:val="0"/>
                <w:sz w:val="24"/>
                <w:lang w:val="en-US" w:eastAsia="zh-CN"/>
              </w:rPr>
              <w:t>定州市高蓬镇宜净</w:t>
            </w:r>
            <w:r>
              <w:rPr>
                <w:rFonts w:hint="default" w:ascii="Times New Roman" w:hAnsi="Times New Roman" w:eastAsia="宋体" w:cs="Times New Roman"/>
                <w:caps w:val="0"/>
                <w:color w:val="000000"/>
                <w:spacing w:val="0"/>
                <w:w w:val="100"/>
                <w:position w:val="0"/>
                <w:sz w:val="24"/>
                <w:highlight w:val="none"/>
                <w:lang w:val="en-US" w:eastAsia="zh-CN"/>
              </w:rPr>
              <w:t>污水处理厂进水水质要求</w:t>
            </w:r>
            <w:r>
              <w:rPr>
                <w:rFonts w:hint="default" w:ascii="Times New Roman" w:hAnsi="Times New Roman" w:eastAsia="宋体" w:cs="Times New Roman"/>
                <w:caps w:val="0"/>
                <w:color w:val="000000"/>
                <w:spacing w:val="0"/>
                <w:w w:val="100"/>
                <w:position w:val="0"/>
                <w:sz w:val="24"/>
                <w:lang w:val="en-US" w:eastAsia="zh-CN"/>
              </w:rPr>
              <w:t>。</w:t>
            </w:r>
            <w:r>
              <w:rPr>
                <w:rFonts w:hint="eastAsia" w:ascii="Times New Roman" w:hAnsi="Times New Roman" w:eastAsia="宋体" w:cs="Times New Roman"/>
                <w:caps w:val="0"/>
                <w:spacing w:val="0"/>
                <w:w w:val="100"/>
                <w:position w:val="0"/>
                <w:sz w:val="24"/>
                <w:lang w:eastAsia="zh-CN"/>
              </w:rPr>
              <w:t>租赁定州市旭晗金属制品有限公司车间厂区</w:t>
            </w:r>
            <w:r>
              <w:rPr>
                <w:rFonts w:hint="default" w:ascii="Times New Roman" w:hAnsi="Times New Roman" w:cs="Times New Roman"/>
                <w:caps w:val="0"/>
                <w:spacing w:val="0"/>
                <w:w w:val="100"/>
                <w:position w:val="0"/>
                <w:sz w:val="24"/>
                <w:lang w:eastAsia="zh-CN"/>
              </w:rPr>
              <w:t>废水总排口</w:t>
            </w:r>
            <w:r>
              <w:rPr>
                <w:rFonts w:hint="default" w:ascii="Times New Roman" w:hAnsi="Times New Roman" w:cs="Times New Roman"/>
                <w:caps w:val="0"/>
                <w:spacing w:val="0"/>
                <w:w w:val="100"/>
                <w:position w:val="0"/>
                <w:sz w:val="24"/>
              </w:rPr>
              <w:t>水质为</w:t>
            </w:r>
            <w:r>
              <w:rPr>
                <w:rFonts w:hint="eastAsia" w:ascii="Times New Roman" w:hAnsi="Times New Roman" w:cs="Times New Roman"/>
                <w:caps w:val="0"/>
                <w:spacing w:val="0"/>
                <w:w w:val="100"/>
                <w:position w:val="0"/>
                <w:sz w:val="24"/>
                <w:lang w:val="en-US" w:eastAsia="zh-CN"/>
              </w:rPr>
              <w:t>pH值2.02-2.99、悬浮物25</w:t>
            </w:r>
            <w:r>
              <w:rPr>
                <w:rFonts w:hint="default" w:ascii="Times New Roman" w:hAnsi="Times New Roman" w:cs="Times New Roman"/>
                <w:caps w:val="0"/>
                <w:spacing w:val="0"/>
                <w:w w:val="100"/>
                <w:position w:val="0"/>
                <w:sz w:val="24"/>
              </w:rPr>
              <w:t>mg/L、</w:t>
            </w:r>
            <w:r>
              <w:rPr>
                <w:rFonts w:hint="eastAsia" w:ascii="Times New Roman" w:hAnsi="Times New Roman" w:cs="Times New Roman"/>
                <w:caps w:val="0"/>
                <w:spacing w:val="0"/>
                <w:w w:val="100"/>
                <w:position w:val="0"/>
                <w:sz w:val="24"/>
                <w:lang w:val="en-US" w:eastAsia="zh-CN"/>
              </w:rPr>
              <w:t>化学需氧量229</w:t>
            </w:r>
            <w:r>
              <w:rPr>
                <w:rFonts w:hint="default" w:ascii="Times New Roman" w:hAnsi="Times New Roman" w:cs="Times New Roman"/>
                <w:caps w:val="0"/>
                <w:spacing w:val="0"/>
                <w:w w:val="100"/>
                <w:position w:val="0"/>
                <w:sz w:val="24"/>
              </w:rPr>
              <w:t>mg/L、</w:t>
            </w:r>
            <w:r>
              <w:rPr>
                <w:rFonts w:hint="default" w:ascii="Times New Roman" w:hAnsi="Times New Roman" w:cs="Times New Roman"/>
                <w:caps w:val="0"/>
                <w:spacing w:val="0"/>
                <w:w w:val="100"/>
                <w:position w:val="0"/>
                <w:sz w:val="24"/>
                <w:lang w:eastAsia="zh-CN"/>
              </w:rPr>
              <w:t>氨氮</w:t>
            </w:r>
            <w:r>
              <w:rPr>
                <w:rFonts w:hint="eastAsia" w:ascii="Times New Roman" w:hAnsi="Times New Roman" w:cs="Times New Roman"/>
                <w:caps w:val="0"/>
                <w:spacing w:val="0"/>
                <w:w w:val="100"/>
                <w:position w:val="0"/>
                <w:sz w:val="24"/>
                <w:lang w:val="en-US" w:eastAsia="zh-CN"/>
              </w:rPr>
              <w:t>7.01</w:t>
            </w:r>
            <w:r>
              <w:rPr>
                <w:rFonts w:hint="default" w:ascii="Times New Roman" w:hAnsi="Times New Roman" w:cs="Times New Roman"/>
                <w:caps w:val="0"/>
                <w:spacing w:val="0"/>
                <w:w w:val="100"/>
                <w:position w:val="0"/>
                <w:sz w:val="24"/>
              </w:rPr>
              <w:t>mg/L、</w:t>
            </w:r>
            <w:r>
              <w:rPr>
                <w:rFonts w:hint="eastAsia" w:ascii="Times New Roman" w:hAnsi="Times New Roman" w:cs="Times New Roman"/>
                <w:caps w:val="0"/>
                <w:spacing w:val="0"/>
                <w:w w:val="100"/>
                <w:position w:val="0"/>
                <w:sz w:val="24"/>
                <w:lang w:eastAsia="zh-CN"/>
              </w:rPr>
              <w:t>总氮</w:t>
            </w:r>
            <w:r>
              <w:rPr>
                <w:rFonts w:hint="eastAsia" w:ascii="Times New Roman" w:hAnsi="Times New Roman" w:cs="Times New Roman"/>
                <w:caps w:val="0"/>
                <w:spacing w:val="0"/>
                <w:w w:val="100"/>
                <w:position w:val="0"/>
                <w:sz w:val="24"/>
                <w:lang w:val="en-US" w:eastAsia="zh-CN"/>
              </w:rPr>
              <w:t>12.2</w:t>
            </w:r>
            <w:r>
              <w:rPr>
                <w:rFonts w:hint="default" w:ascii="Times New Roman" w:hAnsi="Times New Roman" w:cs="Times New Roman"/>
                <w:caps w:val="0"/>
                <w:spacing w:val="0"/>
                <w:w w:val="100"/>
                <w:position w:val="0"/>
                <w:sz w:val="24"/>
              </w:rPr>
              <w:t>mg/</w:t>
            </w:r>
            <w:r>
              <w:rPr>
                <w:rFonts w:hint="eastAsia" w:ascii="Times New Roman" w:hAnsi="Times New Roman" w:eastAsia="宋体" w:cs="Times New Roman"/>
                <w:caps w:val="0"/>
                <w:spacing w:val="0"/>
                <w:w w:val="100"/>
                <w:position w:val="0"/>
                <w:sz w:val="24"/>
                <w:lang w:val="en-US" w:eastAsia="zh-CN"/>
              </w:rPr>
              <w:t>L</w:t>
            </w:r>
            <w:r>
              <w:rPr>
                <w:rFonts w:hint="eastAsia" w:ascii="Times New Roman" w:hAnsi="Times New Roman" w:cs="Times New Roman"/>
                <w:caps w:val="0"/>
                <w:spacing w:val="0"/>
                <w:w w:val="100"/>
                <w:position w:val="0"/>
                <w:sz w:val="24"/>
                <w:lang w:eastAsia="zh-CN"/>
              </w:rPr>
              <w:t>、氯化物</w:t>
            </w:r>
            <w:r>
              <w:rPr>
                <w:rFonts w:hint="eastAsia" w:ascii="Times New Roman" w:hAnsi="Times New Roman" w:cs="Times New Roman"/>
                <w:caps w:val="0"/>
                <w:spacing w:val="0"/>
                <w:w w:val="100"/>
                <w:position w:val="0"/>
                <w:sz w:val="24"/>
                <w:lang w:val="en-US" w:eastAsia="zh-CN"/>
              </w:rPr>
              <w:t>129</w:t>
            </w:r>
            <w:r>
              <w:rPr>
                <w:rFonts w:hint="default" w:ascii="Times New Roman" w:hAnsi="Times New Roman" w:cs="Times New Roman"/>
                <w:caps w:val="0"/>
                <w:spacing w:val="0"/>
                <w:w w:val="100"/>
                <w:position w:val="0"/>
                <w:sz w:val="24"/>
              </w:rPr>
              <w:t>mg/L</w:t>
            </w:r>
            <w:r>
              <w:rPr>
                <w:rFonts w:hint="eastAsia" w:ascii="Times New Roman" w:hAnsi="Times New Roman" w:cs="Times New Roman"/>
                <w:caps w:val="0"/>
                <w:spacing w:val="0"/>
                <w:w w:val="100"/>
                <w:position w:val="0"/>
                <w:sz w:val="24"/>
                <w:lang w:eastAsia="zh-CN"/>
              </w:rPr>
              <w:t>、铁</w:t>
            </w:r>
            <w:r>
              <w:rPr>
                <w:rFonts w:hint="eastAsia" w:ascii="Times New Roman" w:hAnsi="Times New Roman" w:cs="Times New Roman"/>
                <w:caps w:val="0"/>
                <w:spacing w:val="0"/>
                <w:w w:val="100"/>
                <w:position w:val="0"/>
                <w:sz w:val="24"/>
                <w:lang w:val="en-US" w:eastAsia="zh-CN"/>
              </w:rPr>
              <w:t>136</w:t>
            </w:r>
            <w:r>
              <w:rPr>
                <w:rFonts w:hint="default" w:ascii="Times New Roman" w:hAnsi="Times New Roman" w:cs="Times New Roman"/>
                <w:caps w:val="0"/>
                <w:spacing w:val="0"/>
                <w:w w:val="100"/>
                <w:position w:val="0"/>
                <w:sz w:val="24"/>
              </w:rPr>
              <w:t>mg/L</w:t>
            </w:r>
            <w:r>
              <w:rPr>
                <w:rFonts w:hint="eastAsia" w:ascii="Times New Roman" w:hAnsi="Times New Roman" w:cs="Times New Roman"/>
                <w:caps w:val="0"/>
                <w:spacing w:val="0"/>
                <w:w w:val="100"/>
                <w:position w:val="0"/>
                <w:sz w:val="24"/>
                <w:lang w:eastAsia="zh-CN"/>
              </w:rPr>
              <w:t>、锌</w:t>
            </w:r>
            <w:r>
              <w:rPr>
                <w:rFonts w:hint="eastAsia" w:ascii="Times New Roman" w:hAnsi="Times New Roman" w:cs="Times New Roman"/>
                <w:caps w:val="0"/>
                <w:spacing w:val="0"/>
                <w:w w:val="100"/>
                <w:position w:val="0"/>
                <w:sz w:val="24"/>
                <w:lang w:val="en-US" w:eastAsia="zh-CN"/>
              </w:rPr>
              <w:t>0.40</w:t>
            </w:r>
            <w:r>
              <w:rPr>
                <w:rFonts w:hint="default" w:ascii="Times New Roman" w:hAnsi="Times New Roman" w:cs="Times New Roman"/>
                <w:caps w:val="0"/>
                <w:spacing w:val="0"/>
                <w:w w:val="100"/>
                <w:position w:val="0"/>
                <w:sz w:val="24"/>
              </w:rPr>
              <w:t>mg/L</w:t>
            </w:r>
            <w:r>
              <w:rPr>
                <w:rFonts w:hint="default" w:ascii="Times New Roman" w:hAnsi="Times New Roman" w:cs="Times New Roman"/>
                <w:caps w:val="0"/>
                <w:spacing w:val="0"/>
                <w:w w:val="100"/>
                <w:position w:val="0"/>
                <w:sz w:val="24"/>
                <w:lang w:eastAsia="zh-CN"/>
              </w:rPr>
              <w:t>，</w:t>
            </w:r>
            <w:r>
              <w:rPr>
                <w:rFonts w:hint="default" w:ascii="Times New Roman" w:hAnsi="Times New Roman" w:cs="Times New Roman"/>
                <w:caps w:val="0"/>
                <w:spacing w:val="0"/>
                <w:w w:val="100"/>
                <w:position w:val="0"/>
                <w:sz w:val="24"/>
              </w:rPr>
              <w:t>均</w:t>
            </w:r>
            <w:r>
              <w:rPr>
                <w:rFonts w:hint="default" w:ascii="Times New Roman" w:hAnsi="Times New Roman" w:cs="Times New Roman"/>
                <w:caps w:val="0"/>
                <w:spacing w:val="0"/>
                <w:w w:val="100"/>
                <w:position w:val="0"/>
                <w:sz w:val="24"/>
                <w:lang w:eastAsia="zh-CN"/>
              </w:rPr>
              <w:t>满足</w:t>
            </w:r>
            <w:r>
              <w:rPr>
                <w:rFonts w:hint="eastAsia" w:ascii="Times New Roman" w:hAnsi="Times New Roman" w:eastAsia="宋体" w:cs="Times New Roman"/>
                <w:caps w:val="0"/>
                <w:color w:val="000000"/>
                <w:spacing w:val="0"/>
                <w:w w:val="100"/>
                <w:position w:val="0"/>
                <w:sz w:val="24"/>
                <w:lang w:val="en-US" w:eastAsia="zh-CN"/>
              </w:rPr>
              <w:t>定州市高蓬镇宜净</w:t>
            </w:r>
            <w:r>
              <w:rPr>
                <w:rFonts w:hint="default" w:ascii="Times New Roman" w:hAnsi="Times New Roman" w:eastAsia="宋体" w:cs="Times New Roman"/>
                <w:caps w:val="0"/>
                <w:color w:val="000000"/>
                <w:spacing w:val="0"/>
                <w:w w:val="100"/>
                <w:position w:val="0"/>
                <w:sz w:val="24"/>
                <w:highlight w:val="none"/>
                <w:lang w:val="en-US" w:eastAsia="zh-CN"/>
              </w:rPr>
              <w:t>污水处理厂进水水质要求</w:t>
            </w:r>
            <w:r>
              <w:rPr>
                <w:rFonts w:hint="default" w:ascii="Times New Roman" w:hAnsi="Times New Roman" w:eastAsia="宋体" w:cs="Times New Roman"/>
                <w:caps w:val="0"/>
                <w:color w:val="000000"/>
                <w:spacing w:val="0"/>
                <w:w w:val="100"/>
                <w:position w:val="0"/>
                <w:sz w:val="24"/>
                <w:lang w:val="en-US" w:eastAsia="zh-CN"/>
              </w:rPr>
              <w:t>。</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根据环保部门要求，其现有工程污染物排放量核算按照高蓬镇宜净污水处理厂出水水质标准进行核算，即现有工程废水污染物排放分别为：</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COD</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0.054</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t/a；NH</w:t>
            </w:r>
            <w:r>
              <w:rPr>
                <w:rFonts w:hint="default" w:ascii="Times New Roman" w:hAnsi="Times New Roman" w:cs="Times New Roman"/>
                <w:caps w:val="0"/>
                <w:color w:val="000000" w:themeColor="text1"/>
                <w:spacing w:val="0"/>
                <w:w w:val="100"/>
                <w:position w:val="0"/>
                <w:sz w:val="24"/>
                <w:szCs w:val="24"/>
                <w:highlight w:val="none"/>
                <w:vertAlign w:val="subscript"/>
                <w14:textFill>
                  <w14:solidFill>
                    <w14:schemeClr w14:val="tx1"/>
                  </w14:solidFill>
                </w14:textFill>
              </w:rPr>
              <w:t>3</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-N</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0.006</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t/a；</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总铁0.0003t/a；总锌0.001t/a；TN0.016t/a。</w:t>
            </w:r>
          </w:p>
          <w:p>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（3）噪声</w:t>
            </w:r>
          </w:p>
          <w:p>
            <w:pPr>
              <w:keepNext w:val="0"/>
              <w:keepLines w:val="0"/>
              <w:pageBreakBefore w:val="0"/>
              <w:widowControl w:val="0"/>
              <w:kinsoku/>
              <w:wordWrap/>
              <w:overflowPunct/>
              <w:topLinePunct w:val="0"/>
              <w:autoSpaceDE/>
              <w:autoSpaceDN/>
              <w:bidi w:val="0"/>
              <w:adjustRightInd/>
              <w:snapToGrid/>
              <w:spacing w:line="480" w:lineRule="exact"/>
              <w:ind w:firstLine="456"/>
              <w:textAlignment w:val="auto"/>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现有工程</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噪声源主要为拉丝机、收卷机等机械设备，根据现有工程验收报告可知，</w:t>
            </w:r>
            <w:r>
              <w:rPr>
                <w:rFonts w:hint="default" w:ascii="Times New Roman" w:hAnsi="Times New Roman" w:eastAsia="宋体" w:cs="Times New Roman"/>
                <w:caps w:val="0"/>
                <w:color w:val="000000" w:themeColor="text1"/>
                <w:spacing w:val="0"/>
                <w:w w:val="100"/>
                <w:position w:val="0"/>
                <w:sz w:val="24"/>
                <w:szCs w:val="21"/>
                <w14:textFill>
                  <w14:solidFill>
                    <w14:schemeClr w14:val="tx1"/>
                  </w14:solidFill>
                </w14:textFill>
              </w:rPr>
              <w:t>厂界昼间噪声最大值为</w:t>
            </w:r>
            <w:r>
              <w:rPr>
                <w:rFonts w:hint="eastAsia" w:cs="Times New Roman"/>
                <w:caps w:val="0"/>
                <w:color w:val="000000" w:themeColor="text1"/>
                <w:spacing w:val="0"/>
                <w:w w:val="100"/>
                <w:position w:val="0"/>
                <w:sz w:val="24"/>
                <w:szCs w:val="21"/>
                <w:lang w:val="en-US" w:eastAsia="zh-CN"/>
                <w14:textFill>
                  <w14:solidFill>
                    <w14:schemeClr w14:val="tx1"/>
                  </w14:solidFill>
                </w14:textFill>
              </w:rPr>
              <w:t>57.5</w:t>
            </w:r>
            <w:r>
              <w:rPr>
                <w:rFonts w:hint="default" w:ascii="Times New Roman" w:hAnsi="Times New Roman" w:eastAsia="宋体" w:cs="Times New Roman"/>
                <w:caps w:val="0"/>
                <w:color w:val="000000" w:themeColor="text1"/>
                <w:spacing w:val="0"/>
                <w:w w:val="100"/>
                <w:position w:val="0"/>
                <w:sz w:val="24"/>
                <w:szCs w:val="21"/>
                <w14:textFill>
                  <w14:solidFill>
                    <w14:schemeClr w14:val="tx1"/>
                  </w14:solidFill>
                </w14:textFill>
              </w:rPr>
              <w:t>dB(A</w:t>
            </w:r>
            <w:r>
              <w:rPr>
                <w:rFonts w:hint="eastAsia" w:cs="Times New Roman"/>
                <w:caps w:val="0"/>
                <w:color w:val="000000" w:themeColor="text1"/>
                <w:spacing w:val="0"/>
                <w:w w:val="100"/>
                <w:position w:val="0"/>
                <w:sz w:val="24"/>
                <w:szCs w:val="21"/>
                <w:lang w:eastAsia="zh-CN"/>
                <w14:textFill>
                  <w14:solidFill>
                    <w14:schemeClr w14:val="tx1"/>
                  </w14:solidFill>
                </w14:textFill>
              </w:rPr>
              <w:t>）</w:t>
            </w:r>
            <w:r>
              <w:rPr>
                <w:rFonts w:hint="default" w:ascii="Times New Roman" w:hAnsi="Times New Roman" w:eastAsia="宋体" w:cs="Times New Roman"/>
                <w:caps w:val="0"/>
                <w:color w:val="000000" w:themeColor="text1"/>
                <w:spacing w:val="0"/>
                <w:w w:val="100"/>
                <w:position w:val="0"/>
                <w:sz w:val="24"/>
                <w:szCs w:val="21"/>
                <w14:textFill>
                  <w14:solidFill>
                    <w14:schemeClr w14:val="tx1"/>
                  </w14:solidFill>
                </w14:textFill>
              </w:rPr>
              <w:t>、夜间噪声最大值</w:t>
            </w:r>
            <w:r>
              <w:rPr>
                <w:rFonts w:hint="eastAsia" w:cs="Times New Roman"/>
                <w:caps w:val="0"/>
                <w:color w:val="000000" w:themeColor="text1"/>
                <w:spacing w:val="0"/>
                <w:w w:val="100"/>
                <w:position w:val="0"/>
                <w:sz w:val="24"/>
                <w:szCs w:val="21"/>
                <w:lang w:val="en-US" w:eastAsia="zh-CN"/>
                <w14:textFill>
                  <w14:solidFill>
                    <w14:schemeClr w14:val="tx1"/>
                  </w14:solidFill>
                </w14:textFill>
              </w:rPr>
              <w:t>51.6</w:t>
            </w:r>
            <w:r>
              <w:rPr>
                <w:rFonts w:hint="default" w:ascii="Times New Roman" w:hAnsi="Times New Roman" w:eastAsia="宋体" w:cs="Times New Roman"/>
                <w:caps w:val="0"/>
                <w:color w:val="000000" w:themeColor="text1"/>
                <w:spacing w:val="0"/>
                <w:w w:val="100"/>
                <w:position w:val="0"/>
                <w:sz w:val="24"/>
                <w:szCs w:val="21"/>
                <w14:textFill>
                  <w14:solidFill>
                    <w14:schemeClr w14:val="tx1"/>
                  </w14:solidFill>
                </w14:textFill>
              </w:rPr>
              <w:t>dB(A</w:t>
            </w:r>
            <w:r>
              <w:rPr>
                <w:rFonts w:hint="eastAsia" w:cs="Times New Roman"/>
                <w:caps w:val="0"/>
                <w:color w:val="000000" w:themeColor="text1"/>
                <w:spacing w:val="0"/>
                <w:w w:val="100"/>
                <w:position w:val="0"/>
                <w:sz w:val="24"/>
                <w:szCs w:val="21"/>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，满足《工业企业厂界环境噪声排放标准》（GB12348-2008）3类标准要求。</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（4）固体废物</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现有工程废酸（包括酸渣）、湿式除尘器产生的锌泥、助镀废渣为危废，委托有资质单位定期处置；职工生活垃圾由环卫部门定期清运；拔丝氧化皮、热镀锌过程产生的锌渣、不合格品集中收集后外售。固体废物全部妥善处置。</w:t>
            </w:r>
          </w:p>
          <w:p>
            <w:pPr>
              <w:pStyle w:val="7"/>
              <w:keepNext w:val="0"/>
              <w:keepLines w:val="0"/>
              <w:pageBreakBefore w:val="0"/>
              <w:numPr>
                <w:ilvl w:val="0"/>
                <w:numId w:val="0"/>
              </w:numPr>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（5）根据排污许可证，现有工程的许可排放污染物如下：</w:t>
            </w:r>
          </w:p>
          <w:p>
            <w:pPr>
              <w:pStyle w:val="7"/>
              <w:keepNext w:val="0"/>
              <w:keepLines w:val="0"/>
              <w:pageBreakBefore w:val="0"/>
              <w:numPr>
                <w:ilvl w:val="0"/>
                <w:numId w:val="0"/>
              </w:numPr>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SO</w:t>
            </w:r>
            <w:r>
              <w:rPr>
                <w:rFonts w:hint="default" w:ascii="Times New Roman" w:hAnsi="Times New Roman" w:cs="Times New Roman"/>
                <w:caps w:val="0"/>
                <w:color w:val="000000" w:themeColor="text1"/>
                <w:spacing w:val="0"/>
                <w:w w:val="100"/>
                <w:position w:val="0"/>
                <w:sz w:val="24"/>
                <w:szCs w:val="24"/>
                <w:highlight w:val="none"/>
                <w:vertAlign w:val="subscript"/>
                <w14:textFill>
                  <w14:solidFill>
                    <w14:schemeClr w14:val="tx1"/>
                  </w14:solidFill>
                </w14:textFill>
              </w:rPr>
              <w:t>2</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1.47</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t/a；NO</w:t>
            </w:r>
            <w:r>
              <w:rPr>
                <w:rFonts w:hint="default" w:ascii="Times New Roman" w:hAnsi="Times New Roman" w:cs="Times New Roman"/>
                <w:caps w:val="0"/>
                <w:color w:val="000000" w:themeColor="text1"/>
                <w:spacing w:val="0"/>
                <w:w w:val="100"/>
                <w:position w:val="0"/>
                <w:sz w:val="24"/>
                <w:szCs w:val="24"/>
                <w:highlight w:val="none"/>
                <w:vertAlign w:val="subscript"/>
                <w14:textFill>
                  <w14:solidFill>
                    <w14:schemeClr w14:val="tx1"/>
                  </w14:solidFill>
                </w14:textFill>
              </w:rPr>
              <w:t>X</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2.21</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t/a；COD</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0.054</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t/a；NH</w:t>
            </w:r>
            <w:r>
              <w:rPr>
                <w:rFonts w:hint="default" w:ascii="Times New Roman" w:hAnsi="Times New Roman" w:cs="Times New Roman"/>
                <w:caps w:val="0"/>
                <w:color w:val="000000" w:themeColor="text1"/>
                <w:spacing w:val="0"/>
                <w:w w:val="100"/>
                <w:position w:val="0"/>
                <w:sz w:val="24"/>
                <w:szCs w:val="24"/>
                <w:highlight w:val="none"/>
                <w:vertAlign w:val="subscript"/>
                <w14:textFill>
                  <w14:solidFill>
                    <w14:schemeClr w14:val="tx1"/>
                  </w14:solidFill>
                </w14:textFill>
              </w:rPr>
              <w:t>3</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-N</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0.006</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t/a；</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TN0.016t/a</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b/>
                <w:bCs/>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b/>
                <w:bCs/>
                <w:caps w:val="0"/>
                <w:color w:val="000000" w:themeColor="text1"/>
                <w:spacing w:val="0"/>
                <w:w w:val="100"/>
                <w:position w:val="0"/>
                <w:sz w:val="24"/>
                <w:highlight w:val="none"/>
                <w14:textFill>
                  <w14:solidFill>
                    <w14:schemeClr w14:val="tx1"/>
                  </w14:solidFill>
                </w14:textFill>
              </w:rPr>
              <w:t>3</w:t>
            </w:r>
            <w:r>
              <w:rPr>
                <w:rFonts w:hint="default" w:ascii="Times New Roman" w:hAnsi="Times New Roman" w:cs="Times New Roman"/>
                <w:b/>
                <w:bCs/>
                <w:caps w:val="0"/>
                <w:color w:val="000000" w:themeColor="text1"/>
                <w:spacing w:val="0"/>
                <w:w w:val="100"/>
                <w:position w:val="0"/>
                <w:sz w:val="24"/>
                <w:szCs w:val="24"/>
                <w:highlight w:val="none"/>
                <w14:textFill>
                  <w14:solidFill>
                    <w14:schemeClr w14:val="tx1"/>
                  </w14:solidFill>
                </w14:textFill>
              </w:rPr>
              <w:t>、</w:t>
            </w:r>
            <w:r>
              <w:rPr>
                <w:rFonts w:hint="default" w:ascii="Times New Roman" w:hAnsi="Times New Roman" w:cs="Times New Roman"/>
                <w:b/>
                <w:bCs/>
                <w:caps w:val="0"/>
                <w:color w:val="000000" w:themeColor="text1"/>
                <w:spacing w:val="0"/>
                <w:w w:val="100"/>
                <w:position w:val="0"/>
                <w:sz w:val="24"/>
                <w:szCs w:val="24"/>
                <w:highlight w:val="none"/>
                <w:lang w:eastAsia="zh-CN"/>
                <w14:textFill>
                  <w14:solidFill>
                    <w14:schemeClr w14:val="tx1"/>
                  </w14:solidFill>
                </w14:textFill>
              </w:rPr>
              <w:t>现有工程</w:t>
            </w:r>
            <w:r>
              <w:rPr>
                <w:rFonts w:hint="default" w:ascii="Times New Roman" w:hAnsi="Times New Roman" w:cs="Times New Roman"/>
                <w:b/>
                <w:bCs/>
                <w:caps w:val="0"/>
                <w:color w:val="000000" w:themeColor="text1"/>
                <w:spacing w:val="0"/>
                <w:w w:val="100"/>
                <w:position w:val="0"/>
                <w:sz w:val="24"/>
                <w:szCs w:val="24"/>
                <w:highlight w:val="none"/>
                <w14:textFill>
                  <w14:solidFill>
                    <w14:schemeClr w14:val="tx1"/>
                  </w14:solidFill>
                </w14:textFill>
              </w:rPr>
              <w:t>存在环境问题及优化环保对策</w:t>
            </w:r>
          </w:p>
          <w:p>
            <w:pPr>
              <w:pStyle w:val="6"/>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pPr>
            <w:r>
              <w:rPr>
                <w:rFonts w:hint="eastAsia" w:cs="Times New Roman"/>
                <w:caps w:val="0"/>
                <w:color w:val="auto"/>
                <w:spacing w:val="0"/>
                <w:w w:val="100"/>
                <w:position w:val="0"/>
                <w:sz w:val="24"/>
                <w:szCs w:val="24"/>
                <w:lang w:val="en-US" w:eastAsia="zh-CN"/>
              </w:rPr>
              <w:t>现有工程环保设施均可正常运行，污染物可达标排放，不存在环保问题。</w:t>
            </w:r>
          </w:p>
          <w:p>
            <w:pPr>
              <w:pStyle w:val="2"/>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pPr>
          </w:p>
          <w:p>
            <w:pPr>
              <w:pStyle w:val="2"/>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pPr>
          </w:p>
          <w:p>
            <w:pPr>
              <w:pStyle w:val="2"/>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pPr>
          </w:p>
          <w:p>
            <w:pPr>
              <w:pStyle w:val="2"/>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pPr>
          </w:p>
          <w:p>
            <w:pPr>
              <w:pStyle w:val="6"/>
              <w:ind w:left="0" w:leftChars="0" w:firstLine="0" w:firstLineChars="0"/>
              <w:outlineLvl w:val="9"/>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p>
        </w:tc>
      </w:tr>
    </w:tbl>
    <w:p>
      <w:pPr>
        <w:outlineLvl w:val="0"/>
        <w:rPr>
          <w:rFonts w:hint="default" w:ascii="Times New Roman" w:hAnsi="Times New Roman" w:cs="Times New Roman" w:eastAsiaTheme="majorEastAsia"/>
          <w:caps w:val="0"/>
          <w:color w:val="000000" w:themeColor="text1"/>
          <w:spacing w:val="0"/>
          <w:w w:val="100"/>
          <w:position w:val="0"/>
          <w:sz w:val="32"/>
          <w:szCs w:val="32"/>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8"/>
          <w:highlight w:val="none"/>
          <w14:textFill>
            <w14:solidFill>
              <w14:schemeClr w14:val="tx1"/>
            </w14:solidFill>
          </w14:textFill>
        </w:rPr>
        <w:br w:type="page"/>
      </w:r>
      <w:r>
        <w:rPr>
          <w:rFonts w:hint="default" w:ascii="Times New Roman" w:hAnsi="Times New Roman" w:cs="Times New Roman" w:eastAsiaTheme="majorEastAsia"/>
          <w:caps w:val="0"/>
          <w:color w:val="000000" w:themeColor="text1"/>
          <w:spacing w:val="0"/>
          <w:w w:val="100"/>
          <w:position w:val="0"/>
          <w:sz w:val="32"/>
          <w:szCs w:val="32"/>
          <w:highlight w:val="none"/>
          <w14:textFill>
            <w14:solidFill>
              <w14:schemeClr w14:val="tx1"/>
            </w14:solidFill>
          </w14:textFill>
        </w:rPr>
        <w:t>建设项目所在地自然环境简况</w:t>
      </w:r>
    </w:p>
    <w:tbl>
      <w:tblPr>
        <w:tblStyle w:val="24"/>
        <w:tblW w:w="87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0" w:hRule="atLeast"/>
        </w:trPr>
        <w:tc>
          <w:tcPr>
            <w:tcW w:w="8721" w:type="dxa"/>
            <w:vAlign w:val="top"/>
          </w:tcPr>
          <w:p>
            <w:pPr>
              <w:spacing w:line="360" w:lineRule="auto"/>
              <w:rPr>
                <w:rFonts w:hint="default" w:ascii="Times New Roman" w:hAnsi="Times New Roman" w:cs="Times New Roman" w:eastAsiaTheme="majorEastAsia"/>
                <w:b/>
                <w:bCs/>
                <w:caps w:val="0"/>
                <w:color w:val="000000" w:themeColor="text1"/>
                <w:spacing w:val="0"/>
                <w:w w:val="100"/>
                <w:kern w:val="0"/>
                <w:position w:val="0"/>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kern w:val="0"/>
                <w:position w:val="0"/>
                <w:sz w:val="28"/>
                <w:highlight w:val="none"/>
                <w14:textFill>
                  <w14:solidFill>
                    <w14:schemeClr w14:val="tx1"/>
                  </w14:solidFill>
                </w14:textFill>
              </w:rPr>
              <w:t>自然环境简况（地形、地貌、气候、气象、水文、植被、生物多样性等）</w:t>
            </w:r>
            <w:r>
              <w:rPr>
                <w:rFonts w:hint="default" w:ascii="Times New Roman" w:hAnsi="Times New Roman" w:cs="Times New Roman" w:eastAsiaTheme="majorEastAsia"/>
                <w:b/>
                <w:bCs/>
                <w:caps w:val="0"/>
                <w:color w:val="000000" w:themeColor="text1"/>
                <w:spacing w:val="0"/>
                <w:w w:val="100"/>
                <w:kern w:val="0"/>
                <w:position w:val="0"/>
                <w:highlight w:val="none"/>
                <w14:textFill>
                  <w14:solidFill>
                    <w14:schemeClr w14:val="tx1"/>
                  </w14:solidFill>
                </w14:textFill>
              </w:rPr>
              <w:t>：</w:t>
            </w:r>
          </w:p>
          <w:p>
            <w:pPr>
              <w:keepNext w:val="0"/>
              <w:keepLines w:val="0"/>
              <w:pageBreakBefore w:val="0"/>
              <w:widowControl w:val="0"/>
              <w:numPr>
                <w:ilvl w:val="0"/>
                <w:numId w:val="4"/>
              </w:numPr>
              <w:kinsoku/>
              <w:wordWrap/>
              <w:overflowPunct/>
              <w:topLinePunct w:val="0"/>
              <w:autoSpaceDE w:val="0"/>
              <w:autoSpaceDN w:val="0"/>
              <w:bidi w:val="0"/>
              <w:adjustRightInd w:val="0"/>
              <w:spacing w:line="480" w:lineRule="exact"/>
              <w:ind w:left="0" w:firstLine="482" w:firstLineChars="200"/>
              <w:textAlignment w:val="auto"/>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t>地理位置</w:t>
            </w:r>
          </w:p>
          <w:p>
            <w:pPr>
              <w:keepNext w:val="0"/>
              <w:keepLines w:val="0"/>
              <w:pageBreakBefore w:val="0"/>
              <w:widowControl w:val="0"/>
              <w:kinsoku/>
              <w:wordWrap/>
              <w:overflowPunct/>
              <w:topLinePunct w:val="0"/>
              <w:bidi w:val="0"/>
              <w:spacing w:line="480" w:lineRule="exact"/>
              <w:ind w:left="0" w:firstLine="480" w:firstLineChars="200"/>
              <w:textAlignment w:val="auto"/>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定州市位于华北平原中部，河北省中部，保定市最南端。南距省会石家庄72km，北距保定市68km，距首都北京208km，距天津220</w:t>
            </w: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km</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，距石家庄河北国际机场38</w:t>
            </w: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km</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，距黄骅港165</w:t>
            </w: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km</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，是华北地区重要的交通枢纽。定州市东邻安国，西接曲阳，北与望都、唐县毗邻，南与新乐、无极、深泽接壤。地理坐标在北纬38º14´～38º40´</w:t>
            </w:r>
            <w:r>
              <w:rPr>
                <w:rFonts w:hint="default"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东经114º48´～115º15´之间。南北纵跨48km，东西横跨40km。</w:t>
            </w:r>
          </w:p>
          <w:p>
            <w:pPr>
              <w:keepNext w:val="0"/>
              <w:keepLines w:val="0"/>
              <w:pageBreakBefore w:val="0"/>
              <w:kinsoku/>
              <w:wordWrap/>
              <w:overflowPunct/>
              <w:topLinePunct w:val="0"/>
              <w:autoSpaceDE/>
              <w:autoSpaceDN/>
              <w:bidi w:val="0"/>
              <w:adjustRightInd w:val="0"/>
              <w:spacing w:line="480" w:lineRule="exact"/>
              <w:ind w:right="0" w:rightChars="0" w:firstLine="480" w:firstLineChars="200"/>
              <w:textAlignment w:val="auto"/>
              <w:rPr>
                <w:rFonts w:hint="default" w:ascii="Times New Roman" w:hAnsi="Times New Roman" w:cs="Times New Roman" w:eastAsiaTheme="majorEastAsia"/>
                <w:bCs/>
                <w:caps w:val="0"/>
                <w:color w:val="000000" w:themeColor="text1"/>
                <w:spacing w:val="0"/>
                <w:w w:val="100"/>
                <w:position w:val="0"/>
                <w:sz w:val="24"/>
                <w:highlight w:val="none"/>
                <w:lang w:eastAsia="zh-CN"/>
                <w14:textFill>
                  <w14:solidFill>
                    <w14:schemeClr w14:val="tx1"/>
                  </w14:solidFill>
                </w14:textFill>
              </w:rPr>
            </w:pPr>
            <w:r>
              <w:rPr>
                <w:rFonts w:hint="eastAsia"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扩建项目</w:t>
            </w:r>
            <w:r>
              <w:rPr>
                <w:rFonts w:hint="default"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位于</w:t>
            </w:r>
            <w:r>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定州市沙河工业园区</w:t>
            </w:r>
            <w:r>
              <w:rPr>
                <w:rFonts w:hint="eastAsia"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现有工程租赁</w:t>
            </w:r>
            <w:r>
              <w:rPr>
                <w:rFonts w:hint="default" w:ascii="Times New Roman" w:hAnsi="Times New Roman" w:cs="Times New Roman"/>
                <w:caps w:val="0"/>
                <w:spacing w:val="0"/>
                <w:w w:val="100"/>
                <w:position w:val="0"/>
                <w:sz w:val="24"/>
                <w:lang w:eastAsia="zh-CN"/>
              </w:rPr>
              <w:t>定州市旭晗金属制品有限公司厂房</w:t>
            </w:r>
            <w:r>
              <w:rPr>
                <w:rFonts w:hint="eastAsia" w:ascii="Times New Roman" w:hAnsi="Times New Roman" w:cs="Times New Roman"/>
                <w:caps w:val="0"/>
                <w:spacing w:val="0"/>
                <w:w w:val="100"/>
                <w:position w:val="0"/>
                <w:sz w:val="24"/>
                <w:lang w:val="en-US" w:eastAsia="zh-CN"/>
              </w:rPr>
              <w:t>北侧厂房内</w:t>
            </w:r>
            <w:r>
              <w:rPr>
                <w:rFonts w:hint="default"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，中心地理坐标为北纬38°21'20.21"、东经</w:t>
            </w:r>
            <w:r>
              <w:rPr>
                <w:rFonts w:hint="eastAsia"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115°3'33.89"</w:t>
            </w:r>
            <w:r>
              <w:rPr>
                <w:rFonts w:hint="default"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。项目</w:t>
            </w:r>
            <w:r>
              <w:rPr>
                <w:rFonts w:hint="default" w:ascii="Times New Roman" w:hAnsi="Times New Roman" w:cs="Times New Roman"/>
                <w:caps w:val="0"/>
                <w:spacing w:val="0"/>
                <w:w w:val="100"/>
                <w:position w:val="0"/>
                <w:sz w:val="24"/>
                <w:lang w:eastAsia="zh-CN"/>
              </w:rPr>
              <w:t>北侧为定州市鸿峰金属制品有限公司，南侧为空地，西侧为园区道路，隔路为定州市宏业丝网有限公司，东侧为空地</w:t>
            </w:r>
            <w:r>
              <w:rPr>
                <w:rFonts w:hint="default" w:ascii="Times New Roman" w:hAnsi="Times New Roman" w:cs="Times New Roman"/>
                <w:caps w:val="0"/>
                <w:spacing w:val="0"/>
                <w:w w:val="100"/>
                <w:position w:val="0"/>
                <w:sz w:val="24"/>
                <w:lang w:val="en-US" w:eastAsia="zh-CN"/>
              </w:rPr>
              <w:t>。</w:t>
            </w:r>
            <w:r>
              <w:rPr>
                <w:rFonts w:hint="default"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距离项目</w:t>
            </w: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边界</w:t>
            </w:r>
            <w:r>
              <w:rPr>
                <w:rFonts w:hint="default"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最近的环</w:t>
            </w:r>
            <w:r>
              <w:rPr>
                <w:rFonts w:hint="default" w:ascii="Times New Roman" w:hAnsi="Times New Roman" w:cs="Times New Roman" w:eastAsiaTheme="majorEastAsia"/>
                <w:bCs/>
                <w:caps w:val="0"/>
                <w:color w:val="000000" w:themeColor="text1"/>
                <w:spacing w:val="0"/>
                <w:w w:val="100"/>
                <w:position w:val="0"/>
                <w:sz w:val="24"/>
                <w:highlight w:val="none"/>
                <w:lang w:eastAsia="zh-CN"/>
                <w14:textFill>
                  <w14:solidFill>
                    <w14:schemeClr w14:val="tx1"/>
                  </w14:solidFill>
                </w14:textFill>
              </w:rPr>
              <w:t>境敏感点为</w:t>
            </w:r>
            <w:r>
              <w:rPr>
                <w:rFonts w:hint="eastAsia" w:ascii="Times New Roman" w:hAnsi="Times New Roman" w:cs="Times New Roman" w:eastAsiaTheme="majorEastAsia"/>
                <w:bCs/>
                <w:caps w:val="0"/>
                <w:color w:val="000000" w:themeColor="text1"/>
                <w:spacing w:val="0"/>
                <w:w w:val="100"/>
                <w:position w:val="0"/>
                <w:sz w:val="24"/>
                <w:highlight w:val="none"/>
                <w:lang w:val="en-US" w:eastAsia="zh-CN"/>
                <w14:textFill>
                  <w14:solidFill>
                    <w14:schemeClr w14:val="tx1"/>
                  </w14:solidFill>
                </w14:textFill>
              </w:rPr>
              <w:t>西南侧120m处的宏业花园小区</w:t>
            </w:r>
            <w:r>
              <w:rPr>
                <w:rFonts w:hint="default" w:ascii="Times New Roman" w:hAnsi="Times New Roman" w:cs="Times New Roman" w:eastAsiaTheme="majorEastAsia"/>
                <w:bCs/>
                <w:caps w:val="0"/>
                <w:color w:val="000000" w:themeColor="text1"/>
                <w:spacing w:val="0"/>
                <w:w w:val="100"/>
                <w:position w:val="0"/>
                <w:sz w:val="24"/>
                <w:highlight w:val="none"/>
                <w:lang w:eastAsia="zh-CN"/>
                <w14:textFill>
                  <w14:solidFill>
                    <w14:schemeClr w14:val="tx1"/>
                  </w14:solidFill>
                </w14:textFill>
              </w:rPr>
              <w:t>。</w:t>
            </w:r>
          </w:p>
          <w:p>
            <w:pPr>
              <w:keepNext w:val="0"/>
              <w:keepLines w:val="0"/>
              <w:pageBreakBefore w:val="0"/>
              <w:widowControl w:val="0"/>
              <w:numPr>
                <w:ilvl w:val="0"/>
                <w:numId w:val="4"/>
              </w:numPr>
              <w:kinsoku/>
              <w:wordWrap/>
              <w:overflowPunct/>
              <w:topLinePunct w:val="0"/>
              <w:autoSpaceDE w:val="0"/>
              <w:autoSpaceDN w:val="0"/>
              <w:bidi w:val="0"/>
              <w:adjustRightInd w:val="0"/>
              <w:spacing w:line="480" w:lineRule="exact"/>
              <w:ind w:left="0" w:firstLine="482" w:firstLineChars="200"/>
              <w:textAlignment w:val="auto"/>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t>地形地貌</w:t>
            </w:r>
          </w:p>
          <w:p>
            <w:pPr>
              <w:keepNext w:val="0"/>
              <w:keepLines w:val="0"/>
              <w:pageBreakBefore w:val="0"/>
              <w:widowControl w:val="0"/>
              <w:kinsoku/>
              <w:wordWrap/>
              <w:overflowPunct/>
              <w:topLinePunct w:val="0"/>
              <w:bidi w:val="0"/>
              <w:spacing w:line="480" w:lineRule="exact"/>
              <w:ind w:left="0" w:firstLine="480" w:firstLineChars="200"/>
              <w:textAlignment w:val="auto"/>
              <w:rPr>
                <w:rFonts w:hint="default" w:ascii="Times New Roman" w:hAnsi="Times New Roman" w:cs="Times New Roman" w:eastAsiaTheme="majorEastAsia"/>
                <w:bCs/>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eastAsiaTheme="majorEastAsia"/>
                <w:bCs/>
                <w:caps w:val="0"/>
                <w:color w:val="000000" w:themeColor="text1"/>
                <w:spacing w:val="0"/>
                <w:w w:val="100"/>
                <w:position w:val="0"/>
                <w:sz w:val="24"/>
                <w:highlight w:val="none"/>
                <w14:textFill>
                  <w14:solidFill>
                    <w14:schemeClr w14:val="tx1"/>
                  </w14:solidFill>
                </w14:textFill>
              </w:rPr>
              <w:t>定州市地处海河流域的冀中平原，由太行山东麓洪积、冲洪积堆积而成。定州市地势平坦，全市自西北向东南微微倾斜。境内有少数沙丘、土丘，还有河畔低洼地。西北地面海拔高度61.4～71.4m，东南地面高程33.2～36.7m，全市平均海拔高程43.6m，地面坡降1.4‰～0.7‰。</w:t>
            </w:r>
            <w:r>
              <w:rPr>
                <w:rFonts w:hint="default" w:ascii="Times New Roman" w:hAnsi="Times New Roman" w:cs="Times New Roman" w:eastAsiaTheme="majorEastAsia"/>
                <w:bCs/>
                <w:caps w:val="0"/>
                <w:color w:val="000000" w:themeColor="text1"/>
                <w:spacing w:val="0"/>
                <w:w w:val="100"/>
                <w:position w:val="0"/>
                <w:sz w:val="24"/>
                <w:highlight w:val="none"/>
                <w:lang w:val="en-US" w:eastAsia="zh-CN"/>
                <w14:textFill>
                  <w14:solidFill>
                    <w14:schemeClr w14:val="tx1"/>
                  </w14:solidFill>
                </w14:textFill>
              </w:rPr>
              <w:t>项目占地</w:t>
            </w:r>
            <w:r>
              <w:rPr>
                <w:rFonts w:hint="default" w:ascii="Times New Roman" w:hAnsi="Times New Roman" w:cs="Times New Roman" w:eastAsiaTheme="majorEastAsia"/>
                <w:bCs/>
                <w:caps w:val="0"/>
                <w:color w:val="000000" w:themeColor="text1"/>
                <w:spacing w:val="0"/>
                <w:w w:val="100"/>
                <w:position w:val="0"/>
                <w:sz w:val="24"/>
                <w:highlight w:val="none"/>
                <w14:textFill>
                  <w14:solidFill>
                    <w14:schemeClr w14:val="tx1"/>
                  </w14:solidFill>
                </w14:textFill>
              </w:rPr>
              <w:t>地势平坦，</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适合构筑物建设</w:t>
            </w:r>
            <w:r>
              <w:rPr>
                <w:rFonts w:hint="default" w:ascii="Times New Roman" w:hAnsi="Times New Roman" w:cs="Times New Roman" w:eastAsiaTheme="majorEastAsia"/>
                <w:bCs/>
                <w:caps w:val="0"/>
                <w:color w:val="000000" w:themeColor="text1"/>
                <w:spacing w:val="0"/>
                <w:w w:val="100"/>
                <w:position w:val="0"/>
                <w:sz w:val="24"/>
                <w:highlight w:val="none"/>
                <w14:textFill>
                  <w14:solidFill>
                    <w14:schemeClr w14:val="tx1"/>
                  </w14:solidFill>
                </w14:textFill>
              </w:rPr>
              <w:t>。</w:t>
            </w:r>
          </w:p>
          <w:p>
            <w:pPr>
              <w:keepNext w:val="0"/>
              <w:keepLines w:val="0"/>
              <w:pageBreakBefore w:val="0"/>
              <w:widowControl w:val="0"/>
              <w:numPr>
                <w:ilvl w:val="0"/>
                <w:numId w:val="4"/>
              </w:numPr>
              <w:shd w:val="clear"/>
              <w:kinsoku/>
              <w:wordWrap/>
              <w:overflowPunct/>
              <w:topLinePunct w:val="0"/>
              <w:autoSpaceDE w:val="0"/>
              <w:autoSpaceDN w:val="0"/>
              <w:bidi w:val="0"/>
              <w:adjustRightInd w:val="0"/>
              <w:spacing w:line="480" w:lineRule="exact"/>
              <w:ind w:left="0" w:firstLine="482" w:firstLineChars="200"/>
              <w:textAlignment w:val="auto"/>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highlight w:val="none"/>
                <w:lang w:val="en-US" w:eastAsia="zh-CN"/>
                <w14:textFill>
                  <w14:solidFill>
                    <w14:schemeClr w14:val="tx1"/>
                  </w14:solidFill>
                </w14:textFill>
              </w:rPr>
              <w:t>水文</w:t>
            </w:r>
            <w:r>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t>地质</w:t>
            </w:r>
          </w:p>
          <w:p>
            <w:pPr>
              <w:pStyle w:val="15"/>
              <w:keepNext w:val="0"/>
              <w:keepLines w:val="0"/>
              <w:pageBreakBefore w:val="0"/>
              <w:widowControl w:val="0"/>
              <w:kinsoku/>
              <w:wordWrap/>
              <w:overflowPunct/>
              <w:topLinePunct w:val="0"/>
              <w:bidi w:val="0"/>
              <w:spacing w:line="480" w:lineRule="exact"/>
              <w:ind w:left="0" w:firstLine="480" w:firstLineChars="20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fldChar w:fldCharType="begin"/>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instrText xml:space="preserve"> = 1 \* GB3 </w:instrTex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fldChar w:fldCharType="separate"/>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①</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fldChar w:fldCharType="end"/>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地下水</w:t>
            </w:r>
          </w:p>
          <w:p>
            <w:pPr>
              <w:keepNext w:val="0"/>
              <w:keepLines w:val="0"/>
              <w:pageBreakBefore w:val="0"/>
              <w:widowControl w:val="0"/>
              <w:kinsoku/>
              <w:wordWrap/>
              <w:overflowPunct/>
              <w:topLinePunct w:val="0"/>
              <w:bidi w:val="0"/>
              <w:spacing w:line="480" w:lineRule="exact"/>
              <w:ind w:left="0" w:firstLine="480" w:firstLineChars="200"/>
              <w:textAlignment w:val="auto"/>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根据《保定市第二次水资源评价报告》，定州市全市浅层地下水可开采量为19141万m</w:t>
            </w:r>
            <w:r>
              <w:rPr>
                <w:rFonts w:hint="default" w:ascii="Times New Roman" w:hAnsi="Times New Roman" w:cs="Times New Roman" w:eastAsiaTheme="majorEastAsia"/>
                <w:caps w:val="0"/>
                <w:color w:val="000000" w:themeColor="text1"/>
                <w:spacing w:val="0"/>
                <w:w w:val="100"/>
                <w:position w:val="0"/>
                <w:sz w:val="24"/>
                <w:highlight w:val="none"/>
                <w:vertAlign w:val="superscript"/>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/a，地下水资源量为15509.92万m</w:t>
            </w:r>
            <w:r>
              <w:rPr>
                <w:rFonts w:hint="default" w:ascii="Times New Roman" w:hAnsi="Times New Roman" w:cs="Times New Roman" w:eastAsiaTheme="majorEastAsia"/>
                <w:caps w:val="0"/>
                <w:color w:val="000000" w:themeColor="text1"/>
                <w:spacing w:val="0"/>
                <w:w w:val="100"/>
                <w:position w:val="0"/>
                <w:sz w:val="24"/>
                <w:highlight w:val="none"/>
                <w:vertAlign w:val="superscript"/>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/a；其中降水入渗补给量为11104万m</w:t>
            </w:r>
            <w:r>
              <w:rPr>
                <w:rFonts w:hint="default" w:ascii="Times New Roman" w:hAnsi="Times New Roman" w:cs="Times New Roman" w:eastAsiaTheme="majorEastAsia"/>
                <w:caps w:val="0"/>
                <w:color w:val="000000" w:themeColor="text1"/>
                <w:spacing w:val="0"/>
                <w:w w:val="100"/>
                <w:position w:val="0"/>
                <w:sz w:val="24"/>
                <w:highlight w:val="none"/>
                <w:vertAlign w:val="superscript"/>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，为主要补给项；河道渗漏量为3540万m</w:t>
            </w:r>
            <w:r>
              <w:rPr>
                <w:rFonts w:hint="default" w:ascii="Times New Roman" w:hAnsi="Times New Roman" w:cs="Times New Roman" w:eastAsiaTheme="majorEastAsia"/>
                <w:caps w:val="0"/>
                <w:color w:val="000000" w:themeColor="text1"/>
                <w:spacing w:val="0"/>
                <w:w w:val="100"/>
                <w:position w:val="0"/>
                <w:sz w:val="24"/>
                <w:highlight w:val="none"/>
                <w:vertAlign w:val="superscript"/>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；侧向流入量为1661万m</w:t>
            </w:r>
            <w:r>
              <w:rPr>
                <w:rFonts w:hint="default" w:ascii="Times New Roman" w:hAnsi="Times New Roman" w:cs="Times New Roman" w:eastAsiaTheme="majorEastAsia"/>
                <w:caps w:val="0"/>
                <w:color w:val="000000" w:themeColor="text1"/>
                <w:spacing w:val="0"/>
                <w:w w:val="100"/>
                <w:position w:val="0"/>
                <w:sz w:val="24"/>
                <w:highlight w:val="none"/>
                <w:vertAlign w:val="superscript"/>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；渠系渗漏量为752万m</w:t>
            </w:r>
            <w:r>
              <w:rPr>
                <w:rFonts w:hint="default" w:ascii="Times New Roman" w:hAnsi="Times New Roman" w:cs="Times New Roman" w:eastAsiaTheme="majorEastAsia"/>
                <w:caps w:val="0"/>
                <w:color w:val="000000" w:themeColor="text1"/>
                <w:spacing w:val="0"/>
                <w:w w:val="100"/>
                <w:position w:val="0"/>
                <w:sz w:val="24"/>
                <w:highlight w:val="none"/>
                <w:vertAlign w:val="superscript"/>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；灌渠田间入渗量为113万m</w:t>
            </w:r>
            <w:r>
              <w:rPr>
                <w:rFonts w:hint="default" w:ascii="Times New Roman" w:hAnsi="Times New Roman" w:cs="Times New Roman" w:eastAsiaTheme="majorEastAsia"/>
                <w:caps w:val="0"/>
                <w:color w:val="000000" w:themeColor="text1"/>
                <w:spacing w:val="0"/>
                <w:w w:val="100"/>
                <w:position w:val="0"/>
                <w:sz w:val="24"/>
                <w:highlight w:val="none"/>
                <w:vertAlign w:val="superscript"/>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；井灌回归量为3392万m</w:t>
            </w:r>
            <w:r>
              <w:rPr>
                <w:rFonts w:hint="default" w:ascii="Times New Roman" w:hAnsi="Times New Roman" w:cs="Times New Roman" w:eastAsiaTheme="majorEastAsia"/>
                <w:caps w:val="0"/>
                <w:color w:val="000000" w:themeColor="text1"/>
                <w:spacing w:val="0"/>
                <w:w w:val="100"/>
                <w:position w:val="0"/>
                <w:sz w:val="24"/>
                <w:highlight w:val="none"/>
                <w:vertAlign w:val="superscript"/>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，越流流出量为393万m</w:t>
            </w:r>
            <w:r>
              <w:rPr>
                <w:rFonts w:hint="default" w:ascii="Times New Roman" w:hAnsi="Times New Roman" w:cs="Times New Roman" w:eastAsiaTheme="majorEastAsia"/>
                <w:caps w:val="0"/>
                <w:color w:val="000000" w:themeColor="text1"/>
                <w:spacing w:val="0"/>
                <w:w w:val="100"/>
                <w:position w:val="0"/>
                <w:sz w:val="24"/>
                <w:highlight w:val="none"/>
                <w:vertAlign w:val="superscript"/>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，侧向流出量为1029万m</w:t>
            </w:r>
            <w:r>
              <w:rPr>
                <w:rFonts w:hint="default" w:ascii="Times New Roman" w:hAnsi="Times New Roman" w:cs="Times New Roman" w:eastAsiaTheme="majorEastAsia"/>
                <w:caps w:val="0"/>
                <w:color w:val="000000" w:themeColor="text1"/>
                <w:spacing w:val="0"/>
                <w:w w:val="100"/>
                <w:position w:val="0"/>
                <w:sz w:val="24"/>
                <w:highlight w:val="none"/>
                <w:vertAlign w:val="superscript"/>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w:t>
            </w:r>
          </w:p>
          <w:p>
            <w:pPr>
              <w:keepNext w:val="0"/>
              <w:keepLines w:val="0"/>
              <w:pageBreakBefore w:val="0"/>
              <w:widowControl w:val="0"/>
              <w:kinsoku/>
              <w:wordWrap/>
              <w:overflowPunct/>
              <w:topLinePunct w:val="0"/>
              <w:bidi w:val="0"/>
              <w:spacing w:line="480" w:lineRule="exact"/>
              <w:ind w:left="0" w:firstLine="480" w:firstLineChars="200"/>
              <w:textAlignment w:val="auto"/>
              <w:rPr>
                <w:rFonts w:hint="default" w:ascii="Times New Roman" w:hAnsi="Times New Roman" w:cs="Times New Roman" w:eastAsiaTheme="majorEastAsia"/>
                <w:bCs/>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eastAsiaTheme="majorEastAsia"/>
                <w:bCs/>
                <w:caps w:val="0"/>
                <w:color w:val="000000" w:themeColor="text1"/>
                <w:spacing w:val="0"/>
                <w:w w:val="100"/>
                <w:position w:val="0"/>
                <w:sz w:val="24"/>
                <w:highlight w:val="none"/>
                <w14:textFill>
                  <w14:solidFill>
                    <w14:schemeClr w14:val="tx1"/>
                  </w14:solidFill>
                </w14:textFill>
              </w:rPr>
              <w:t>项目所在区域位于太行山山前断层东侧，有数百米第三系、第四系覆盖层，处于唐河冲洪积扇的中上游地段，第四系上部普遍有一层埋深30～50</w:t>
            </w:r>
            <w:r>
              <w:rPr>
                <w:rFonts w:hint="default" w:ascii="Times New Roman" w:hAnsi="Times New Roman" w:cs="Times New Roman" w:eastAsiaTheme="majorEastAsia"/>
                <w:bCs/>
                <w:caps w:val="0"/>
                <w:color w:val="000000" w:themeColor="text1"/>
                <w:spacing w:val="0"/>
                <w:w w:val="100"/>
                <w:position w:val="0"/>
                <w:sz w:val="24"/>
                <w:highlight w:val="none"/>
                <w:lang w:val="en-US" w:eastAsia="zh-CN"/>
                <w14:textFill>
                  <w14:solidFill>
                    <w14:schemeClr w14:val="tx1"/>
                  </w14:solidFill>
                </w14:textFill>
              </w:rPr>
              <w:t>m</w:t>
            </w:r>
            <w:r>
              <w:rPr>
                <w:rFonts w:hint="default" w:ascii="Times New Roman" w:hAnsi="Times New Roman" w:cs="Times New Roman" w:eastAsiaTheme="majorEastAsia"/>
                <w:bCs/>
                <w:caps w:val="0"/>
                <w:color w:val="000000" w:themeColor="text1"/>
                <w:spacing w:val="0"/>
                <w:w w:val="100"/>
                <w:position w:val="0"/>
                <w:sz w:val="24"/>
                <w:highlight w:val="none"/>
                <w14:textFill>
                  <w14:solidFill>
                    <w14:schemeClr w14:val="tx1"/>
                  </w14:solidFill>
                </w14:textFill>
              </w:rPr>
              <w:t>左右的粗砂、卵砾石层。当地农林供水井成井深度多在40～50</w:t>
            </w:r>
            <w:r>
              <w:rPr>
                <w:rFonts w:hint="default" w:ascii="Times New Roman" w:hAnsi="Times New Roman" w:cs="Times New Roman" w:eastAsiaTheme="majorEastAsia"/>
                <w:bCs/>
                <w:caps w:val="0"/>
                <w:color w:val="000000" w:themeColor="text1"/>
                <w:spacing w:val="0"/>
                <w:w w:val="100"/>
                <w:position w:val="0"/>
                <w:sz w:val="24"/>
                <w:highlight w:val="none"/>
                <w:lang w:val="en-US" w:eastAsia="zh-CN"/>
                <w14:textFill>
                  <w14:solidFill>
                    <w14:schemeClr w14:val="tx1"/>
                  </w14:solidFill>
                </w14:textFill>
              </w:rPr>
              <w:t>m</w:t>
            </w:r>
            <w:r>
              <w:rPr>
                <w:rFonts w:hint="default" w:ascii="Times New Roman" w:hAnsi="Times New Roman" w:cs="Times New Roman" w:eastAsiaTheme="majorEastAsia"/>
                <w:bCs/>
                <w:caps w:val="0"/>
                <w:color w:val="000000" w:themeColor="text1"/>
                <w:spacing w:val="0"/>
                <w:w w:val="100"/>
                <w:position w:val="0"/>
                <w:sz w:val="24"/>
                <w:highlight w:val="none"/>
                <w14:textFill>
                  <w14:solidFill>
                    <w14:schemeClr w14:val="tx1"/>
                  </w14:solidFill>
                </w14:textFill>
              </w:rPr>
              <w:t>左右，能满足使用，区域静水位18～19</w:t>
            </w:r>
            <w:r>
              <w:rPr>
                <w:rFonts w:hint="default" w:ascii="Times New Roman" w:hAnsi="Times New Roman" w:cs="Times New Roman" w:eastAsiaTheme="majorEastAsia"/>
                <w:bCs/>
                <w:caps w:val="0"/>
                <w:color w:val="000000" w:themeColor="text1"/>
                <w:spacing w:val="0"/>
                <w:w w:val="100"/>
                <w:position w:val="0"/>
                <w:sz w:val="24"/>
                <w:highlight w:val="none"/>
                <w:lang w:val="en-US" w:eastAsia="zh-CN"/>
                <w14:textFill>
                  <w14:solidFill>
                    <w14:schemeClr w14:val="tx1"/>
                  </w14:solidFill>
                </w14:textFill>
              </w:rPr>
              <w:t>m</w:t>
            </w:r>
            <w:r>
              <w:rPr>
                <w:rFonts w:hint="default" w:ascii="Times New Roman" w:hAnsi="Times New Roman" w:cs="Times New Roman" w:eastAsiaTheme="majorEastAsia"/>
                <w:bCs/>
                <w:caps w:val="0"/>
                <w:color w:val="000000" w:themeColor="text1"/>
                <w:spacing w:val="0"/>
                <w:w w:val="100"/>
                <w:position w:val="0"/>
                <w:sz w:val="24"/>
                <w:highlight w:val="none"/>
                <w14:textFill>
                  <w14:solidFill>
                    <w14:schemeClr w14:val="tx1"/>
                  </w14:solidFill>
                </w14:textFill>
              </w:rPr>
              <w:t>左右，该区水文地质条件较好，属强富水区。</w:t>
            </w:r>
          </w:p>
          <w:p>
            <w:pPr>
              <w:keepNext w:val="0"/>
              <w:keepLines w:val="0"/>
              <w:pageBreakBefore w:val="0"/>
              <w:widowControl w:val="0"/>
              <w:kinsoku/>
              <w:wordWrap/>
              <w:overflowPunct/>
              <w:topLinePunct w:val="0"/>
              <w:bidi w:val="0"/>
              <w:spacing w:line="480" w:lineRule="exact"/>
              <w:ind w:left="0" w:firstLine="480" w:firstLineChars="200"/>
              <w:textAlignment w:val="auto"/>
              <w:rPr>
                <w:rFonts w:hint="default" w:ascii="Times New Roman" w:hAnsi="Times New Roman" w:cs="Times New Roman" w:eastAsiaTheme="majorEastAsia"/>
                <w:bCs/>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eastAsiaTheme="majorEastAsia"/>
                <w:bCs/>
                <w:caps w:val="0"/>
                <w:color w:val="000000" w:themeColor="text1"/>
                <w:spacing w:val="0"/>
                <w:w w:val="100"/>
                <w:position w:val="0"/>
                <w:sz w:val="24"/>
                <w:highlight w:val="none"/>
                <w14:textFill>
                  <w14:solidFill>
                    <w14:schemeClr w14:val="tx1"/>
                  </w14:solidFill>
                </w14:textFill>
              </w:rPr>
              <w:t>定州市第四系地表水类型属松散岩类孔隙水。目前以开采浅层地下水为主，根据本区的水文地质剖面图，本区110～140以下为深层含水组。</w:t>
            </w:r>
          </w:p>
          <w:p>
            <w:pPr>
              <w:keepNext w:val="0"/>
              <w:keepLines w:val="0"/>
              <w:pageBreakBefore w:val="0"/>
              <w:widowControl w:val="0"/>
              <w:kinsoku/>
              <w:wordWrap/>
              <w:overflowPunct/>
              <w:topLinePunct w:val="0"/>
              <w:bidi w:val="0"/>
              <w:spacing w:line="480" w:lineRule="exact"/>
              <w:ind w:left="0" w:firstLine="480" w:firstLineChars="200"/>
              <w:textAlignment w:val="auto"/>
              <w:rPr>
                <w:rFonts w:hint="default" w:ascii="Times New Roman" w:hAnsi="Times New Roman" w:cs="Times New Roman" w:eastAsiaTheme="majorEastAsia"/>
                <w:bCs/>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eastAsiaTheme="majorEastAsia"/>
                <w:bCs/>
                <w:caps w:val="0"/>
                <w:color w:val="000000" w:themeColor="text1"/>
                <w:spacing w:val="0"/>
                <w:w w:val="100"/>
                <w:position w:val="0"/>
                <w:sz w:val="24"/>
                <w:highlight w:val="none"/>
                <w14:textFill>
                  <w14:solidFill>
                    <w14:schemeClr w14:val="tx1"/>
                  </w14:solidFill>
                </w14:textFill>
              </w:rPr>
              <w:t>浅层含水层属潜水～微承压水。底板埋深110～140m，自西北向东南逐渐加大。底部相对隔水层为粉质粘土和粉土，厚度一般15～25m。浅层含水组分上下两段，上段含水层岩性以粗砂为主，下段含水层多为粘性土与砂砾石互层，是该地次级含水层，含水层厚度一般30～70m，含水层层数4～7层。自西北向东南富水性逐渐由强变弱，西部单位涌水量可达45m</w:t>
            </w:r>
            <w:r>
              <w:rPr>
                <w:rFonts w:hint="default" w:ascii="Times New Roman" w:hAnsi="Times New Roman" w:cs="Times New Roman" w:eastAsiaTheme="majorEastAsia"/>
                <w:bCs/>
                <w:caps w:val="0"/>
                <w:color w:val="000000" w:themeColor="text1"/>
                <w:spacing w:val="0"/>
                <w:w w:val="100"/>
                <w:position w:val="0"/>
                <w:sz w:val="24"/>
                <w:highlight w:val="none"/>
                <w:vertAlign w:val="superscript"/>
                <w14:textFill>
                  <w14:solidFill>
                    <w14:schemeClr w14:val="tx1"/>
                  </w14:solidFill>
                </w14:textFill>
              </w:rPr>
              <w:t>3</w:t>
            </w:r>
            <w:r>
              <w:rPr>
                <w:rFonts w:hint="default" w:ascii="Times New Roman" w:hAnsi="Times New Roman" w:cs="Times New Roman" w:eastAsiaTheme="majorEastAsia"/>
                <w:bCs/>
                <w:caps w:val="0"/>
                <w:color w:val="000000" w:themeColor="text1"/>
                <w:spacing w:val="0"/>
                <w:w w:val="100"/>
                <w:position w:val="0"/>
                <w:sz w:val="24"/>
                <w:highlight w:val="none"/>
                <w14:textFill>
                  <w14:solidFill>
                    <w14:schemeClr w14:val="tx1"/>
                  </w14:solidFill>
                </w14:textFill>
              </w:rPr>
              <w:t>/h.m，东部单位涌水量也在20m</w:t>
            </w:r>
            <w:r>
              <w:rPr>
                <w:rFonts w:hint="default" w:ascii="Times New Roman" w:hAnsi="Times New Roman" w:cs="Times New Roman" w:eastAsiaTheme="majorEastAsia"/>
                <w:bCs/>
                <w:caps w:val="0"/>
                <w:color w:val="000000" w:themeColor="text1"/>
                <w:spacing w:val="0"/>
                <w:w w:val="100"/>
                <w:position w:val="0"/>
                <w:sz w:val="24"/>
                <w:highlight w:val="none"/>
                <w:vertAlign w:val="superscript"/>
                <w14:textFill>
                  <w14:solidFill>
                    <w14:schemeClr w14:val="tx1"/>
                  </w14:solidFill>
                </w14:textFill>
              </w:rPr>
              <w:t>3</w:t>
            </w:r>
            <w:r>
              <w:rPr>
                <w:rFonts w:hint="default" w:ascii="Times New Roman" w:hAnsi="Times New Roman" w:cs="Times New Roman" w:eastAsiaTheme="majorEastAsia"/>
                <w:bCs/>
                <w:caps w:val="0"/>
                <w:color w:val="000000" w:themeColor="text1"/>
                <w:spacing w:val="0"/>
                <w:w w:val="100"/>
                <w:position w:val="0"/>
                <w:sz w:val="24"/>
                <w:highlight w:val="none"/>
                <w14:textFill>
                  <w14:solidFill>
                    <w14:schemeClr w14:val="tx1"/>
                  </w14:solidFill>
                </w14:textFill>
              </w:rPr>
              <w:t>/h.m以上。补给主要来源为大气降水入渗，地下水的径流条件较好，地下水流向沿唐河冲积扇轴部由西北向东南，水力坡度一般为1.43‰～0.5‰。</w:t>
            </w:r>
          </w:p>
          <w:p>
            <w:pPr>
              <w:keepNext w:val="0"/>
              <w:keepLines w:val="0"/>
              <w:pageBreakBefore w:val="0"/>
              <w:widowControl w:val="0"/>
              <w:kinsoku/>
              <w:wordWrap/>
              <w:overflowPunct/>
              <w:topLinePunct w:val="0"/>
              <w:bidi w:val="0"/>
              <w:spacing w:line="480" w:lineRule="exact"/>
              <w:ind w:left="0" w:firstLine="480" w:firstLineChars="200"/>
              <w:textAlignment w:val="auto"/>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深层含水组属承压水。根据含水介质的空间分布及当地目前地下水的开采现状，将含水组分为上、下两段。上段底板为Q2底界，埋深290～360m。含水层岩性以中砂为主，300m以下砂层风化强烈。含水层厚度一般110～120m。受唐河和沙河冲积扇的影响，单位涌水量相对较大，为40～50m</w:t>
            </w:r>
            <w:r>
              <w:rPr>
                <w:rFonts w:hint="default" w:ascii="Times New Roman" w:hAnsi="Times New Roman" w:cs="Times New Roman" w:eastAsiaTheme="majorEastAsia"/>
                <w:caps w:val="0"/>
                <w:color w:val="000000" w:themeColor="text1"/>
                <w:spacing w:val="0"/>
                <w:w w:val="100"/>
                <w:position w:val="0"/>
                <w:sz w:val="24"/>
                <w:highlight w:val="none"/>
                <w:vertAlign w:val="superscript"/>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h.m。下段底板为Q1底界，埋深500～580m。含水层以中砂、粗砂为主，风化强烈，含水层厚度90～110m。深层地下水的补给来源为侧向径流，排泄方式以侧向径流排泄为主，人工开采为辅。深层地下水自西北向东南，水力坡度一般为1.67～0.75‰，西部水力坡度大于东部。</w:t>
            </w:r>
          </w:p>
          <w:p>
            <w:pPr>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jc w:val="left"/>
              <w:textAlignment w:val="auto"/>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fldChar w:fldCharType="begin"/>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instrText xml:space="preserve"> = 2 \* GB3 </w:instrTex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fldChar w:fldCharType="separate"/>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②</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fldChar w:fldCharType="end"/>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工程地质</w:t>
            </w:r>
          </w:p>
          <w:p>
            <w:pPr>
              <w:pStyle w:val="15"/>
              <w:keepNext w:val="0"/>
              <w:keepLines w:val="0"/>
              <w:pageBreakBefore w:val="0"/>
              <w:widowControl w:val="0"/>
              <w:kinsoku/>
              <w:wordWrap/>
              <w:overflowPunct/>
              <w:topLinePunct w:val="0"/>
              <w:autoSpaceDE/>
              <w:autoSpaceDN/>
              <w:bidi w:val="0"/>
              <w:adjustRightInd/>
              <w:spacing w:line="480" w:lineRule="exact"/>
              <w:ind w:left="0" w:leftChars="0" w:firstLine="480" w:firstLineChars="20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该区地质构造为第四纪冲积层，主要为松散的沉积物。自下而上岩性垂直变化，表层以粘质砂土夹薄层细砂为主，向下为亚粘土、细、中粗砂、砾石交互沉积，具有较好的富水性。</w:t>
            </w:r>
            <w:r>
              <w:rPr>
                <w:rFonts w:hint="eastAsia"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扩建项目</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厂区出露地层为第四系洪冲积物，地形平坦开阔，地层结构基本一致，工程地质条件较好，构造相对稳定，场址地震基本烈度为7度，处于建筑抗震的有利地段。</w:t>
            </w:r>
          </w:p>
          <w:p>
            <w:pPr>
              <w:keepNext w:val="0"/>
              <w:keepLines w:val="0"/>
              <w:pageBreakBefore w:val="0"/>
              <w:widowControl w:val="0"/>
              <w:numPr>
                <w:ilvl w:val="0"/>
                <w:numId w:val="4"/>
              </w:numPr>
              <w:kinsoku/>
              <w:wordWrap/>
              <w:overflowPunct/>
              <w:topLinePunct w:val="0"/>
              <w:autoSpaceDE/>
              <w:autoSpaceDN/>
              <w:bidi w:val="0"/>
              <w:adjustRightInd/>
              <w:snapToGrid/>
              <w:spacing w:line="480" w:lineRule="exact"/>
              <w:ind w:left="0" w:firstLine="482" w:firstLineChars="200"/>
              <w:textAlignment w:val="auto"/>
              <w:rPr>
                <w:rFonts w:hint="default" w:ascii="Times New Roman" w:hAnsi="Times New Roman" w:cs="Times New Roman" w:eastAsiaTheme="majorEastAsia"/>
                <w:b/>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t>地表水系</w:t>
            </w:r>
          </w:p>
          <w:p>
            <w:pPr>
              <w:keepNext w:val="0"/>
              <w:keepLines w:val="0"/>
              <w:pageBreakBefore w:val="0"/>
              <w:widowControl w:val="0"/>
              <w:kinsoku/>
              <w:wordWrap/>
              <w:overflowPunct/>
              <w:topLinePunct w:val="0"/>
              <w:autoSpaceDE/>
              <w:autoSpaceDN/>
              <w:bidi w:val="0"/>
              <w:adjustRightInd/>
              <w:snapToGrid/>
              <w:spacing w:line="480" w:lineRule="exact"/>
              <w:ind w:left="0" w:firstLine="480" w:firstLineChars="200"/>
              <w:textAlignment w:val="auto"/>
              <w:rPr>
                <w:rFonts w:hint="default" w:ascii="Times New Roman" w:hAnsi="Times New Roman" w:cs="Times New Roman" w:eastAsiaTheme="majorEastAsia"/>
                <w:bCs/>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eastAsiaTheme="majorEastAsia"/>
                <w:bCs/>
                <w:caps w:val="0"/>
                <w:color w:val="000000" w:themeColor="text1"/>
                <w:spacing w:val="0"/>
                <w:w w:val="100"/>
                <w:position w:val="0"/>
                <w:sz w:val="24"/>
                <w:highlight w:val="none"/>
                <w14:textFill>
                  <w14:solidFill>
                    <w14:schemeClr w14:val="tx1"/>
                  </w14:solidFill>
                </w14:textFill>
              </w:rPr>
              <w:t>①沙河：沙河发源于山西省繁峙县东北65km的弧山，自发源地流向东南，穿越长城、铁岭口，经阜平县、曲阳县、行唐县，再经新乐县小吴村，从大吴村进入本市，向东南穿行本市南部，至南大定村出境入安国市。在安国市三岔口汇慈河、木道河、孟良河，下称潴龙河。东北经博、蠡、高、安四县入白洋淀。沙河在定州市段主河道长26.4km，南支河道长15.2km，主支河道两段共长41.6km。沙河属季节性河流。</w:t>
            </w:r>
          </w:p>
          <w:p>
            <w:pPr>
              <w:keepNext w:val="0"/>
              <w:keepLines w:val="0"/>
              <w:pageBreakBefore w:val="0"/>
              <w:widowControl w:val="0"/>
              <w:kinsoku/>
              <w:wordWrap/>
              <w:overflowPunct/>
              <w:topLinePunct w:val="0"/>
              <w:autoSpaceDE/>
              <w:autoSpaceDN/>
              <w:bidi w:val="0"/>
              <w:adjustRightInd/>
              <w:snapToGrid/>
              <w:spacing w:line="480" w:lineRule="exact"/>
              <w:ind w:left="0" w:firstLine="480" w:firstLineChars="200"/>
              <w:textAlignment w:val="auto"/>
              <w:rPr>
                <w:rFonts w:hint="default" w:ascii="Times New Roman" w:hAnsi="Times New Roman" w:cs="Times New Roman" w:eastAsiaTheme="majorEastAsia"/>
                <w:bCs/>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eastAsiaTheme="majorEastAsia"/>
                <w:bCs/>
                <w:caps w:val="0"/>
                <w:color w:val="000000" w:themeColor="text1"/>
                <w:spacing w:val="0"/>
                <w:w w:val="100"/>
                <w:position w:val="0"/>
                <w:sz w:val="24"/>
                <w:highlight w:val="none"/>
                <w14:textFill>
                  <w14:solidFill>
                    <w14:schemeClr w14:val="tx1"/>
                  </w14:solidFill>
                </w14:textFill>
              </w:rPr>
              <w:t>②孟良河：孟良河发源于曲阳县西北孔山的曲道溪。自西向东横穿市境，经堡自瞳、大杨庄、韩家洼、纸房头、东朱谷、石板、号头庄、刘良庄、佛店等13个乡，在本市西柴里村流入安国市界，在安国市三岔口与沙河交汇称潴龙河。孟良河在定州市境河长38km，流域面积165km</w:t>
            </w:r>
            <w:r>
              <w:rPr>
                <w:rFonts w:hint="default" w:ascii="Times New Roman" w:hAnsi="Times New Roman" w:cs="Times New Roman" w:eastAsiaTheme="majorEastAsia"/>
                <w:bCs/>
                <w:caps w:val="0"/>
                <w:color w:val="000000" w:themeColor="text1"/>
                <w:spacing w:val="0"/>
                <w:w w:val="100"/>
                <w:position w:val="0"/>
                <w:sz w:val="24"/>
                <w:highlight w:val="none"/>
                <w:vertAlign w:val="superscript"/>
                <w14:textFill>
                  <w14:solidFill>
                    <w14:schemeClr w14:val="tx1"/>
                  </w14:solidFill>
                </w14:textFill>
              </w:rPr>
              <w:t>2</w:t>
            </w:r>
            <w:r>
              <w:rPr>
                <w:rFonts w:hint="default" w:ascii="Times New Roman" w:hAnsi="Times New Roman" w:cs="Times New Roman" w:eastAsiaTheme="majorEastAsia"/>
                <w:bCs/>
                <w:caps w:val="0"/>
                <w:color w:val="000000" w:themeColor="text1"/>
                <w:spacing w:val="0"/>
                <w:w w:val="100"/>
                <w:position w:val="0"/>
                <w:sz w:val="24"/>
                <w:highlight w:val="none"/>
                <w14:textFill>
                  <w14:solidFill>
                    <w14:schemeClr w14:val="tx1"/>
                  </w14:solidFill>
                </w14:textFill>
              </w:rPr>
              <w:t>。孟良河为季节性河流，平时干涸无水，汛期常因暴雨成灾。</w:t>
            </w:r>
          </w:p>
          <w:p>
            <w:pPr>
              <w:keepNext w:val="0"/>
              <w:keepLines w:val="0"/>
              <w:pageBreakBefore w:val="0"/>
              <w:widowControl w:val="0"/>
              <w:kinsoku/>
              <w:wordWrap/>
              <w:overflowPunct/>
              <w:topLinePunct w:val="0"/>
              <w:autoSpaceDE/>
              <w:autoSpaceDN/>
              <w:bidi w:val="0"/>
              <w:adjustRightInd/>
              <w:snapToGrid/>
              <w:spacing w:line="480" w:lineRule="exact"/>
              <w:ind w:left="0" w:firstLine="480" w:firstLineChars="200"/>
              <w:textAlignment w:val="auto"/>
              <w:rPr>
                <w:rFonts w:hint="default" w:ascii="Times New Roman" w:hAnsi="Times New Roman" w:cs="Times New Roman" w:eastAsiaTheme="majorEastAsia"/>
                <w:bCs/>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eastAsiaTheme="majorEastAsia"/>
                <w:bCs/>
                <w:caps w:val="0"/>
                <w:color w:val="000000" w:themeColor="text1"/>
                <w:spacing w:val="0"/>
                <w:w w:val="100"/>
                <w:position w:val="0"/>
                <w:sz w:val="24"/>
                <w:highlight w:val="none"/>
                <w14:textFill>
                  <w14:solidFill>
                    <w14:schemeClr w14:val="tx1"/>
                  </w14:solidFill>
                </w14:textFill>
              </w:rPr>
              <w:t>③唐河：唐河发源于山西省浑源县的翠屏山，在定州市境内长42.6km，流域面积302.5km</w:t>
            </w:r>
            <w:r>
              <w:rPr>
                <w:rFonts w:hint="default" w:ascii="Times New Roman" w:hAnsi="Times New Roman" w:cs="Times New Roman" w:eastAsiaTheme="majorEastAsia"/>
                <w:bCs/>
                <w:caps w:val="0"/>
                <w:color w:val="000000" w:themeColor="text1"/>
                <w:spacing w:val="0"/>
                <w:w w:val="100"/>
                <w:position w:val="0"/>
                <w:sz w:val="24"/>
                <w:highlight w:val="none"/>
                <w:vertAlign w:val="superscript"/>
                <w14:textFill>
                  <w14:solidFill>
                    <w14:schemeClr w14:val="tx1"/>
                  </w14:solidFill>
                </w14:textFill>
              </w:rPr>
              <w:t>2</w:t>
            </w:r>
            <w:r>
              <w:rPr>
                <w:rFonts w:hint="default" w:ascii="Times New Roman" w:hAnsi="Times New Roman" w:cs="Times New Roman" w:eastAsiaTheme="majorEastAsia"/>
                <w:bCs/>
                <w:caps w:val="0"/>
                <w:color w:val="000000" w:themeColor="text1"/>
                <w:spacing w:val="0"/>
                <w:w w:val="100"/>
                <w:position w:val="0"/>
                <w:sz w:val="24"/>
                <w:highlight w:val="none"/>
                <w14:textFill>
                  <w14:solidFill>
                    <w14:schemeClr w14:val="tx1"/>
                  </w14:solidFill>
                </w14:textFill>
              </w:rPr>
              <w:t>，占地4.3万亩。京广铁路以西最大河宽2500m，最小河宽300m，河道宽浅多沙，过水深度1.6～2.0m，京广铁路以东平均河宽160m，河道深度2～4m。唐河为季节性河流。</w:t>
            </w:r>
          </w:p>
          <w:p>
            <w:pPr>
              <w:keepNext w:val="0"/>
              <w:keepLines w:val="0"/>
              <w:pageBreakBefore w:val="0"/>
              <w:widowControl w:val="0"/>
              <w:numPr>
                <w:ilvl w:val="0"/>
                <w:numId w:val="4"/>
              </w:numPr>
              <w:kinsoku/>
              <w:wordWrap/>
              <w:overflowPunct/>
              <w:topLinePunct w:val="0"/>
              <w:autoSpaceDE/>
              <w:autoSpaceDN/>
              <w:bidi w:val="0"/>
              <w:adjustRightInd/>
              <w:snapToGrid/>
              <w:spacing w:line="480" w:lineRule="exact"/>
              <w:ind w:left="0" w:firstLine="482" w:firstLineChars="200"/>
              <w:jc w:val="left"/>
              <w:textAlignment w:val="auto"/>
              <w:rPr>
                <w:rFonts w:hint="default" w:ascii="Times New Roman" w:hAnsi="Times New Roman" w:cs="Times New Roman" w:eastAsiaTheme="majorEastAsia"/>
                <w:b/>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4"/>
                <w:highlight w:val="none"/>
                <w14:textFill>
                  <w14:solidFill>
                    <w14:schemeClr w14:val="tx1"/>
                  </w14:solidFill>
                </w14:textFill>
              </w:rPr>
              <w:t>气候气象</w:t>
            </w:r>
          </w:p>
          <w:p>
            <w:pPr>
              <w:keepNext w:val="0"/>
              <w:keepLines w:val="0"/>
              <w:pageBreakBefore w:val="0"/>
              <w:widowControl w:val="0"/>
              <w:kinsoku/>
              <w:wordWrap/>
              <w:overflowPunct/>
              <w:topLinePunct w:val="0"/>
              <w:autoSpaceDE/>
              <w:autoSpaceDN/>
              <w:bidi w:val="0"/>
              <w:adjustRightInd/>
              <w:snapToGrid/>
              <w:spacing w:line="480" w:lineRule="exact"/>
              <w:ind w:left="0" w:firstLine="480" w:firstLineChars="200"/>
              <w:textAlignment w:val="auto"/>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定州市属暖温带半干旱季风气候区，春</w:t>
            </w: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季</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干燥多风，夏季炎热多雨，秋季天高气爽，冬季寒冷少雪，四季分明。根据气候、气象部门记载，该区域多年气候要素见表</w:t>
            </w: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15</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80" w:lineRule="exact"/>
              <w:ind w:left="0" w:firstLine="482" w:firstLineChars="200"/>
              <w:jc w:val="center"/>
              <w:textAlignment w:val="auto"/>
              <w:rPr>
                <w:rFonts w:hint="default" w:ascii="Times New Roman" w:hAnsi="Times New Roman" w:cs="Times New Roman" w:eastAsiaTheme="majorEastAsia"/>
                <w:b w:val="0"/>
                <w:bCs/>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eastAsiaTheme="majorEastAsia"/>
                <w:b/>
                <w:bCs w:val="0"/>
                <w:caps w:val="0"/>
                <w:color w:val="000000" w:themeColor="text1"/>
                <w:spacing w:val="0"/>
                <w:w w:val="100"/>
                <w:position w:val="0"/>
                <w:sz w:val="24"/>
                <w:highlight w:val="none"/>
                <w14:textFill>
                  <w14:solidFill>
                    <w14:schemeClr w14:val="tx1"/>
                  </w14:solidFill>
                </w14:textFill>
              </w:rPr>
              <w:t>表</w:t>
            </w:r>
            <w:r>
              <w:rPr>
                <w:rFonts w:hint="default" w:ascii="Times New Roman" w:hAnsi="Times New Roman" w:cs="Times New Roman" w:eastAsiaTheme="majorEastAsia"/>
                <w:b/>
                <w:bCs w:val="0"/>
                <w:caps w:val="0"/>
                <w:color w:val="000000" w:themeColor="text1"/>
                <w:spacing w:val="0"/>
                <w:w w:val="100"/>
                <w:position w:val="0"/>
                <w:sz w:val="24"/>
                <w:highlight w:val="none"/>
                <w:lang w:val="en-US" w:eastAsia="zh-CN"/>
                <w14:textFill>
                  <w14:solidFill>
                    <w14:schemeClr w14:val="tx1"/>
                  </w14:solidFill>
                </w14:textFill>
              </w:rPr>
              <w:t xml:space="preserve">15    </w:t>
            </w:r>
            <w:r>
              <w:rPr>
                <w:rFonts w:hint="default" w:ascii="Times New Roman" w:hAnsi="Times New Roman" w:cs="Times New Roman" w:eastAsiaTheme="majorEastAsia"/>
                <w:b/>
                <w:bCs w:val="0"/>
                <w:caps w:val="0"/>
                <w:color w:val="000000" w:themeColor="text1"/>
                <w:spacing w:val="0"/>
                <w:w w:val="100"/>
                <w:position w:val="0"/>
                <w:sz w:val="24"/>
                <w:highlight w:val="none"/>
                <w14:textFill>
                  <w14:solidFill>
                    <w14:schemeClr w14:val="tx1"/>
                  </w14:solidFill>
                </w14:textFill>
              </w:rPr>
              <w:t>区域多年气象要素一览表</w:t>
            </w:r>
          </w:p>
          <w:tbl>
            <w:tblPr>
              <w:tblStyle w:val="24"/>
              <w:tblW w:w="4997" w:type="pct"/>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58"/>
              <w:gridCol w:w="1724"/>
              <w:gridCol w:w="754"/>
              <w:gridCol w:w="898"/>
              <w:gridCol w:w="725"/>
              <w:gridCol w:w="1892"/>
              <w:gridCol w:w="754"/>
              <w:gridCol w:w="995"/>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6" w:type="pct"/>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bCs w:val="0"/>
                      <w:caps w:val="0"/>
                      <w:color w:val="000000" w:themeColor="text1"/>
                      <w:spacing w:val="0"/>
                      <w:w w:val="100"/>
                      <w:position w:val="0"/>
                      <w:sz w:val="21"/>
                      <w:szCs w:val="21"/>
                      <w:highlight w:val="none"/>
                      <w14:textFill>
                        <w14:solidFill>
                          <w14:schemeClr w14:val="tx1"/>
                        </w14:solidFill>
                      </w14:textFill>
                    </w:rPr>
                    <w:t>序号</w:t>
                  </w:r>
                </w:p>
              </w:tc>
              <w:tc>
                <w:tcPr>
                  <w:tcW w:w="10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bCs w:val="0"/>
                      <w:caps w:val="0"/>
                      <w:color w:val="000000" w:themeColor="text1"/>
                      <w:spacing w:val="0"/>
                      <w:w w:val="100"/>
                      <w:position w:val="0"/>
                      <w:sz w:val="21"/>
                      <w:szCs w:val="21"/>
                      <w:highlight w:val="none"/>
                      <w14:textFill>
                        <w14:solidFill>
                          <w14:schemeClr w14:val="tx1"/>
                        </w14:solidFill>
                      </w14:textFill>
                    </w:rPr>
                    <w:t>项目</w:t>
                  </w:r>
                </w:p>
              </w:tc>
              <w:tc>
                <w:tcPr>
                  <w:tcW w:w="44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bCs w:val="0"/>
                      <w:caps w:val="0"/>
                      <w:color w:val="000000" w:themeColor="text1"/>
                      <w:spacing w:val="0"/>
                      <w:w w:val="100"/>
                      <w:position w:val="0"/>
                      <w:sz w:val="21"/>
                      <w:szCs w:val="21"/>
                      <w:highlight w:val="none"/>
                      <w14:textFill>
                        <w14:solidFill>
                          <w14:schemeClr w14:val="tx1"/>
                        </w14:solidFill>
                      </w14:textFill>
                    </w:rPr>
                    <w:t>单位</w:t>
                  </w:r>
                </w:p>
              </w:tc>
              <w:tc>
                <w:tcPr>
                  <w:tcW w:w="528" w:type="pct"/>
                  <w:tcBorders>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bCs w:val="0"/>
                      <w:caps w:val="0"/>
                      <w:color w:val="000000" w:themeColor="text1"/>
                      <w:spacing w:val="0"/>
                      <w:w w:val="100"/>
                      <w:position w:val="0"/>
                      <w:sz w:val="21"/>
                      <w:szCs w:val="21"/>
                      <w:highlight w:val="none"/>
                      <w14:textFill>
                        <w14:solidFill>
                          <w14:schemeClr w14:val="tx1"/>
                        </w14:solidFill>
                      </w14:textFill>
                    </w:rPr>
                    <w:t>数值</w:t>
                  </w:r>
                </w:p>
              </w:tc>
              <w:tc>
                <w:tcPr>
                  <w:tcW w:w="426" w:type="pct"/>
                  <w:tcBorders>
                    <w:lef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bCs w:val="0"/>
                      <w:caps w:val="0"/>
                      <w:color w:val="000000" w:themeColor="text1"/>
                      <w:spacing w:val="0"/>
                      <w:w w:val="100"/>
                      <w:position w:val="0"/>
                      <w:sz w:val="21"/>
                      <w:szCs w:val="21"/>
                      <w:highlight w:val="none"/>
                      <w14:textFill>
                        <w14:solidFill>
                          <w14:schemeClr w14:val="tx1"/>
                        </w14:solidFill>
                      </w14:textFill>
                    </w:rPr>
                    <w:t>序号</w:t>
                  </w:r>
                </w:p>
              </w:tc>
              <w:tc>
                <w:tcPr>
                  <w:tcW w:w="111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bCs w:val="0"/>
                      <w:caps w:val="0"/>
                      <w:color w:val="000000" w:themeColor="text1"/>
                      <w:spacing w:val="0"/>
                      <w:w w:val="100"/>
                      <w:position w:val="0"/>
                      <w:sz w:val="21"/>
                      <w:szCs w:val="21"/>
                      <w:highlight w:val="none"/>
                      <w14:textFill>
                        <w14:solidFill>
                          <w14:schemeClr w14:val="tx1"/>
                        </w14:solidFill>
                      </w14:textFill>
                    </w:rPr>
                    <w:t>项目</w:t>
                  </w:r>
                </w:p>
              </w:tc>
              <w:tc>
                <w:tcPr>
                  <w:tcW w:w="44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bCs w:val="0"/>
                      <w:caps w:val="0"/>
                      <w:color w:val="000000" w:themeColor="text1"/>
                      <w:spacing w:val="0"/>
                      <w:w w:val="100"/>
                      <w:position w:val="0"/>
                      <w:sz w:val="21"/>
                      <w:szCs w:val="21"/>
                      <w:highlight w:val="none"/>
                      <w14:textFill>
                        <w14:solidFill>
                          <w14:schemeClr w14:val="tx1"/>
                        </w14:solidFill>
                      </w14:textFill>
                    </w:rPr>
                    <w:t>单位</w:t>
                  </w:r>
                </w:p>
              </w:tc>
              <w:tc>
                <w:tcPr>
                  <w:tcW w:w="585"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bCs w:val="0"/>
                      <w:caps w:val="0"/>
                      <w:color w:val="000000" w:themeColor="text1"/>
                      <w:spacing w:val="0"/>
                      <w:w w:val="100"/>
                      <w:position w:val="0"/>
                      <w:sz w:val="21"/>
                      <w:szCs w:val="21"/>
                      <w:highlight w:val="none"/>
                      <w14:textFill>
                        <w14:solidFill>
                          <w14:schemeClr w14:val="tx1"/>
                        </w14:solidFill>
                      </w14:textFill>
                    </w:rPr>
                    <w:t>数值</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6" w:type="pct"/>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t>1</w:t>
                  </w:r>
                </w:p>
              </w:tc>
              <w:tc>
                <w:tcPr>
                  <w:tcW w:w="10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t>多年平均气温</w:t>
                  </w:r>
                </w:p>
              </w:tc>
              <w:tc>
                <w:tcPr>
                  <w:tcW w:w="44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t>℃</w:t>
                  </w:r>
                </w:p>
              </w:tc>
              <w:tc>
                <w:tcPr>
                  <w:tcW w:w="528" w:type="pct"/>
                  <w:tcBorders>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t>13.1</w:t>
                  </w:r>
                </w:p>
              </w:tc>
              <w:tc>
                <w:tcPr>
                  <w:tcW w:w="426" w:type="pct"/>
                  <w:tcBorders>
                    <w:lef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t>7</w:t>
                  </w:r>
                </w:p>
              </w:tc>
              <w:tc>
                <w:tcPr>
                  <w:tcW w:w="111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t>多年最小降雨量</w:t>
                  </w:r>
                </w:p>
              </w:tc>
              <w:tc>
                <w:tcPr>
                  <w:tcW w:w="44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t>mm</w:t>
                  </w:r>
                </w:p>
              </w:tc>
              <w:tc>
                <w:tcPr>
                  <w:tcW w:w="585"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t>291.9</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6" w:type="pct"/>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t>2</w:t>
                  </w:r>
                </w:p>
              </w:tc>
              <w:tc>
                <w:tcPr>
                  <w:tcW w:w="10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t>极端最高气温</w:t>
                  </w:r>
                </w:p>
              </w:tc>
              <w:tc>
                <w:tcPr>
                  <w:tcW w:w="44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t>℃</w:t>
                  </w:r>
                </w:p>
              </w:tc>
              <w:tc>
                <w:tcPr>
                  <w:tcW w:w="528" w:type="pct"/>
                  <w:tcBorders>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t>41</w:t>
                  </w:r>
                </w:p>
              </w:tc>
              <w:tc>
                <w:tcPr>
                  <w:tcW w:w="426" w:type="pct"/>
                  <w:tcBorders>
                    <w:lef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t>8</w:t>
                  </w:r>
                </w:p>
              </w:tc>
              <w:tc>
                <w:tcPr>
                  <w:tcW w:w="111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t>多年平均相对湿度</w:t>
                  </w:r>
                </w:p>
              </w:tc>
              <w:tc>
                <w:tcPr>
                  <w:tcW w:w="44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t>%</w:t>
                  </w:r>
                </w:p>
              </w:tc>
              <w:tc>
                <w:tcPr>
                  <w:tcW w:w="585"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t>63.0</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6" w:type="pct"/>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t>3</w:t>
                  </w:r>
                </w:p>
              </w:tc>
              <w:tc>
                <w:tcPr>
                  <w:tcW w:w="10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t>极端最低气温</w:t>
                  </w:r>
                </w:p>
              </w:tc>
              <w:tc>
                <w:tcPr>
                  <w:tcW w:w="44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t>℃</w:t>
                  </w:r>
                </w:p>
              </w:tc>
              <w:tc>
                <w:tcPr>
                  <w:tcW w:w="528" w:type="pct"/>
                  <w:tcBorders>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t>-18.2</w:t>
                  </w:r>
                </w:p>
              </w:tc>
              <w:tc>
                <w:tcPr>
                  <w:tcW w:w="426" w:type="pct"/>
                  <w:tcBorders>
                    <w:lef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t>9</w:t>
                  </w:r>
                </w:p>
              </w:tc>
              <w:tc>
                <w:tcPr>
                  <w:tcW w:w="111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t>多年平均蒸发量</w:t>
                  </w:r>
                </w:p>
              </w:tc>
              <w:tc>
                <w:tcPr>
                  <w:tcW w:w="44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t>mm</w:t>
                  </w:r>
                </w:p>
              </w:tc>
              <w:tc>
                <w:tcPr>
                  <w:tcW w:w="585"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t>1634.38</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6" w:type="pct"/>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t>4</w:t>
                  </w:r>
                </w:p>
              </w:tc>
              <w:tc>
                <w:tcPr>
                  <w:tcW w:w="10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t>多年平均气压</w:t>
                  </w:r>
                </w:p>
              </w:tc>
              <w:tc>
                <w:tcPr>
                  <w:tcW w:w="44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t>hpa</w:t>
                  </w:r>
                </w:p>
              </w:tc>
              <w:tc>
                <w:tcPr>
                  <w:tcW w:w="528" w:type="pct"/>
                  <w:tcBorders>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t>1010.2</w:t>
                  </w:r>
                </w:p>
              </w:tc>
              <w:tc>
                <w:tcPr>
                  <w:tcW w:w="426" w:type="pct"/>
                  <w:tcBorders>
                    <w:lef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t>10</w:t>
                  </w:r>
                </w:p>
              </w:tc>
              <w:tc>
                <w:tcPr>
                  <w:tcW w:w="111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t>多年平均日照时数</w:t>
                  </w:r>
                </w:p>
              </w:tc>
              <w:tc>
                <w:tcPr>
                  <w:tcW w:w="44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t>h</w:t>
                  </w:r>
                </w:p>
              </w:tc>
              <w:tc>
                <w:tcPr>
                  <w:tcW w:w="585"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t>2417.4</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6" w:type="pct"/>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t>5</w:t>
                  </w:r>
                </w:p>
              </w:tc>
              <w:tc>
                <w:tcPr>
                  <w:tcW w:w="10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t>多年平均降雨量</w:t>
                  </w:r>
                </w:p>
              </w:tc>
              <w:tc>
                <w:tcPr>
                  <w:tcW w:w="44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t>mm</w:t>
                  </w:r>
                </w:p>
              </w:tc>
              <w:tc>
                <w:tcPr>
                  <w:tcW w:w="528" w:type="pct"/>
                  <w:tcBorders>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t>481.79</w:t>
                  </w:r>
                </w:p>
              </w:tc>
              <w:tc>
                <w:tcPr>
                  <w:tcW w:w="426" w:type="pct"/>
                  <w:tcBorders>
                    <w:lef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t>11</w:t>
                  </w:r>
                </w:p>
              </w:tc>
              <w:tc>
                <w:tcPr>
                  <w:tcW w:w="111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t>多年平均风速</w:t>
                  </w:r>
                </w:p>
              </w:tc>
              <w:tc>
                <w:tcPr>
                  <w:tcW w:w="44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t>m/s</w:t>
                  </w:r>
                </w:p>
              </w:tc>
              <w:tc>
                <w:tcPr>
                  <w:tcW w:w="585"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t>2.0</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6" w:type="pct"/>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t>6</w:t>
                  </w:r>
                </w:p>
              </w:tc>
              <w:tc>
                <w:tcPr>
                  <w:tcW w:w="10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t>多年最大降雨量</w:t>
                  </w:r>
                </w:p>
              </w:tc>
              <w:tc>
                <w:tcPr>
                  <w:tcW w:w="44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t>mm</w:t>
                  </w:r>
                </w:p>
              </w:tc>
              <w:tc>
                <w:tcPr>
                  <w:tcW w:w="528" w:type="pct"/>
                  <w:tcBorders>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t>779.6</w:t>
                  </w:r>
                </w:p>
              </w:tc>
              <w:tc>
                <w:tcPr>
                  <w:tcW w:w="426" w:type="pct"/>
                  <w:tcBorders>
                    <w:lef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t>12</w:t>
                  </w:r>
                </w:p>
              </w:tc>
              <w:tc>
                <w:tcPr>
                  <w:tcW w:w="111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t>多年最大风速</w:t>
                  </w:r>
                </w:p>
              </w:tc>
              <w:tc>
                <w:tcPr>
                  <w:tcW w:w="44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t>m/s</w:t>
                  </w:r>
                </w:p>
              </w:tc>
              <w:tc>
                <w:tcPr>
                  <w:tcW w:w="585" w:type="pct"/>
                  <w:tcBorders>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1"/>
                      <w:szCs w:val="21"/>
                      <w:highlight w:val="none"/>
                      <w14:textFill>
                        <w14:solidFill>
                          <w14:schemeClr w14:val="tx1"/>
                        </w14:solidFill>
                      </w14:textFill>
                    </w:rPr>
                    <w:t>21.7</w:t>
                  </w:r>
                </w:p>
              </w:tc>
            </w:tr>
          </w:tbl>
          <w:p>
            <w:pPr>
              <w:keepNext w:val="0"/>
              <w:keepLines w:val="0"/>
              <w:pageBreakBefore w:val="0"/>
              <w:widowControl w:val="0"/>
              <w:numPr>
                <w:ilvl w:val="0"/>
                <w:numId w:val="0"/>
              </w:numPr>
              <w:kinsoku/>
              <w:wordWrap/>
              <w:overflowPunct/>
              <w:topLinePunct w:val="0"/>
              <w:autoSpaceDE/>
              <w:autoSpaceDN/>
              <w:bidi w:val="0"/>
              <w:spacing w:line="480" w:lineRule="exact"/>
              <w:ind w:firstLine="482" w:firstLineChars="200"/>
              <w:textAlignment w:val="auto"/>
              <w:rPr>
                <w:rFonts w:hint="default" w:ascii="Times New Roman" w:hAnsi="Times New Roman" w:cs="Times New Roman" w:eastAsiaTheme="majorEastAsia"/>
                <w:b/>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4"/>
                <w:highlight w:val="none"/>
                <w:lang w:val="en-US" w:eastAsia="zh-CN"/>
                <w14:textFill>
                  <w14:solidFill>
                    <w14:schemeClr w14:val="tx1"/>
                  </w14:solidFill>
                </w14:textFill>
              </w:rPr>
              <w:t>6.</w:t>
            </w:r>
            <w:r>
              <w:rPr>
                <w:rFonts w:hint="default" w:ascii="Times New Roman" w:hAnsi="Times New Roman" w:cs="Times New Roman" w:eastAsiaTheme="majorEastAsia"/>
                <w:b/>
                <w:caps w:val="0"/>
                <w:color w:val="000000" w:themeColor="text1"/>
                <w:spacing w:val="0"/>
                <w:w w:val="100"/>
                <w:position w:val="0"/>
                <w:sz w:val="24"/>
                <w:highlight w:val="none"/>
                <w14:textFill>
                  <w14:solidFill>
                    <w14:schemeClr w14:val="tx1"/>
                  </w14:solidFill>
                </w14:textFill>
              </w:rPr>
              <w:t>土壤、植被</w:t>
            </w:r>
          </w:p>
          <w:p>
            <w:pPr>
              <w:keepNext w:val="0"/>
              <w:keepLines w:val="0"/>
              <w:pageBreakBefore w:val="0"/>
              <w:widowControl w:val="0"/>
              <w:kinsoku/>
              <w:wordWrap/>
              <w:overflowPunct/>
              <w:topLinePunct w:val="0"/>
              <w:autoSpaceDE/>
              <w:autoSpaceDN/>
              <w:bidi w:val="0"/>
              <w:adjustRightInd/>
              <w:snapToGrid/>
              <w:spacing w:line="480" w:lineRule="exact"/>
              <w:ind w:left="0" w:firstLine="480" w:firstLineChars="20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定州市土地肥沃，主要土壤类型共有褐土和潮土两个土类，42个土种，质地多为沙壤土和轻壤土。</w:t>
            </w:r>
          </w:p>
          <w:p>
            <w:pPr>
              <w:pStyle w:val="7"/>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定州市的植物资源主要为人工种植的农作物和林果。农作物类的有冬小麦、玉米、谷子、红薯、马铃薯、绿豆、大豆、红小豆、荞麦、高粱、棉花、花生、芝麻和各种蔬菜瓜果等。常见的林果类树种有榆、槐、杨、桐、椿、柳、枣树、梨、苹果、桃、杏、沙果、柿子等。2008年统计数据全市市域森林覆盖率达22.8%。</w:t>
            </w:r>
          </w:p>
          <w:p>
            <w:pPr>
              <w:pStyle w:val="6"/>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建设项目附</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近</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无自然保护区，无珍稀濒危保护动植物分布。</w:t>
            </w:r>
          </w:p>
          <w:p>
            <w:pPr>
              <w:pStyle w:val="36"/>
              <w:keepNext w:val="0"/>
              <w:keepLines w:val="0"/>
              <w:pageBreakBefore w:val="0"/>
              <w:widowControl w:val="0"/>
              <w:kinsoku/>
              <w:wordWrap/>
              <w:overflowPunct/>
              <w:topLinePunct w:val="0"/>
              <w:autoSpaceDE/>
              <w:autoSpaceDN/>
              <w:bidi w:val="0"/>
              <w:adjustRightInd/>
              <w:snapToGrid w:val="0"/>
              <w:spacing w:line="480" w:lineRule="exact"/>
              <w:ind w:firstLine="482" w:firstLineChars="200"/>
              <w:textAlignment w:val="auto"/>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t>7、《定州市沙河工业园区总体规划（2018-2035）》</w:t>
            </w:r>
          </w:p>
          <w:p>
            <w:pPr>
              <w:pStyle w:val="78"/>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both"/>
              <w:textAlignment w:val="auto"/>
              <w:outlineLvl w:val="9"/>
              <w:rPr>
                <w:rFonts w:hint="default" w:ascii="Times New Roman" w:hAnsi="Times New Roman" w:eastAsia="宋体" w:cs="Times New Roman"/>
                <w:bCs/>
                <w:caps w:val="0"/>
                <w:color w:val="000000" w:themeColor="text1"/>
                <w:spacing w:val="0"/>
                <w:w w:val="100"/>
                <w:position w:val="0"/>
                <w:sz w:val="24"/>
                <w:szCs w:val="24"/>
                <w:highlight w:val="none"/>
                <w14:textFill>
                  <w14:solidFill>
                    <w14:schemeClr w14:val="tx1"/>
                  </w14:solidFill>
                </w14:textFill>
              </w:rPr>
            </w:pPr>
            <w:bookmarkStart w:id="3" w:name="_Toc3761"/>
            <w:bookmarkStart w:id="4" w:name="_Toc2542"/>
            <w:bookmarkStart w:id="5" w:name="_Toc14990"/>
            <w:r>
              <w:rPr>
                <w:rFonts w:hint="default" w:ascii="Times New Roman" w:hAnsi="Times New Roman" w:eastAsia="宋体" w:cs="Times New Roman"/>
                <w:bCs/>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eastAsia="宋体" w:cs="Times New Roman"/>
                <w:bCs/>
                <w:caps w:val="0"/>
                <w:color w:val="000000" w:themeColor="text1"/>
                <w:spacing w:val="0"/>
                <w:w w:val="100"/>
                <w:position w:val="0"/>
                <w:sz w:val="24"/>
                <w:szCs w:val="24"/>
                <w:highlight w:val="none"/>
                <w:lang w:val="en-US" w:eastAsia="zh-CN"/>
                <w14:textFill>
                  <w14:solidFill>
                    <w14:schemeClr w14:val="tx1"/>
                  </w14:solidFill>
                </w14:textFill>
              </w:rPr>
              <w:t>1</w:t>
            </w:r>
            <w:r>
              <w:rPr>
                <w:rFonts w:hint="default" w:ascii="Times New Roman" w:hAnsi="Times New Roman" w:eastAsia="宋体" w:cs="Times New Roman"/>
                <w:bCs/>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eastAsia="宋体" w:cs="Times New Roman"/>
                <w:bCs/>
                <w:caps w:val="0"/>
                <w:color w:val="000000" w:themeColor="text1"/>
                <w:spacing w:val="0"/>
                <w:w w:val="100"/>
                <w:position w:val="0"/>
                <w:sz w:val="24"/>
                <w:szCs w:val="24"/>
                <w:highlight w:val="none"/>
                <w14:textFill>
                  <w14:solidFill>
                    <w14:schemeClr w14:val="tx1"/>
                  </w14:solidFill>
                </w14:textFill>
              </w:rPr>
              <w:t>规划概述</w:t>
            </w:r>
            <w:bookmarkEnd w:id="3"/>
            <w:bookmarkEnd w:id="4"/>
            <w:bookmarkEnd w:id="5"/>
          </w:p>
          <w:p>
            <w:pPr>
              <w:keepNext w:val="0"/>
              <w:keepLines w:val="0"/>
              <w:pageBreakBefore w:val="0"/>
              <w:widowControl w:val="0"/>
              <w:kinsoku/>
              <w:wordWrap/>
              <w:overflowPunct/>
              <w:topLinePunct w:val="0"/>
              <w:autoSpaceDE/>
              <w:autoSpaceDN/>
              <w:bidi w:val="0"/>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2014年定州市人民政府研究，决定成立定州市沙河工业园区。定州市经济技术开发区管理委员会委托中外建华诚城市建筑规划设计有限公司编制《定州市沙河工业园区（2018-2035）》，以指导定州市沙河工业园区的规划管理和建设</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并委托</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河北正润环境科技有限公司</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编制了《定州市</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沙河工业园区</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总体规划环境影响报告书》，该报告书于201</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8</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年</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10</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月</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11日</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通过</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定州市生态环境局（原定州市环保局）</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的审查，批准文号</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定</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环规函[201</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8</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4</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号。</w:t>
            </w:r>
          </w:p>
          <w:p>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定州市</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沙河工业园区</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位于河北省定州市南部，园区由滨河路和工业路围绕组成，园区东侧、北侧至滨河路，南侧、西侧至工业路。规划建设用地面积3.3044km</w:t>
            </w:r>
            <w:r>
              <w:rPr>
                <w:rFonts w:hint="default" w:ascii="Times New Roman" w:hAnsi="Times New Roman" w:cs="Times New Roman"/>
                <w:caps w:val="0"/>
                <w:color w:val="000000" w:themeColor="text1"/>
                <w:spacing w:val="0"/>
                <w:w w:val="100"/>
                <w:position w:val="0"/>
                <w:sz w:val="24"/>
                <w:szCs w:val="24"/>
                <w:highlight w:val="none"/>
                <w:vertAlign w:val="superscript"/>
                <w14:textFill>
                  <w14:solidFill>
                    <w14:schemeClr w14:val="tx1"/>
                  </w14:solidFill>
                </w14:textFill>
              </w:rPr>
              <w:t>2</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。整体园区功能结构分为丝网集中生产组团、生活配套组团、高端精密制造组团和物流市场组团。</w:t>
            </w:r>
            <w:r>
              <w:rPr>
                <w:rFonts w:hint="default" w:ascii="Times New Roman" w:hAnsi="Times New Roman" w:cs="Times New Roman"/>
                <w:caps w:val="0"/>
                <w:color w:val="000000" w:themeColor="text1"/>
                <w:spacing w:val="0"/>
                <w:w w:val="100"/>
                <w:kern w:val="0"/>
                <w:position w:val="0"/>
                <w:sz w:val="24"/>
                <w:szCs w:val="24"/>
                <w:highlight w:val="none"/>
                <w14:textFill>
                  <w14:solidFill>
                    <w14:schemeClr w14:val="tx1"/>
                  </w14:solidFill>
                </w14:textFill>
              </w:rPr>
              <w:t>努力把定州市沙河工业园区建设成为自主创新型园区、资源节约型园区、环境友好型园区和高速发展型园区。</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主导产业为：丝网制造业产业、高端精密制造产业。整体园区产业规划为丝网产业区、科技研发区、高端精密制造区。丝网制造业包括丝网加工制造和铁钉加工制造；高端精密制造业主要包括汽车零配件加工和其他精密零部件加工。</w:t>
            </w:r>
          </w:p>
          <w:p>
            <w:pPr>
              <w:pStyle w:val="36"/>
              <w:keepNext w:val="0"/>
              <w:keepLines w:val="0"/>
              <w:pageBreakBefore w:val="0"/>
              <w:widowControl w:val="0"/>
              <w:numPr>
                <w:ilvl w:val="0"/>
                <w:numId w:val="5"/>
              </w:numPr>
              <w:kinsoku/>
              <w:wordWrap/>
              <w:overflowPunct/>
              <w:topLinePunct w:val="0"/>
              <w:autoSpaceDE/>
              <w:autoSpaceDN/>
              <w:bidi w:val="0"/>
              <w:adjustRightInd/>
              <w:snapToGrid w:val="0"/>
              <w:spacing w:line="480" w:lineRule="exact"/>
              <w:ind w:firstLine="480" w:firstLineChars="200"/>
              <w:textAlignment w:val="auto"/>
              <w:rPr>
                <w:rFonts w:hint="default" w:ascii="Times New Roman" w:hAnsi="Times New Roman" w:cs="Times New Roman"/>
                <w:bCs/>
                <w:caps w:val="0"/>
                <w:color w:val="000000" w:themeColor="text1"/>
                <w:spacing w:val="0"/>
                <w:w w:val="100"/>
                <w:position w:val="0"/>
                <w:highlight w:val="none"/>
                <w14:textFill>
                  <w14:solidFill>
                    <w14:schemeClr w14:val="tx1"/>
                  </w14:solidFill>
                </w14:textFill>
              </w:rPr>
            </w:pPr>
            <w:r>
              <w:rPr>
                <w:rFonts w:hint="default" w:ascii="Times New Roman" w:hAnsi="Times New Roman" w:cs="Times New Roman"/>
                <w:bCs/>
                <w:caps w:val="0"/>
                <w:color w:val="000000" w:themeColor="text1"/>
                <w:spacing w:val="0"/>
                <w:w w:val="100"/>
                <w:position w:val="0"/>
                <w:highlight w:val="none"/>
                <w14:textFill>
                  <w14:solidFill>
                    <w14:schemeClr w14:val="tx1"/>
                  </w14:solidFill>
                </w14:textFill>
              </w:rPr>
              <w:t>基础设施及依托关系</w:t>
            </w:r>
          </w:p>
          <w:p>
            <w:pPr>
              <w:keepNext w:val="0"/>
              <w:keepLines w:val="0"/>
              <w:pageBreakBefore w:val="0"/>
              <w:widowControl w:val="0"/>
              <w:kinsoku/>
              <w:wordWrap/>
              <w:overflowPunct/>
              <w:topLinePunct w:val="0"/>
              <w:bidi w:val="0"/>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bCs/>
                <w:caps w:val="0"/>
                <w:color w:val="000000" w:themeColor="text1"/>
                <w:spacing w:val="0"/>
                <w:w w:val="100"/>
                <w:position w:val="0"/>
                <w:sz w:val="24"/>
                <w:szCs w:val="24"/>
                <w:highlight w:val="none"/>
                <w14:textFill>
                  <w14:solidFill>
                    <w14:schemeClr w14:val="tx1"/>
                  </w14:solidFill>
                </w14:textFill>
              </w:rPr>
              <w:t>①</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项目供水依托性</w:t>
            </w:r>
          </w:p>
          <w:p>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园区规划给水由李亲顾镇供水厂供给，位于李亲顾镇村南750m，规模1.08万m</w:t>
            </w:r>
            <w:r>
              <w:rPr>
                <w:rFonts w:hint="default" w:ascii="Times New Roman" w:hAnsi="Times New Roman" w:cs="Times New Roman"/>
                <w:caps w:val="0"/>
                <w:color w:val="000000" w:themeColor="text1"/>
                <w:spacing w:val="0"/>
                <w:w w:val="100"/>
                <w:position w:val="0"/>
                <w:sz w:val="24"/>
                <w:szCs w:val="24"/>
                <w:highlight w:val="none"/>
                <w:vertAlign w:val="superscript"/>
                <w14:textFill>
                  <w14:solidFill>
                    <w14:schemeClr w14:val="tx1"/>
                  </w14:solidFill>
                </w14:textFill>
              </w:rPr>
              <w:t>3</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/d，水源为深层地下水，占地面积0.61ha。</w:t>
            </w:r>
          </w:p>
          <w:p>
            <w:pPr>
              <w:keepNext w:val="0"/>
              <w:keepLines w:val="0"/>
              <w:pageBreakBefore w:val="0"/>
              <w:widowControl w:val="0"/>
              <w:kinsoku/>
              <w:wordWrap/>
              <w:overflowPunct/>
              <w:topLinePunct w:val="0"/>
              <w:bidi w:val="0"/>
              <w:adjustRightInd w:val="0"/>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目前</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项目供水由</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李辛庄村集中供水管网</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提供，可满足项目需要。待园区给水工程运行后，改由园区集中供水。</w:t>
            </w:r>
          </w:p>
          <w:p>
            <w:pPr>
              <w:keepNext w:val="0"/>
              <w:keepLines w:val="0"/>
              <w:pageBreakBefore w:val="0"/>
              <w:widowControl w:val="0"/>
              <w:kinsoku/>
              <w:wordWrap/>
              <w:overflowPunct/>
              <w:topLinePunct w:val="0"/>
              <w:bidi w:val="0"/>
              <w:adjustRightInd w:val="0"/>
              <w:snapToGrid/>
              <w:spacing w:line="480" w:lineRule="exact"/>
              <w:ind w:firstLine="480" w:firstLineChars="200"/>
              <w:rPr>
                <w:rFonts w:hint="default" w:ascii="Times New Roman" w:hAnsi="Times New Roman" w:cs="Times New Roman"/>
                <w:caps w:val="0"/>
                <w:color w:val="000000" w:themeColor="text1"/>
                <w:spacing w:val="0"/>
                <w:w w:val="100"/>
                <w:position w:val="0"/>
                <w:highlight w:val="none"/>
                <w14:textFill>
                  <w14:solidFill>
                    <w14:schemeClr w14:val="tx1"/>
                  </w14:solidFill>
                </w14:textFill>
              </w:rPr>
            </w:pPr>
            <w:r>
              <w:rPr>
                <w:rFonts w:hint="default" w:ascii="Times New Roman" w:hAnsi="Times New Roman" w:cs="Times New Roman"/>
                <w:bCs/>
                <w:caps w:val="0"/>
                <w:color w:val="000000" w:themeColor="text1"/>
                <w:spacing w:val="0"/>
                <w:w w:val="100"/>
                <w:position w:val="0"/>
                <w:sz w:val="24"/>
                <w:szCs w:val="24"/>
                <w:highlight w:val="none"/>
                <w14:textFill>
                  <w14:solidFill>
                    <w14:schemeClr w14:val="tx1"/>
                  </w14:solidFill>
                </w14:textFill>
              </w:rPr>
              <w:t>②</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项目排水依托性</w:t>
            </w:r>
          </w:p>
          <w:p>
            <w:pPr>
              <w:keepNext w:val="0"/>
              <w:keepLines w:val="0"/>
              <w:pageBreakBefore w:val="0"/>
              <w:widowControl w:val="0"/>
              <w:kinsoku/>
              <w:wordWrap/>
              <w:overflowPunct/>
              <w:topLinePunct w:val="0"/>
              <w:bidi w:val="0"/>
              <w:adjustRightInd w:val="0"/>
              <w:snapToGrid/>
              <w:spacing w:line="480" w:lineRule="exact"/>
              <w:ind w:firstLine="480" w:firstLineChars="200"/>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规划采用雨污分流式排水体制，雨水就近排入各受水体，污水排入污水处理厂处理。</w:t>
            </w:r>
          </w:p>
          <w:p>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left"/>
              <w:rPr>
                <w:rFonts w:hint="default" w:ascii="Times New Roman" w:hAnsi="Times New Roman" w:cs="Times New Roman"/>
                <w:caps w:val="0"/>
                <w:color w:val="000000" w:themeColor="text1"/>
                <w:spacing w:val="0"/>
                <w:w w:val="100"/>
                <w:kern w:val="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kern w:val="0"/>
                <w:position w:val="0"/>
                <w:sz w:val="24"/>
                <w:szCs w:val="24"/>
                <w:highlight w:val="none"/>
                <w14:textFill>
                  <w14:solidFill>
                    <w14:schemeClr w14:val="tx1"/>
                  </w14:solidFill>
                </w14:textFill>
              </w:rPr>
              <w:t>园区规划建设一座污水处理厂，处理规模为4.0万m</w:t>
            </w:r>
            <w:r>
              <w:rPr>
                <w:rFonts w:hint="default" w:ascii="Times New Roman" w:hAnsi="Times New Roman" w:cs="Times New Roman"/>
                <w:caps w:val="0"/>
                <w:color w:val="000000" w:themeColor="text1"/>
                <w:spacing w:val="0"/>
                <w:w w:val="100"/>
                <w:kern w:val="0"/>
                <w:position w:val="0"/>
                <w:sz w:val="24"/>
                <w:szCs w:val="24"/>
                <w:highlight w:val="none"/>
                <w:vertAlign w:val="superscript"/>
                <w14:textFill>
                  <w14:solidFill>
                    <w14:schemeClr w14:val="tx1"/>
                  </w14:solidFill>
                </w14:textFill>
              </w:rPr>
              <w:t>3</w:t>
            </w:r>
            <w:r>
              <w:rPr>
                <w:rFonts w:hint="default" w:ascii="Times New Roman" w:hAnsi="Times New Roman" w:cs="Times New Roman"/>
                <w:caps w:val="0"/>
                <w:color w:val="000000" w:themeColor="text1"/>
                <w:spacing w:val="0"/>
                <w:w w:val="100"/>
                <w:kern w:val="0"/>
                <w:position w:val="0"/>
                <w:sz w:val="24"/>
                <w:szCs w:val="24"/>
                <w:highlight w:val="none"/>
                <w14:textFill>
                  <w14:solidFill>
                    <w14:schemeClr w14:val="tx1"/>
                  </w14:solidFill>
                </w14:textFill>
              </w:rPr>
              <w:t>/d，同时配套建设污水再生水系统1套，污水处理厂及再生水系统位于</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繁荣街和滨河路交叉口东南角</w:t>
            </w:r>
            <w:r>
              <w:rPr>
                <w:rFonts w:hint="default" w:ascii="Times New Roman" w:hAnsi="Times New Roman" w:cs="Times New Roman"/>
                <w:caps w:val="0"/>
                <w:color w:val="000000" w:themeColor="text1"/>
                <w:spacing w:val="0"/>
                <w:w w:val="100"/>
                <w:kern w:val="0"/>
                <w:position w:val="0"/>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rPr>
                <w:rFonts w:hint="default" w:ascii="Times New Roman" w:hAnsi="Times New Roman" w:cs="Times New Roman"/>
                <w:caps w:val="0"/>
                <w:color w:val="000000" w:themeColor="text1"/>
                <w:spacing w:val="0"/>
                <w:w w:val="100"/>
                <w:kern w:val="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kern w:val="0"/>
                <w:position w:val="0"/>
                <w:sz w:val="24"/>
                <w:szCs w:val="24"/>
                <w:highlight w:val="none"/>
                <w14:textFill>
                  <w14:solidFill>
                    <w14:schemeClr w14:val="tx1"/>
                  </w14:solidFill>
                </w14:textFill>
              </w:rPr>
              <w:t>工业污水需自行处理达到《污水综合排放标准》(GB8978-1996</w:t>
            </w:r>
            <w:r>
              <w:rPr>
                <w:rFonts w:hint="eastAsia" w:cs="Times New Roman"/>
                <w:caps w:val="0"/>
                <w:color w:val="000000" w:themeColor="text1"/>
                <w:spacing w:val="0"/>
                <w:w w:val="100"/>
                <w:kern w:val="0"/>
                <w:position w:val="0"/>
                <w:sz w:val="24"/>
                <w:szCs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kern w:val="0"/>
                <w:position w:val="0"/>
                <w:sz w:val="24"/>
                <w:szCs w:val="24"/>
                <w:highlight w:val="none"/>
                <w14:textFill>
                  <w14:solidFill>
                    <w14:schemeClr w14:val="tx1"/>
                  </w14:solidFill>
                </w14:textFill>
              </w:rPr>
              <w:t>表4中三级标准及污水处理厂进水水质要求方可进入污水处理厂处理。污水处理厂出水达到</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满足《城镇污水处理厂污染物排放标准》（GB18918－2002）的一级A标准</w:t>
            </w:r>
            <w:r>
              <w:rPr>
                <w:rFonts w:hint="default" w:ascii="Times New Roman" w:hAnsi="Times New Roman" w:cs="Times New Roman"/>
                <w:caps w:val="0"/>
                <w:color w:val="000000" w:themeColor="text1"/>
                <w:spacing w:val="0"/>
                <w:w w:val="100"/>
                <w:kern w:val="0"/>
                <w:position w:val="0"/>
                <w:sz w:val="24"/>
                <w:szCs w:val="24"/>
                <w:highlight w:val="none"/>
                <w14:textFill>
                  <w14:solidFill>
                    <w14:schemeClr w14:val="tx1"/>
                  </w14:solidFill>
                </w14:textFill>
              </w:rPr>
              <w:t>及《城市污水再生利用工业用水水质》(GB/T19923-2005</w:t>
            </w:r>
            <w:r>
              <w:rPr>
                <w:rFonts w:hint="eastAsia" w:cs="Times New Roman"/>
                <w:caps w:val="0"/>
                <w:color w:val="000000" w:themeColor="text1"/>
                <w:spacing w:val="0"/>
                <w:w w:val="100"/>
                <w:kern w:val="0"/>
                <w:position w:val="0"/>
                <w:sz w:val="24"/>
                <w:szCs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kern w:val="0"/>
                <w:position w:val="0"/>
                <w:sz w:val="24"/>
                <w:szCs w:val="24"/>
                <w:highlight w:val="none"/>
                <w14:textFill>
                  <w14:solidFill>
                    <w14:schemeClr w14:val="tx1"/>
                  </w14:solidFill>
                </w14:textFill>
              </w:rPr>
              <w:t>、《城市污水再生利用-城市杂用水水质》(GB/T18920-2002</w:t>
            </w:r>
            <w:r>
              <w:rPr>
                <w:rFonts w:hint="eastAsia" w:cs="Times New Roman"/>
                <w:caps w:val="0"/>
                <w:color w:val="000000" w:themeColor="text1"/>
                <w:spacing w:val="0"/>
                <w:w w:val="100"/>
                <w:kern w:val="0"/>
                <w:position w:val="0"/>
                <w:sz w:val="24"/>
                <w:szCs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kern w:val="0"/>
                <w:position w:val="0"/>
                <w:sz w:val="24"/>
                <w:szCs w:val="24"/>
                <w:highlight w:val="none"/>
                <w14:textFill>
                  <w14:solidFill>
                    <w14:schemeClr w14:val="tx1"/>
                  </w14:solidFill>
                </w14:textFill>
              </w:rPr>
              <w:t>标准要求，回用于生产用水、道路洒水、公共设施卫生用水、杂用水等。</w:t>
            </w:r>
          </w:p>
          <w:p>
            <w:pPr>
              <w:spacing w:line="480" w:lineRule="exact"/>
              <w:ind w:firstLine="480" w:firstLineChars="200"/>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bCs/>
                <w:caps w:val="0"/>
                <w:color w:val="000000" w:themeColor="text1"/>
                <w:spacing w:val="0"/>
                <w:w w:val="100"/>
                <w:position w:val="0"/>
                <w:sz w:val="24"/>
                <w:szCs w:val="24"/>
                <w:highlight w:val="none"/>
                <w14:textFill>
                  <w14:solidFill>
                    <w14:schemeClr w14:val="tx1"/>
                  </w14:solidFill>
                </w14:textFill>
              </w:rPr>
              <w:t>③</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项目供热依托性</w:t>
            </w:r>
          </w:p>
          <w:p>
            <w:pPr>
              <w:autoSpaceDE w:val="0"/>
              <w:autoSpaceDN w:val="0"/>
              <w:snapToGrid w:val="0"/>
              <w:spacing w:line="480" w:lineRule="exact"/>
              <w:ind w:firstLine="480" w:firstLineChars="200"/>
              <w:rPr>
                <w:rFonts w:hint="default" w:ascii="Times New Roman" w:hAnsi="Times New Roman" w:eastAsia="宋体"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规划在工业路和兴民街交叉口西北角布置燃气锅炉房为园区供热，占地面积3.07ha。</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但现状园区未实现集中供热。</w:t>
            </w:r>
          </w:p>
          <w:p>
            <w:pPr>
              <w:spacing w:line="480" w:lineRule="exact"/>
              <w:ind w:firstLine="480" w:firstLineChars="200"/>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企业</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生产供热由</w:t>
            </w:r>
            <w:r>
              <w:rPr>
                <w:rFonts w:hint="default" w:ascii="Times New Roman" w:hAnsi="Times New Roman" w:cs="Times New Roman"/>
                <w:bCs/>
                <w:caps w:val="0"/>
                <w:color w:val="000000" w:themeColor="text1"/>
                <w:spacing w:val="0"/>
                <w:w w:val="100"/>
                <w:position w:val="0"/>
                <w:sz w:val="24"/>
                <w:szCs w:val="24"/>
                <w:highlight w:val="none"/>
                <w:lang w:val="en-US" w:eastAsia="zh-CN"/>
                <w14:textFill>
                  <w14:solidFill>
                    <w14:schemeClr w14:val="tx1"/>
                  </w14:solidFill>
                </w14:textFill>
              </w:rPr>
              <w:t>天然气退火炉及燃气锌锅加热炉提供</w:t>
            </w:r>
            <w:r>
              <w:rPr>
                <w:rFonts w:hint="default" w:ascii="Times New Roman" w:hAnsi="Times New Roman" w:cs="Times New Roman"/>
                <w:bCs/>
                <w:caps w:val="0"/>
                <w:color w:val="000000" w:themeColor="text1"/>
                <w:spacing w:val="0"/>
                <w:w w:val="100"/>
                <w:position w:val="0"/>
                <w:sz w:val="24"/>
                <w:szCs w:val="24"/>
                <w:highlight w:val="none"/>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厂区办公生活采用分体式空调，待园区热电厂建成后，采用园区集中供热。</w:t>
            </w:r>
          </w:p>
          <w:p>
            <w:pPr>
              <w:spacing w:line="480" w:lineRule="exact"/>
              <w:ind w:firstLine="480" w:firstLineChars="200"/>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bCs/>
                <w:caps w:val="0"/>
                <w:color w:val="000000" w:themeColor="text1"/>
                <w:spacing w:val="0"/>
                <w:w w:val="100"/>
                <w:position w:val="0"/>
                <w:sz w:val="24"/>
                <w:szCs w:val="24"/>
                <w:highlight w:val="none"/>
                <w14:textFill>
                  <w14:solidFill>
                    <w14:schemeClr w14:val="tx1"/>
                  </w14:solidFill>
                </w14:textFill>
              </w:rPr>
              <w:t>④</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项目供气依托性</w:t>
            </w:r>
          </w:p>
          <w:p>
            <w:pPr>
              <w:pStyle w:val="2"/>
              <w:spacing w:line="480" w:lineRule="exact"/>
              <w:ind w:firstLine="439" w:firstLineChars="183"/>
              <w:jc w:val="both"/>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规划天然气管网由燃气门站出中压管道进调压站，经调压站后出低压管道进入用户。为确保供气安全可靠，气压稳定，燃气管网的布置采用环状为主、环枝结合的方式。天然气管道尽量避免布置在快车道下，一般布置在人行道或慢车道下。</w:t>
            </w:r>
          </w:p>
          <w:p>
            <w:pPr>
              <w:pStyle w:val="2"/>
              <w:spacing w:line="480" w:lineRule="exact"/>
              <w:ind w:firstLine="439" w:firstLineChars="183"/>
              <w:jc w:val="both"/>
              <w:rPr>
                <w:rFonts w:hint="default" w:ascii="Times New Roman" w:hAnsi="Times New Roman" w:eastAsia="宋体"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项目用气由园区供气管网提供。</w:t>
            </w:r>
          </w:p>
          <w:p>
            <w:pPr>
              <w:keepNext w:val="0"/>
              <w:keepLines w:val="0"/>
              <w:pageBreakBefore w:val="0"/>
              <w:widowControl w:val="0"/>
              <w:kinsoku/>
              <w:wordWrap/>
              <w:overflowPunct/>
              <w:topLinePunct w:val="0"/>
              <w:autoSpaceDE/>
              <w:autoSpaceDN/>
              <w:bidi w:val="0"/>
              <w:adjustRightInd/>
              <w:snapToGrid w:val="0"/>
              <w:spacing w:line="480" w:lineRule="exact"/>
              <w:ind w:firstLine="482" w:firstLineChars="200"/>
              <w:jc w:val="both"/>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8</w:t>
            </w:r>
            <w:r>
              <w:rPr>
                <w:rFonts w:hint="default" w:ascii="Times New Roman" w:hAnsi="Times New Roman" w:eastAsia="宋体" w:cs="Times New Roman"/>
                <w:b/>
                <w:bCs/>
                <w:color w:val="auto"/>
                <w:kern w:val="2"/>
                <w:sz w:val="24"/>
                <w:szCs w:val="24"/>
                <w:highlight w:val="none"/>
                <w:lang w:val="en-US" w:eastAsia="zh-CN" w:bidi="ar-SA"/>
              </w:rPr>
              <w:t>、</w:t>
            </w:r>
            <w:r>
              <w:rPr>
                <w:rFonts w:hint="eastAsia" w:ascii="Times New Roman" w:hAnsi="Times New Roman" w:eastAsia="宋体" w:cs="Times New Roman"/>
                <w:b/>
                <w:bCs/>
                <w:color w:val="auto"/>
                <w:kern w:val="2"/>
                <w:sz w:val="24"/>
                <w:szCs w:val="24"/>
                <w:highlight w:val="none"/>
                <w:lang w:val="en-US" w:eastAsia="zh-CN" w:bidi="ar-SA"/>
              </w:rPr>
              <w:t>高蓬镇宜净污水处理厂</w:t>
            </w:r>
          </w:p>
          <w:p>
            <w:pPr>
              <w:keepNext w:val="0"/>
              <w:keepLines w:val="0"/>
              <w:pageBreakBefore w:val="0"/>
              <w:widowControl w:val="0"/>
              <w:kinsoku/>
              <w:wordWrap/>
              <w:overflowPunct/>
              <w:topLinePunct w:val="0"/>
              <w:autoSpaceDE/>
              <w:autoSpaceDN/>
              <w:bidi w:val="0"/>
              <w:adjustRightInd w:val="0"/>
              <w:snapToGrid/>
              <w:spacing w:line="480" w:lineRule="exact"/>
              <w:ind w:firstLine="480" w:firstLineChars="200"/>
              <w:jc w:val="both"/>
              <w:textAlignment w:val="baseline"/>
              <w:rPr>
                <w:rFonts w:hint="default" w:ascii="Times New Roman" w:hAnsi="Times New Roman" w:cs="Times New Roman"/>
                <w:color w:val="auto"/>
                <w:kern w:val="2"/>
                <w:sz w:val="24"/>
                <w:szCs w:val="24"/>
                <w:highlight w:val="none"/>
                <w:lang w:eastAsia="zh-CN" w:bidi="ar-SA"/>
              </w:rPr>
            </w:pPr>
            <w:r>
              <w:rPr>
                <w:rFonts w:hint="eastAsia" w:ascii="Times New Roman" w:hAnsi="Times New Roman" w:cs="Times New Roman"/>
                <w:color w:val="auto"/>
                <w:kern w:val="2"/>
                <w:sz w:val="24"/>
                <w:szCs w:val="24"/>
                <w:highlight w:val="none"/>
                <w:lang w:val="en-US" w:eastAsia="zh-CN" w:bidi="ar-SA"/>
              </w:rPr>
              <w:t>沙河</w:t>
            </w:r>
            <w:r>
              <w:rPr>
                <w:rFonts w:hint="default" w:ascii="Times New Roman" w:hAnsi="Times New Roman" w:cs="Times New Roman"/>
                <w:color w:val="auto"/>
                <w:kern w:val="2"/>
                <w:sz w:val="24"/>
                <w:szCs w:val="24"/>
                <w:highlight w:val="none"/>
                <w:lang w:val="en-US" w:eastAsia="zh-CN" w:bidi="ar-SA"/>
              </w:rPr>
              <w:t>园区现状设有1座</w:t>
            </w:r>
            <w:r>
              <w:rPr>
                <w:rFonts w:hint="eastAsia" w:cs="Times New Roman"/>
                <w:color w:val="auto"/>
                <w:kern w:val="2"/>
                <w:sz w:val="24"/>
                <w:szCs w:val="24"/>
                <w:highlight w:val="none"/>
                <w:lang w:eastAsia="zh-CN" w:bidi="ar-SA"/>
              </w:rPr>
              <w:t>高蓬镇宜净污水处理厂</w:t>
            </w:r>
            <w:r>
              <w:rPr>
                <w:rFonts w:hint="default" w:ascii="Times New Roman" w:hAnsi="Times New Roman" w:cs="Times New Roman"/>
                <w:color w:val="auto"/>
                <w:kern w:val="2"/>
                <w:sz w:val="24"/>
                <w:szCs w:val="24"/>
                <w:highlight w:val="none"/>
                <w:lang w:eastAsia="zh-CN" w:bidi="ar-SA"/>
              </w:rPr>
              <w:t>，位于高蓬镇李</w:t>
            </w:r>
            <w:r>
              <w:rPr>
                <w:rFonts w:hint="eastAsia" w:cs="Times New Roman"/>
                <w:color w:val="auto"/>
                <w:kern w:val="2"/>
                <w:sz w:val="24"/>
                <w:szCs w:val="24"/>
                <w:highlight w:val="none"/>
                <w:lang w:val="en-US" w:eastAsia="zh-CN" w:bidi="ar-SA"/>
              </w:rPr>
              <w:t>辛</w:t>
            </w:r>
            <w:r>
              <w:rPr>
                <w:rFonts w:hint="default" w:ascii="Times New Roman" w:hAnsi="Times New Roman" w:cs="Times New Roman"/>
                <w:color w:val="auto"/>
                <w:kern w:val="2"/>
                <w:sz w:val="24"/>
                <w:szCs w:val="24"/>
                <w:highlight w:val="none"/>
                <w:lang w:eastAsia="zh-CN" w:bidi="ar-SA"/>
              </w:rPr>
              <w:t>庄村北侧，属于园区规划范围内，占地面积0.46hm</w:t>
            </w:r>
            <w:r>
              <w:rPr>
                <w:rFonts w:hint="default" w:ascii="Times New Roman" w:hAnsi="Times New Roman" w:cs="Times New Roman"/>
                <w:color w:val="auto"/>
                <w:kern w:val="2"/>
                <w:sz w:val="24"/>
                <w:szCs w:val="24"/>
                <w:highlight w:val="none"/>
                <w:vertAlign w:val="superscript"/>
                <w:lang w:eastAsia="zh-CN" w:bidi="ar-SA"/>
              </w:rPr>
              <w:t>2</w:t>
            </w:r>
            <w:r>
              <w:rPr>
                <w:rFonts w:hint="default" w:ascii="Times New Roman" w:hAnsi="Times New Roman" w:cs="Times New Roman"/>
                <w:color w:val="auto"/>
                <w:kern w:val="2"/>
                <w:sz w:val="24"/>
                <w:szCs w:val="24"/>
                <w:highlight w:val="none"/>
                <w:lang w:eastAsia="zh-CN" w:bidi="ar-SA"/>
              </w:rPr>
              <w:t>，</w:t>
            </w:r>
            <w:r>
              <w:rPr>
                <w:rFonts w:hint="eastAsia" w:ascii="Times New Roman" w:hAnsi="Times New Roman" w:eastAsia="宋体"/>
                <w:color w:val="auto"/>
                <w:sz w:val="24"/>
                <w:szCs w:val="24"/>
                <w:lang w:eastAsia="zh-CN"/>
              </w:rPr>
              <w:t>该污水处理厂由高蓬镇电镀企业合资建设，</w:t>
            </w:r>
            <w:r>
              <w:rPr>
                <w:rFonts w:hint="eastAsia" w:ascii="Times New Roman" w:hAnsi="Times New Roman" w:eastAsia="宋体"/>
                <w:color w:val="auto"/>
                <w:sz w:val="24"/>
                <w:szCs w:val="24"/>
                <w:highlight w:val="none"/>
                <w:lang w:val="en-US" w:eastAsia="zh-CN"/>
              </w:rPr>
              <w:t>主要处理高蓬镇金属丝网制品企业产生的生产废水及高蓬镇居民产生的城镇生活污水，污水设计处理规模为1500m</w:t>
            </w:r>
            <w:r>
              <w:rPr>
                <w:rFonts w:hint="eastAsia" w:ascii="Times New Roman" w:hAnsi="Times New Roman" w:eastAsia="宋体"/>
                <w:color w:val="auto"/>
                <w:sz w:val="24"/>
                <w:szCs w:val="24"/>
                <w:highlight w:val="none"/>
                <w:vertAlign w:val="superscript"/>
                <w:lang w:val="en-US" w:eastAsia="zh-CN"/>
              </w:rPr>
              <w:t>3</w:t>
            </w:r>
            <w:r>
              <w:rPr>
                <w:rFonts w:hint="eastAsia" w:ascii="Times New Roman" w:hAnsi="Times New Roman" w:eastAsia="宋体"/>
                <w:color w:val="auto"/>
                <w:sz w:val="24"/>
                <w:szCs w:val="24"/>
                <w:highlight w:val="none"/>
                <w:lang w:val="en-US" w:eastAsia="zh-CN"/>
              </w:rPr>
              <w:t>/d，其中生产废水设计处理规模为250m</w:t>
            </w:r>
            <w:r>
              <w:rPr>
                <w:rFonts w:hint="eastAsia" w:ascii="Times New Roman" w:hAnsi="Times New Roman" w:eastAsia="宋体"/>
                <w:color w:val="auto"/>
                <w:sz w:val="24"/>
                <w:szCs w:val="24"/>
                <w:highlight w:val="none"/>
                <w:vertAlign w:val="superscript"/>
                <w:lang w:val="en-US" w:eastAsia="zh-CN"/>
              </w:rPr>
              <w:t>3</w:t>
            </w:r>
            <w:r>
              <w:rPr>
                <w:rFonts w:hint="eastAsia" w:ascii="Times New Roman" w:hAnsi="Times New Roman" w:eastAsia="宋体"/>
                <w:color w:val="auto"/>
                <w:sz w:val="24"/>
                <w:szCs w:val="24"/>
                <w:highlight w:val="none"/>
                <w:lang w:val="en-US" w:eastAsia="zh-CN"/>
              </w:rPr>
              <w:t>/d，生活污水设计处理规模为1250m</w:t>
            </w:r>
            <w:r>
              <w:rPr>
                <w:rFonts w:hint="eastAsia" w:ascii="Times New Roman" w:hAnsi="Times New Roman" w:eastAsia="宋体"/>
                <w:color w:val="auto"/>
                <w:sz w:val="24"/>
                <w:szCs w:val="24"/>
                <w:highlight w:val="none"/>
                <w:vertAlign w:val="superscript"/>
                <w:lang w:val="en-US" w:eastAsia="zh-CN"/>
              </w:rPr>
              <w:t>3</w:t>
            </w:r>
            <w:r>
              <w:rPr>
                <w:rFonts w:hint="eastAsia" w:ascii="Times New Roman" w:hAnsi="Times New Roman" w:eastAsia="宋体"/>
                <w:color w:val="auto"/>
                <w:sz w:val="24"/>
                <w:szCs w:val="24"/>
                <w:highlight w:val="none"/>
                <w:lang w:val="en-US" w:eastAsia="zh-CN"/>
              </w:rPr>
              <w:t>/d。</w:t>
            </w:r>
            <w:r>
              <w:rPr>
                <w:rFonts w:hint="eastAsia" w:ascii="Times New Roman" w:hAnsi="Times New Roman" w:eastAsia="宋体"/>
                <w:color w:val="auto"/>
                <w:sz w:val="24"/>
                <w:szCs w:val="24"/>
                <w:lang w:val="en-US" w:eastAsia="zh-CN"/>
              </w:rPr>
              <w:t>2015年12月</w:t>
            </w:r>
            <w:r>
              <w:rPr>
                <w:rFonts w:hint="eastAsia" w:ascii="Times New Roman" w:hAnsi="Times New Roman" w:eastAsia="宋体"/>
                <w:color w:val="auto"/>
                <w:sz w:val="24"/>
                <w:szCs w:val="24"/>
                <w:lang w:eastAsia="zh-CN"/>
              </w:rPr>
              <w:t>定州市高蓬镇宜净污水处理厂</w:t>
            </w:r>
            <w:r>
              <w:rPr>
                <w:rFonts w:hint="eastAsia" w:ascii="Times New Roman" w:hAnsi="Times New Roman" w:eastAsia="宋体"/>
                <w:color w:val="auto"/>
                <w:sz w:val="24"/>
                <w:szCs w:val="24"/>
                <w:lang w:val="en-US" w:eastAsia="zh-CN"/>
              </w:rPr>
              <w:t>委托国环宏博（北京）节能环保科技有限责任公司编制了《</w:t>
            </w:r>
            <w:r>
              <w:rPr>
                <w:rFonts w:hint="eastAsia" w:ascii="Times New Roman" w:hAnsi="Times New Roman" w:eastAsia="宋体"/>
                <w:color w:val="auto"/>
                <w:sz w:val="24"/>
                <w:szCs w:val="24"/>
                <w:lang w:eastAsia="zh-CN"/>
              </w:rPr>
              <w:t>定州市高蓬镇宜净污水处理厂</w:t>
            </w:r>
            <w:r>
              <w:rPr>
                <w:rFonts w:hint="eastAsia" w:ascii="Times New Roman" w:hAnsi="Times New Roman" w:eastAsia="宋体"/>
                <w:color w:val="auto"/>
                <w:sz w:val="24"/>
                <w:szCs w:val="24"/>
                <w:lang w:val="en-US" w:eastAsia="zh-CN"/>
              </w:rPr>
              <w:t>日处理1500立方米污水建设项目环境影响报告书》，该项目</w:t>
            </w:r>
            <w:r>
              <w:rPr>
                <w:rFonts w:hint="eastAsia" w:ascii="Times New Roman" w:hAnsi="Times New Roman" w:eastAsia="宋体"/>
                <w:color w:val="auto"/>
                <w:sz w:val="24"/>
                <w:szCs w:val="24"/>
                <w:lang w:eastAsia="zh-CN"/>
              </w:rPr>
              <w:t>于20</w:t>
            </w:r>
            <w:r>
              <w:rPr>
                <w:rFonts w:hint="eastAsia" w:ascii="Times New Roman" w:hAnsi="Times New Roman" w:eastAsia="宋体"/>
                <w:color w:val="auto"/>
                <w:sz w:val="24"/>
                <w:szCs w:val="24"/>
                <w:lang w:val="en-US" w:eastAsia="zh-CN"/>
              </w:rPr>
              <w:t>16</w:t>
            </w:r>
            <w:r>
              <w:rPr>
                <w:rFonts w:hint="eastAsia" w:ascii="Times New Roman" w:hAnsi="Times New Roman" w:eastAsia="宋体"/>
                <w:color w:val="auto"/>
                <w:sz w:val="24"/>
                <w:szCs w:val="24"/>
                <w:lang w:eastAsia="zh-CN"/>
              </w:rPr>
              <w:t>年</w:t>
            </w:r>
            <w:r>
              <w:rPr>
                <w:rFonts w:hint="eastAsia" w:ascii="Times New Roman" w:hAnsi="Times New Roman" w:eastAsia="宋体"/>
                <w:color w:val="auto"/>
                <w:sz w:val="24"/>
                <w:szCs w:val="24"/>
                <w:lang w:val="en-US" w:eastAsia="zh-CN"/>
              </w:rPr>
              <w:t>4月18日取得定州市环境保护局的审批意见，审批文号：定环书【2016】5号（见附件1）</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其中250m</w:t>
            </w:r>
            <w:r>
              <w:rPr>
                <w:rFonts w:hint="eastAsia" w:ascii="Times New Roman" w:hAnsi="Times New Roman" w:eastAsia="宋体"/>
                <w:color w:val="auto"/>
                <w:sz w:val="24"/>
                <w:szCs w:val="24"/>
                <w:vertAlign w:val="superscript"/>
                <w:lang w:val="en-US" w:eastAsia="zh-CN"/>
              </w:rPr>
              <w:t>3</w:t>
            </w:r>
            <w:r>
              <w:rPr>
                <w:rFonts w:hint="eastAsia" w:ascii="Times New Roman" w:hAnsi="Times New Roman" w:eastAsia="宋体"/>
                <w:color w:val="auto"/>
                <w:sz w:val="24"/>
                <w:szCs w:val="24"/>
                <w:lang w:val="en-US" w:eastAsia="zh-CN"/>
              </w:rPr>
              <w:t>/d生产废水处理工程于2016年9月30日</w:t>
            </w:r>
            <w:r>
              <w:rPr>
                <w:rFonts w:hint="eastAsia" w:ascii="Times New Roman" w:hAnsi="Times New Roman" w:eastAsia="宋体"/>
                <w:color w:val="auto"/>
                <w:sz w:val="24"/>
                <w:szCs w:val="24"/>
                <w:lang w:eastAsia="zh-CN"/>
              </w:rPr>
              <w:t>通过定州市环境保护局</w:t>
            </w:r>
            <w:r>
              <w:rPr>
                <w:rFonts w:hint="eastAsia" w:ascii="Times New Roman" w:hAnsi="Times New Roman" w:eastAsia="宋体"/>
                <w:color w:val="auto"/>
                <w:sz w:val="24"/>
                <w:szCs w:val="24"/>
                <w:highlight w:val="none"/>
                <w:lang w:val="en-US" w:eastAsia="zh-CN"/>
              </w:rPr>
              <w:t>阶段性</w:t>
            </w:r>
            <w:r>
              <w:rPr>
                <w:rFonts w:hint="eastAsia" w:ascii="Times New Roman" w:hAnsi="Times New Roman" w:eastAsia="宋体"/>
                <w:color w:val="auto"/>
                <w:sz w:val="24"/>
                <w:szCs w:val="24"/>
                <w:lang w:eastAsia="zh-CN"/>
              </w:rPr>
              <w:t>竣工</w:t>
            </w:r>
            <w:r>
              <w:rPr>
                <w:rFonts w:hint="eastAsia" w:ascii="Times New Roman" w:hAnsi="Times New Roman" w:eastAsia="宋体"/>
                <w:color w:val="auto"/>
                <w:sz w:val="24"/>
                <w:szCs w:val="24"/>
                <w:lang w:val="en-US" w:eastAsia="zh-CN"/>
              </w:rPr>
              <w:t>环境保护</w:t>
            </w:r>
            <w:r>
              <w:rPr>
                <w:rFonts w:hint="eastAsia" w:ascii="Times New Roman" w:hAnsi="Times New Roman" w:eastAsia="宋体"/>
                <w:color w:val="auto"/>
                <w:sz w:val="24"/>
                <w:szCs w:val="24"/>
                <w:lang w:eastAsia="zh-CN"/>
              </w:rPr>
              <w:t>验收，验收文号：定环验[20</w:t>
            </w:r>
            <w:r>
              <w:rPr>
                <w:rFonts w:hint="eastAsia" w:ascii="Times New Roman" w:hAnsi="Times New Roman" w:eastAsia="宋体"/>
                <w:color w:val="auto"/>
                <w:sz w:val="24"/>
                <w:szCs w:val="24"/>
                <w:lang w:val="en-US" w:eastAsia="zh-CN"/>
              </w:rPr>
              <w:t>16</w:t>
            </w:r>
            <w:r>
              <w:rPr>
                <w:rFonts w:hint="eastAsia" w:ascii="Times New Roman" w:hAnsi="Times New Roman" w:eastAsia="宋体"/>
                <w:color w:val="auto"/>
                <w:sz w:val="24"/>
                <w:szCs w:val="24"/>
                <w:lang w:eastAsia="zh-CN"/>
              </w:rPr>
              <w:t>]1</w:t>
            </w:r>
            <w:r>
              <w:rPr>
                <w:rFonts w:hint="eastAsia" w:ascii="Times New Roman" w:hAnsi="Times New Roman" w:eastAsia="宋体"/>
                <w:color w:val="auto"/>
                <w:sz w:val="24"/>
                <w:szCs w:val="24"/>
                <w:lang w:val="en-US" w:eastAsia="zh-CN"/>
              </w:rPr>
              <w:t>12</w:t>
            </w:r>
            <w:r>
              <w:rPr>
                <w:rFonts w:hint="eastAsia" w:ascii="Times New Roman" w:hAnsi="Times New Roman" w:eastAsia="宋体"/>
                <w:color w:val="auto"/>
                <w:sz w:val="24"/>
                <w:szCs w:val="24"/>
                <w:lang w:eastAsia="zh-CN"/>
              </w:rPr>
              <w:t>号，</w:t>
            </w:r>
            <w:r>
              <w:rPr>
                <w:rFonts w:hint="eastAsia" w:ascii="Times New Roman" w:hAnsi="Times New Roman" w:eastAsia="宋体"/>
                <w:color w:val="auto"/>
                <w:sz w:val="24"/>
                <w:szCs w:val="24"/>
                <w:lang w:val="en-US" w:eastAsia="zh-CN"/>
              </w:rPr>
              <w:t>2020年11月委托河北科大环境工程有限公司编制了《定州市高蓬镇宜净污水处理厂环境影响后评价报告》，并于2020年12月3日取得定州市生态环境局备案意见（备案编号：2020-12-03）</w:t>
            </w:r>
            <w:r>
              <w:rPr>
                <w:rFonts w:hint="default" w:ascii="Times New Roman" w:hAnsi="Times New Roman" w:cs="Times New Roman"/>
                <w:color w:val="auto"/>
                <w:kern w:val="2"/>
                <w:sz w:val="24"/>
                <w:szCs w:val="24"/>
                <w:highlight w:val="none"/>
                <w:lang w:eastAsia="zh-CN" w:bidi="ar-SA"/>
              </w:rPr>
              <w:t>，</w:t>
            </w:r>
            <w:r>
              <w:rPr>
                <w:rFonts w:hint="eastAsia" w:cs="Times New Roman"/>
                <w:color w:val="auto"/>
                <w:kern w:val="2"/>
                <w:sz w:val="24"/>
                <w:szCs w:val="24"/>
                <w:highlight w:val="none"/>
                <w:lang w:val="en-US" w:eastAsia="zh-CN" w:bidi="ar-SA"/>
              </w:rPr>
              <w:t>目前</w:t>
            </w:r>
            <w:r>
              <w:rPr>
                <w:rFonts w:hint="default" w:ascii="Times New Roman" w:hAnsi="Times New Roman" w:cs="Times New Roman"/>
                <w:color w:val="auto"/>
                <w:kern w:val="2"/>
                <w:sz w:val="24"/>
                <w:szCs w:val="24"/>
                <w:highlight w:val="none"/>
                <w:lang w:eastAsia="zh-CN" w:bidi="ar-SA"/>
              </w:rPr>
              <w:t>收水范围为高蓬镇钢网企业废水，建设一套“物化处理＋生化处理＋MBR膜</w:t>
            </w:r>
            <w:r>
              <w:rPr>
                <w:rFonts w:hint="eastAsia" w:cs="Times New Roman"/>
                <w:color w:val="auto"/>
                <w:kern w:val="2"/>
                <w:sz w:val="24"/>
                <w:szCs w:val="24"/>
                <w:highlight w:val="none"/>
                <w:lang w:val="en-US" w:eastAsia="zh-CN" w:bidi="ar-SA"/>
              </w:rPr>
              <w:t>+</w:t>
            </w:r>
            <w:r>
              <w:rPr>
                <w:rFonts w:hint="default" w:ascii="Times New Roman" w:hAnsi="Times New Roman" w:cs="Times New Roman"/>
                <w:color w:val="auto"/>
                <w:kern w:val="2"/>
                <w:sz w:val="24"/>
                <w:szCs w:val="24"/>
                <w:highlight w:val="none"/>
                <w:lang w:eastAsia="zh-CN" w:bidi="ar-SA"/>
              </w:rPr>
              <w:t>”污水处理工艺处理后出水水质达到《城镇污水处理厂污染物排放标准》（GB18918-2002）表1一级A标准</w:t>
            </w:r>
            <w:r>
              <w:rPr>
                <w:rFonts w:hint="default" w:ascii="Times New Roman" w:hAnsi="Times New Roman" w:cs="Times New Roman"/>
                <w:color w:val="auto"/>
                <w:kern w:val="2"/>
                <w:sz w:val="21"/>
                <w:szCs w:val="22"/>
                <w:highlight w:val="none"/>
                <w:lang w:val="en-US" w:eastAsia="zh-CN" w:bidi="ar-SA"/>
              </w:rPr>
              <w:t>、</w:t>
            </w:r>
            <w:r>
              <w:rPr>
                <w:rFonts w:hint="default" w:ascii="Times New Roman" w:hAnsi="Times New Roman" w:eastAsia="宋体" w:cs="Times New Roman"/>
                <w:color w:val="auto"/>
                <w:kern w:val="2"/>
                <w:sz w:val="24"/>
                <w:szCs w:val="24"/>
                <w:highlight w:val="none"/>
                <w:lang w:eastAsia="zh-CN" w:bidi="ar-SA"/>
              </w:rPr>
              <w:t>《城市污水再生利用 工业用水水质》（GB/T1</w:t>
            </w:r>
            <w:r>
              <w:rPr>
                <w:rFonts w:hint="default" w:ascii="Times New Roman" w:hAnsi="Times New Roman" w:eastAsia="宋体" w:cs="Times New Roman"/>
                <w:color w:val="auto"/>
                <w:kern w:val="2"/>
                <w:sz w:val="24"/>
                <w:szCs w:val="24"/>
                <w:highlight w:val="none"/>
                <w:lang w:val="en-US" w:eastAsia="zh-CN" w:bidi="ar-SA"/>
              </w:rPr>
              <w:t>9923</w:t>
            </w:r>
            <w:r>
              <w:rPr>
                <w:rFonts w:hint="eastAsia"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eastAsia="zh-CN" w:bidi="ar-SA"/>
              </w:rPr>
              <w:t>200</w:t>
            </w:r>
            <w:r>
              <w:rPr>
                <w:rFonts w:hint="default" w:ascii="Times New Roman" w:hAnsi="Times New Roman" w:eastAsia="宋体" w:cs="Times New Roman"/>
                <w:color w:val="auto"/>
                <w:kern w:val="2"/>
                <w:sz w:val="24"/>
                <w:szCs w:val="24"/>
                <w:highlight w:val="none"/>
                <w:lang w:val="en-US" w:eastAsia="zh-CN" w:bidi="ar-SA"/>
              </w:rPr>
              <w:t>5</w:t>
            </w:r>
            <w:r>
              <w:rPr>
                <w:rFonts w:hint="default" w:ascii="Times New Roman" w:hAnsi="Times New Roman" w:eastAsia="宋体" w:cs="Times New Roman"/>
                <w:color w:val="auto"/>
                <w:kern w:val="2"/>
                <w:sz w:val="24"/>
                <w:szCs w:val="24"/>
                <w:highlight w:val="none"/>
                <w:lang w:eastAsia="zh-CN" w:bidi="ar-SA"/>
              </w:rPr>
              <w:t>）表1</w:t>
            </w:r>
            <w:r>
              <w:rPr>
                <w:rFonts w:hint="default" w:ascii="Times New Roman" w:hAnsi="Times New Roman" w:eastAsia="宋体" w:cs="Times New Roman"/>
                <w:color w:val="auto"/>
                <w:kern w:val="2"/>
                <w:sz w:val="24"/>
                <w:szCs w:val="24"/>
                <w:highlight w:val="none"/>
                <w:lang w:val="en-US" w:eastAsia="zh-CN" w:bidi="ar-SA"/>
              </w:rPr>
              <w:t>工艺与产品用水</w:t>
            </w:r>
            <w:r>
              <w:rPr>
                <w:rFonts w:hint="default" w:ascii="Times New Roman" w:hAnsi="Times New Roman" w:eastAsia="宋体" w:cs="Times New Roman"/>
                <w:color w:val="auto"/>
                <w:kern w:val="2"/>
                <w:sz w:val="24"/>
                <w:szCs w:val="24"/>
                <w:highlight w:val="none"/>
                <w:lang w:eastAsia="zh-CN" w:bidi="ar-SA"/>
              </w:rPr>
              <w:t>标准要求</w:t>
            </w:r>
            <w:r>
              <w:rPr>
                <w:rFonts w:hint="default" w:ascii="Times New Roman" w:hAnsi="Times New Roman" w:eastAsia="宋体" w:cs="Times New Roman"/>
                <w:color w:val="auto"/>
                <w:kern w:val="2"/>
                <w:sz w:val="24"/>
                <w:szCs w:val="24"/>
                <w:highlight w:val="none"/>
                <w:lang w:val="en-US" w:eastAsia="zh-CN" w:bidi="ar-SA"/>
              </w:rPr>
              <w:t>及</w:t>
            </w:r>
            <w:r>
              <w:rPr>
                <w:rFonts w:hint="default" w:ascii="Times New Roman" w:hAnsi="Times New Roman" w:cs="Times New Roman"/>
                <w:color w:val="auto"/>
                <w:kern w:val="2"/>
                <w:sz w:val="24"/>
                <w:szCs w:val="24"/>
                <w:highlight w:val="none"/>
                <w:lang w:eastAsia="zh-CN" w:bidi="ar-SA"/>
              </w:rPr>
              <w:t>《城市污水再生利用 城市杂用水水质》（GB/T18920</w:t>
            </w:r>
            <w:r>
              <w:rPr>
                <w:rFonts w:hint="eastAsia" w:cs="Times New Roman"/>
                <w:color w:val="auto"/>
                <w:kern w:val="2"/>
                <w:sz w:val="24"/>
                <w:szCs w:val="24"/>
                <w:highlight w:val="none"/>
                <w:lang w:val="en-US" w:eastAsia="zh-CN" w:bidi="ar-SA"/>
              </w:rPr>
              <w:t>-</w:t>
            </w:r>
            <w:r>
              <w:rPr>
                <w:rFonts w:hint="default" w:ascii="Times New Roman" w:hAnsi="Times New Roman" w:cs="Times New Roman"/>
                <w:color w:val="auto"/>
                <w:kern w:val="2"/>
                <w:sz w:val="24"/>
                <w:szCs w:val="24"/>
                <w:highlight w:val="none"/>
                <w:lang w:eastAsia="zh-CN" w:bidi="ar-SA"/>
              </w:rPr>
              <w:t>2002）绿化及道路喷洒</w:t>
            </w:r>
            <w:r>
              <w:rPr>
                <w:rFonts w:hint="default" w:ascii="Times New Roman" w:hAnsi="Times New Roman" w:cs="Times New Roman"/>
                <w:snapToGrid w:val="0"/>
                <w:color w:val="auto"/>
                <w:kern w:val="2"/>
                <w:sz w:val="24"/>
                <w:szCs w:val="24"/>
                <w:highlight w:val="none"/>
                <w:lang w:eastAsia="zh-CN" w:bidi="ar-SA"/>
              </w:rPr>
              <w:t>标准要求</w:t>
            </w:r>
            <w:r>
              <w:rPr>
                <w:rFonts w:hint="eastAsia" w:ascii="Times New Roman" w:hAnsi="Times New Roman" w:cs="Times New Roman"/>
                <w:snapToGrid w:val="0"/>
                <w:color w:val="auto"/>
                <w:kern w:val="2"/>
                <w:sz w:val="24"/>
                <w:szCs w:val="24"/>
                <w:highlight w:val="none"/>
                <w:lang w:eastAsia="zh-CN" w:bidi="ar-SA"/>
              </w:rPr>
              <w:t>，</w:t>
            </w:r>
            <w:r>
              <w:rPr>
                <w:rFonts w:hint="default" w:ascii="Times New Roman" w:hAnsi="Times New Roman" w:cs="Times New Roman"/>
                <w:color w:val="auto"/>
                <w:kern w:val="2"/>
                <w:sz w:val="24"/>
                <w:szCs w:val="24"/>
                <w:highlight w:val="none"/>
                <w:lang w:eastAsia="zh-CN" w:bidi="ar-SA"/>
              </w:rPr>
              <w:t>然后回用于规划景观用水及高蓬镇镇区绿化。</w:t>
            </w:r>
          </w:p>
          <w:p>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该污水处理厂由高蓬镇电镀</w:t>
            </w:r>
            <w:r>
              <w:rPr>
                <w:rFonts w:hint="eastAsia" w:ascii="Times New Roman" w:hAnsi="Times New Roman" w:eastAsia="宋体" w:cs="Times New Roman"/>
                <w:color w:val="auto"/>
                <w:sz w:val="24"/>
                <w:szCs w:val="24"/>
                <w:highlight w:val="none"/>
                <w:lang w:val="en-US" w:eastAsia="zh-CN" w:bidi="ar-SA"/>
              </w:rPr>
              <w:t>热镀</w:t>
            </w:r>
            <w:r>
              <w:rPr>
                <w:rFonts w:hint="default" w:ascii="Times New Roman" w:hAnsi="Times New Roman" w:eastAsia="宋体" w:cs="Times New Roman"/>
                <w:color w:val="auto"/>
                <w:sz w:val="24"/>
                <w:szCs w:val="24"/>
                <w:highlight w:val="none"/>
                <w:lang w:val="en-US" w:eastAsia="zh-CN" w:bidi="ar-SA"/>
              </w:rPr>
              <w:t>企业合资建设，主要用于处理高蓬镇电镀</w:t>
            </w:r>
            <w:r>
              <w:rPr>
                <w:rFonts w:hint="eastAsia" w:ascii="Times New Roman" w:hAnsi="Times New Roman" w:eastAsia="宋体" w:cs="Times New Roman"/>
                <w:color w:val="auto"/>
                <w:sz w:val="24"/>
                <w:szCs w:val="24"/>
                <w:highlight w:val="none"/>
                <w:lang w:val="en-US" w:eastAsia="zh-CN" w:bidi="ar-SA"/>
              </w:rPr>
              <w:t>热镀</w:t>
            </w:r>
            <w:r>
              <w:rPr>
                <w:rFonts w:hint="default" w:ascii="Times New Roman" w:hAnsi="Times New Roman" w:eastAsia="宋体" w:cs="Times New Roman"/>
                <w:color w:val="auto"/>
                <w:sz w:val="24"/>
                <w:szCs w:val="24"/>
                <w:highlight w:val="none"/>
                <w:lang w:val="en-US" w:eastAsia="zh-CN" w:bidi="ar-SA"/>
              </w:rPr>
              <w:t>企业产生的废水。</w:t>
            </w:r>
          </w:p>
          <w:p>
            <w:pPr>
              <w:widowControl w:val="0"/>
              <w:spacing w:line="480" w:lineRule="exact"/>
              <w:ind w:firstLine="480" w:firstLineChars="200"/>
              <w:jc w:val="both"/>
              <w:rPr>
                <w:rFonts w:hint="default" w:ascii="Times New Roman" w:hAnsi="Times New Roman" w:cs="Times New Roman"/>
                <w:color w:val="auto"/>
                <w:kern w:val="2"/>
                <w:sz w:val="24"/>
                <w:szCs w:val="24"/>
                <w:highlight w:val="none"/>
                <w:lang w:eastAsia="zh-CN" w:bidi="ar-SA"/>
              </w:rPr>
            </w:pPr>
            <w:r>
              <w:rPr>
                <w:rFonts w:hint="eastAsia" w:cs="Times New Roman"/>
                <w:color w:val="auto"/>
                <w:kern w:val="2"/>
                <w:sz w:val="24"/>
                <w:szCs w:val="24"/>
                <w:highlight w:val="none"/>
                <w:lang w:eastAsia="zh-CN" w:bidi="ar-SA"/>
              </w:rPr>
              <w:t>高蓬镇宜净污水处理厂</w:t>
            </w:r>
            <w:r>
              <w:rPr>
                <w:rFonts w:hint="default" w:ascii="Times New Roman" w:hAnsi="Times New Roman" w:cs="Times New Roman"/>
                <w:color w:val="auto"/>
                <w:kern w:val="2"/>
                <w:sz w:val="24"/>
                <w:szCs w:val="24"/>
                <w:highlight w:val="none"/>
                <w:lang w:eastAsia="zh-CN" w:bidi="ar-SA"/>
              </w:rPr>
              <w:t>进水水质要求见表</w:t>
            </w:r>
            <w:r>
              <w:rPr>
                <w:rFonts w:hint="eastAsia" w:ascii="Times New Roman" w:hAnsi="Times New Roman" w:cs="Times New Roman"/>
                <w:color w:val="auto"/>
                <w:kern w:val="2"/>
                <w:sz w:val="24"/>
                <w:szCs w:val="24"/>
                <w:highlight w:val="none"/>
                <w:lang w:val="en-US" w:eastAsia="zh-CN" w:bidi="ar-SA"/>
              </w:rPr>
              <w:t>1</w:t>
            </w:r>
            <w:r>
              <w:rPr>
                <w:rFonts w:hint="eastAsia" w:cs="Times New Roman"/>
                <w:color w:val="auto"/>
                <w:kern w:val="2"/>
                <w:sz w:val="24"/>
                <w:szCs w:val="24"/>
                <w:highlight w:val="none"/>
                <w:lang w:val="en-US" w:eastAsia="zh-CN" w:bidi="ar-SA"/>
              </w:rPr>
              <w:t>5</w:t>
            </w:r>
            <w:r>
              <w:rPr>
                <w:rFonts w:hint="default" w:ascii="Times New Roman" w:hAnsi="Times New Roman" w:cs="Times New Roman"/>
                <w:color w:val="auto"/>
                <w:kern w:val="2"/>
                <w:sz w:val="24"/>
                <w:szCs w:val="24"/>
                <w:highlight w:val="none"/>
                <w:lang w:eastAsia="zh-CN" w:bidi="ar-SA"/>
              </w:rPr>
              <w:t>。</w:t>
            </w:r>
          </w:p>
          <w:p>
            <w:pPr>
              <w:keepNext w:val="0"/>
              <w:keepLines w:val="0"/>
              <w:pageBreakBefore w:val="0"/>
              <w:widowControl w:val="0"/>
              <w:kinsoku/>
              <w:wordWrap/>
              <w:overflowPunct/>
              <w:topLinePunct w:val="0"/>
              <w:autoSpaceDE/>
              <w:autoSpaceDN/>
              <w:bidi w:val="0"/>
              <w:spacing w:line="480" w:lineRule="exact"/>
              <w:ind w:firstLine="482" w:firstLineChars="200"/>
              <w:jc w:val="center"/>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eastAsia="zh-CN" w:bidi="ar-SA"/>
              </w:rPr>
              <w:t>表</w:t>
            </w:r>
            <w:r>
              <w:rPr>
                <w:rFonts w:hint="eastAsia" w:ascii="Times New Roman" w:hAnsi="Times New Roman" w:eastAsia="宋体" w:cs="Times New Roman"/>
                <w:b/>
                <w:bCs/>
                <w:color w:val="auto"/>
                <w:kern w:val="2"/>
                <w:sz w:val="24"/>
                <w:szCs w:val="24"/>
                <w:highlight w:val="none"/>
                <w:lang w:val="en-US" w:eastAsia="zh-CN" w:bidi="ar-SA"/>
              </w:rPr>
              <w:t>1</w:t>
            </w:r>
            <w:r>
              <w:rPr>
                <w:rFonts w:hint="eastAsia" w:cs="Times New Roman"/>
                <w:b/>
                <w:bCs/>
                <w:color w:val="auto"/>
                <w:kern w:val="2"/>
                <w:sz w:val="24"/>
                <w:szCs w:val="24"/>
                <w:highlight w:val="none"/>
                <w:lang w:val="en-US" w:eastAsia="zh-CN" w:bidi="ar-SA"/>
              </w:rPr>
              <w:t>5</w:t>
            </w:r>
            <w:r>
              <w:rPr>
                <w:rFonts w:hint="default" w:ascii="Times New Roman" w:hAnsi="Times New Roman" w:eastAsia="宋体" w:cs="Times New Roman"/>
                <w:b/>
                <w:bCs/>
                <w:color w:val="auto"/>
                <w:kern w:val="2"/>
                <w:sz w:val="24"/>
                <w:szCs w:val="24"/>
                <w:highlight w:val="none"/>
                <w:lang w:eastAsia="zh-CN" w:bidi="ar-SA"/>
              </w:rPr>
              <w:t xml:space="preserve">  </w:t>
            </w:r>
            <w:r>
              <w:rPr>
                <w:rFonts w:hint="eastAsia" w:eastAsia="宋体" w:cs="Times New Roman"/>
                <w:b/>
                <w:bCs/>
                <w:color w:val="auto"/>
                <w:kern w:val="2"/>
                <w:sz w:val="24"/>
                <w:szCs w:val="24"/>
                <w:highlight w:val="none"/>
                <w:lang w:eastAsia="zh-CN" w:bidi="ar-SA"/>
              </w:rPr>
              <w:t>高蓬镇宜净污水处理厂</w:t>
            </w:r>
            <w:r>
              <w:rPr>
                <w:rFonts w:hint="default" w:ascii="Times New Roman" w:hAnsi="Times New Roman" w:eastAsia="宋体" w:cs="Times New Roman"/>
                <w:b/>
                <w:bCs/>
                <w:color w:val="auto"/>
                <w:kern w:val="2"/>
                <w:sz w:val="24"/>
                <w:szCs w:val="24"/>
                <w:highlight w:val="none"/>
                <w:lang w:eastAsia="zh-CN" w:bidi="ar-SA"/>
              </w:rPr>
              <w:t>进</w:t>
            </w:r>
            <w:r>
              <w:rPr>
                <w:rFonts w:hint="eastAsia" w:eastAsia="宋体" w:cs="Times New Roman"/>
                <w:b/>
                <w:bCs/>
                <w:color w:val="auto"/>
                <w:kern w:val="2"/>
                <w:sz w:val="24"/>
                <w:szCs w:val="24"/>
                <w:highlight w:val="none"/>
                <w:lang w:val="en-US" w:eastAsia="zh-CN" w:bidi="ar-SA"/>
              </w:rPr>
              <w:t>出</w:t>
            </w:r>
            <w:r>
              <w:rPr>
                <w:rFonts w:hint="default" w:ascii="Times New Roman" w:hAnsi="Times New Roman" w:eastAsia="宋体" w:cs="Times New Roman"/>
                <w:b/>
                <w:bCs/>
                <w:color w:val="auto"/>
                <w:kern w:val="2"/>
                <w:sz w:val="24"/>
                <w:szCs w:val="24"/>
                <w:highlight w:val="none"/>
                <w:lang w:eastAsia="zh-CN" w:bidi="ar-SA"/>
              </w:rPr>
              <w:t>水水质标准</w:t>
            </w:r>
            <w:r>
              <w:rPr>
                <w:rFonts w:hint="eastAsia" w:eastAsia="宋体" w:cs="Times New Roman"/>
                <w:b/>
                <w:bCs/>
                <w:color w:val="auto"/>
                <w:kern w:val="2"/>
                <w:sz w:val="24"/>
                <w:szCs w:val="24"/>
                <w:highlight w:val="none"/>
                <w:lang w:val="en-US" w:eastAsia="zh-CN" w:bidi="ar-SA"/>
              </w:rPr>
              <w:t xml:space="preserve">       单位：mg/L</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885"/>
              <w:gridCol w:w="1859"/>
              <w:gridCol w:w="1944"/>
              <w:gridCol w:w="1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9"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宋体"/>
                      <w:color w:val="auto"/>
                      <w:sz w:val="21"/>
                    </w:rPr>
                    <w:t>项目</w:t>
                  </w:r>
                </w:p>
              </w:tc>
              <w:tc>
                <w:tcPr>
                  <w:tcW w:w="1109"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宋体"/>
                      <w:color w:val="auto"/>
                      <w:sz w:val="21"/>
                    </w:rPr>
                    <w:t>热镀废水进水水质</w:t>
                  </w:r>
                </w:p>
              </w:tc>
              <w:tc>
                <w:tcPr>
                  <w:tcW w:w="1094"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宋体"/>
                      <w:color w:val="auto"/>
                      <w:sz w:val="21"/>
                    </w:rPr>
                    <w:t>冷镀废水进水水质</w:t>
                  </w:r>
                </w:p>
              </w:tc>
              <w:tc>
                <w:tcPr>
                  <w:tcW w:w="1144"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宋体"/>
                      <w:color w:val="auto"/>
                      <w:sz w:val="21"/>
                    </w:rPr>
                    <w:t>综合废水进水水质</w:t>
                  </w:r>
                </w:p>
              </w:tc>
              <w:tc>
                <w:tcPr>
                  <w:tcW w:w="821"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宋体"/>
                      <w:color w:val="auto"/>
                      <w:sz w:val="21"/>
                    </w:rPr>
                    <w:t>出水水质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9"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Times New Roman"/>
                      <w:color w:val="auto"/>
                      <w:sz w:val="21"/>
                    </w:rPr>
                    <w:t>pH</w:t>
                  </w:r>
                  <w:r>
                    <w:rPr>
                      <w:rFonts w:hint="eastAsia" w:ascii="Times New Roman" w:hAnsi="Times New Roman" w:eastAsia="宋体"/>
                      <w:color w:val="auto"/>
                      <w:sz w:val="21"/>
                    </w:rPr>
                    <w:t>（无量纲）</w:t>
                  </w:r>
                </w:p>
              </w:tc>
              <w:tc>
                <w:tcPr>
                  <w:tcW w:w="1109"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宋体"/>
                      <w:color w:val="auto"/>
                      <w:sz w:val="21"/>
                    </w:rPr>
                    <w:t>1~5</w:t>
                  </w:r>
                </w:p>
              </w:tc>
              <w:tc>
                <w:tcPr>
                  <w:tcW w:w="1094"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宋体"/>
                      <w:color w:val="auto"/>
                      <w:sz w:val="21"/>
                    </w:rPr>
                    <w:t>1~5</w:t>
                  </w:r>
                </w:p>
              </w:tc>
              <w:tc>
                <w:tcPr>
                  <w:tcW w:w="1144"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宋体"/>
                      <w:color w:val="auto"/>
                      <w:sz w:val="21"/>
                    </w:rPr>
                    <w:t>1~5</w:t>
                  </w:r>
                </w:p>
              </w:tc>
              <w:tc>
                <w:tcPr>
                  <w:tcW w:w="821"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宋体"/>
                      <w:color w:val="auto"/>
                      <w:sz w:val="21"/>
                    </w:rPr>
                    <w:t>6.5~9.0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9"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Times New Roman"/>
                      <w:color w:val="auto"/>
                      <w:sz w:val="21"/>
                    </w:rPr>
                    <w:t>COD</w:t>
                  </w:r>
                </w:p>
              </w:tc>
              <w:tc>
                <w:tcPr>
                  <w:tcW w:w="1109"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Times New Roman"/>
                      <w:color w:val="auto"/>
                      <w:sz w:val="21"/>
                    </w:rPr>
                    <w:t>850</w:t>
                  </w:r>
                </w:p>
              </w:tc>
              <w:tc>
                <w:tcPr>
                  <w:tcW w:w="1094"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Times New Roman"/>
                      <w:color w:val="auto"/>
                      <w:sz w:val="21"/>
                    </w:rPr>
                    <w:t>350</w:t>
                  </w:r>
                </w:p>
              </w:tc>
              <w:tc>
                <w:tcPr>
                  <w:tcW w:w="1144"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Times New Roman"/>
                      <w:color w:val="auto"/>
                      <w:sz w:val="21"/>
                    </w:rPr>
                    <w:t>380</w:t>
                  </w:r>
                </w:p>
              </w:tc>
              <w:tc>
                <w:tcPr>
                  <w:tcW w:w="821"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宋体"/>
                      <w:color w:val="auto"/>
                      <w:sz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9"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Times New Roman"/>
                      <w:color w:val="auto"/>
                      <w:sz w:val="21"/>
                    </w:rPr>
                    <w:t>BOD</w:t>
                  </w:r>
                  <w:r>
                    <w:rPr>
                      <w:rFonts w:hint="eastAsia" w:ascii="Times New Roman" w:hAnsi="Times New Roman" w:eastAsia="Times New Roman"/>
                      <w:color w:val="auto"/>
                      <w:sz w:val="21"/>
                      <w:vertAlign w:val="subscript"/>
                    </w:rPr>
                    <w:t>5</w:t>
                  </w:r>
                </w:p>
              </w:tc>
              <w:tc>
                <w:tcPr>
                  <w:tcW w:w="1109"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Times New Roman"/>
                      <w:color w:val="auto"/>
                      <w:sz w:val="21"/>
                    </w:rPr>
                    <w:t>400</w:t>
                  </w:r>
                </w:p>
              </w:tc>
              <w:tc>
                <w:tcPr>
                  <w:tcW w:w="1094"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Times New Roman"/>
                      <w:color w:val="auto"/>
                      <w:sz w:val="21"/>
                    </w:rPr>
                    <w:t>100</w:t>
                  </w:r>
                </w:p>
              </w:tc>
              <w:tc>
                <w:tcPr>
                  <w:tcW w:w="1144"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宋体"/>
                      <w:color w:val="auto"/>
                      <w:sz w:val="21"/>
                    </w:rPr>
                  </w:pPr>
                  <w:r>
                    <w:rPr>
                      <w:rFonts w:hint="eastAsia" w:ascii="Times New Roman" w:hAnsi="Times New Roman" w:eastAsia="宋体"/>
                      <w:color w:val="auto"/>
                      <w:sz w:val="21"/>
                    </w:rPr>
                    <w:t>250</w:t>
                  </w:r>
                </w:p>
              </w:tc>
              <w:tc>
                <w:tcPr>
                  <w:tcW w:w="821"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宋体"/>
                      <w:color w:val="auto"/>
                      <w:sz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9"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Times New Roman"/>
                      <w:color w:val="auto"/>
                      <w:sz w:val="21"/>
                    </w:rPr>
                    <w:t>SS</w:t>
                  </w:r>
                </w:p>
              </w:tc>
              <w:tc>
                <w:tcPr>
                  <w:tcW w:w="1109"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Times New Roman"/>
                      <w:color w:val="auto"/>
                      <w:sz w:val="21"/>
                    </w:rPr>
                    <w:t>30</w:t>
                  </w:r>
                </w:p>
              </w:tc>
              <w:tc>
                <w:tcPr>
                  <w:tcW w:w="1094"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Times New Roman"/>
                      <w:color w:val="auto"/>
                      <w:sz w:val="21"/>
                    </w:rPr>
                    <w:t>150</w:t>
                  </w:r>
                </w:p>
              </w:tc>
              <w:tc>
                <w:tcPr>
                  <w:tcW w:w="1144"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宋体"/>
                      <w:color w:val="auto"/>
                      <w:sz w:val="21"/>
                    </w:rPr>
                  </w:pPr>
                  <w:r>
                    <w:rPr>
                      <w:rFonts w:hint="eastAsia" w:ascii="Times New Roman" w:hAnsi="Times New Roman" w:eastAsia="宋体"/>
                      <w:color w:val="auto"/>
                      <w:sz w:val="21"/>
                    </w:rPr>
                    <w:t>200</w:t>
                  </w:r>
                </w:p>
              </w:tc>
              <w:tc>
                <w:tcPr>
                  <w:tcW w:w="821"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宋体"/>
                      <w:color w:val="auto"/>
                      <w:sz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9"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宋体"/>
                      <w:color w:val="auto"/>
                      <w:sz w:val="21"/>
                    </w:rPr>
                    <w:t>氨氮</w:t>
                  </w:r>
                </w:p>
              </w:tc>
              <w:tc>
                <w:tcPr>
                  <w:tcW w:w="1109"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Times New Roman"/>
                      <w:color w:val="auto"/>
                      <w:sz w:val="21"/>
                    </w:rPr>
                    <w:t>75</w:t>
                  </w:r>
                </w:p>
              </w:tc>
              <w:tc>
                <w:tcPr>
                  <w:tcW w:w="1094"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Times New Roman"/>
                      <w:color w:val="auto"/>
                      <w:sz w:val="21"/>
                    </w:rPr>
                    <w:t>55</w:t>
                  </w:r>
                </w:p>
              </w:tc>
              <w:tc>
                <w:tcPr>
                  <w:tcW w:w="1144"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Times New Roman"/>
                      <w:color w:val="auto"/>
                      <w:sz w:val="21"/>
                    </w:rPr>
                    <w:t>40</w:t>
                  </w:r>
                </w:p>
              </w:tc>
              <w:tc>
                <w:tcPr>
                  <w:tcW w:w="821"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宋体"/>
                      <w:color w:val="auto"/>
                      <w:sz w:val="21"/>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9"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Times New Roman"/>
                      <w:color w:val="auto"/>
                      <w:sz w:val="21"/>
                    </w:rPr>
                    <w:t>T</w:t>
                  </w:r>
                  <w:r>
                    <w:rPr>
                      <w:rFonts w:hint="eastAsia" w:ascii="Times New Roman" w:hAnsi="Times New Roman" w:eastAsia="宋体"/>
                      <w:color w:val="auto"/>
                      <w:sz w:val="21"/>
                    </w:rPr>
                    <w:t>P</w:t>
                  </w:r>
                </w:p>
              </w:tc>
              <w:tc>
                <w:tcPr>
                  <w:tcW w:w="1109"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宋体"/>
                      <w:color w:val="auto"/>
                      <w:sz w:val="21"/>
                    </w:rPr>
                    <w:t>2</w:t>
                  </w:r>
                </w:p>
              </w:tc>
              <w:tc>
                <w:tcPr>
                  <w:tcW w:w="1094"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宋体"/>
                      <w:color w:val="auto"/>
                      <w:sz w:val="21"/>
                    </w:rPr>
                    <w:t>1</w:t>
                  </w:r>
                </w:p>
              </w:tc>
              <w:tc>
                <w:tcPr>
                  <w:tcW w:w="1144"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宋体"/>
                      <w:color w:val="auto"/>
                      <w:sz w:val="21"/>
                    </w:rPr>
                  </w:pPr>
                  <w:r>
                    <w:rPr>
                      <w:rFonts w:hint="eastAsia" w:ascii="Times New Roman" w:hAnsi="Times New Roman" w:eastAsia="宋体"/>
                      <w:color w:val="auto"/>
                      <w:sz w:val="21"/>
                    </w:rPr>
                    <w:t>3</w:t>
                  </w:r>
                </w:p>
              </w:tc>
              <w:tc>
                <w:tcPr>
                  <w:tcW w:w="821"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宋体"/>
                      <w:color w:val="auto"/>
                      <w:sz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9"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Times New Roman"/>
                      <w:color w:val="auto"/>
                      <w:sz w:val="21"/>
                    </w:rPr>
                    <w:t>TN</w:t>
                  </w:r>
                </w:p>
              </w:tc>
              <w:tc>
                <w:tcPr>
                  <w:tcW w:w="1109"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Times New Roman"/>
                      <w:color w:val="auto"/>
                      <w:sz w:val="21"/>
                    </w:rPr>
                    <w:t>100</w:t>
                  </w:r>
                </w:p>
              </w:tc>
              <w:tc>
                <w:tcPr>
                  <w:tcW w:w="1094"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Times New Roman"/>
                      <w:color w:val="auto"/>
                      <w:sz w:val="21"/>
                    </w:rPr>
                    <w:t>70</w:t>
                  </w:r>
                </w:p>
              </w:tc>
              <w:tc>
                <w:tcPr>
                  <w:tcW w:w="1144"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Times New Roman"/>
                      <w:color w:val="auto"/>
                      <w:sz w:val="21"/>
                    </w:rPr>
                    <w:t>65</w:t>
                  </w:r>
                </w:p>
              </w:tc>
              <w:tc>
                <w:tcPr>
                  <w:tcW w:w="821"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宋体"/>
                      <w:color w:val="auto"/>
                      <w:sz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9"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宋体"/>
                      <w:color w:val="auto"/>
                      <w:sz w:val="21"/>
                    </w:rPr>
                    <w:t>总锌</w:t>
                  </w:r>
                </w:p>
              </w:tc>
              <w:tc>
                <w:tcPr>
                  <w:tcW w:w="1109"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Times New Roman"/>
                      <w:color w:val="auto"/>
                      <w:sz w:val="21"/>
                    </w:rPr>
                    <w:t>1</w:t>
                  </w:r>
                </w:p>
              </w:tc>
              <w:tc>
                <w:tcPr>
                  <w:tcW w:w="1094"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Times New Roman"/>
                      <w:color w:val="auto"/>
                      <w:sz w:val="21"/>
                    </w:rPr>
                    <w:t>1300</w:t>
                  </w:r>
                </w:p>
              </w:tc>
              <w:tc>
                <w:tcPr>
                  <w:tcW w:w="1144"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Times New Roman"/>
                      <w:color w:val="auto"/>
                      <w:sz w:val="21"/>
                    </w:rPr>
                    <w:t>150</w:t>
                  </w:r>
                </w:p>
              </w:tc>
              <w:tc>
                <w:tcPr>
                  <w:tcW w:w="821"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宋体"/>
                      <w:color w:val="auto"/>
                      <w:sz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9"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宋体"/>
                      <w:color w:val="auto"/>
                      <w:sz w:val="21"/>
                    </w:rPr>
                    <w:t>总铁</w:t>
                  </w:r>
                </w:p>
              </w:tc>
              <w:tc>
                <w:tcPr>
                  <w:tcW w:w="1109"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Times New Roman"/>
                      <w:color w:val="auto"/>
                      <w:sz w:val="21"/>
                    </w:rPr>
                    <w:t>1500</w:t>
                  </w:r>
                </w:p>
              </w:tc>
              <w:tc>
                <w:tcPr>
                  <w:tcW w:w="1094"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Times New Roman"/>
                      <w:color w:val="auto"/>
                      <w:sz w:val="21"/>
                    </w:rPr>
                    <w:t>720</w:t>
                  </w:r>
                </w:p>
              </w:tc>
              <w:tc>
                <w:tcPr>
                  <w:tcW w:w="1144"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Times New Roman"/>
                      <w:color w:val="auto"/>
                      <w:sz w:val="21"/>
                    </w:rPr>
                    <w:t>165</w:t>
                  </w:r>
                </w:p>
              </w:tc>
              <w:tc>
                <w:tcPr>
                  <w:tcW w:w="821"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宋体"/>
                      <w:color w:val="auto"/>
                      <w:sz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9"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宋体"/>
                      <w:color w:val="auto"/>
                      <w:sz w:val="21"/>
                    </w:rPr>
                    <w:t>氯化物</w:t>
                  </w:r>
                </w:p>
              </w:tc>
              <w:tc>
                <w:tcPr>
                  <w:tcW w:w="1109"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Times New Roman"/>
                      <w:color w:val="auto"/>
                      <w:sz w:val="21"/>
                    </w:rPr>
                    <w:t>1900</w:t>
                  </w:r>
                </w:p>
              </w:tc>
              <w:tc>
                <w:tcPr>
                  <w:tcW w:w="1094"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Times New Roman"/>
                      <w:color w:val="auto"/>
                      <w:sz w:val="21"/>
                    </w:rPr>
                    <w:t>550</w:t>
                  </w:r>
                </w:p>
              </w:tc>
              <w:tc>
                <w:tcPr>
                  <w:tcW w:w="1144"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Times New Roman"/>
                      <w:color w:val="auto"/>
                      <w:sz w:val="21"/>
                    </w:rPr>
                    <w:t>247</w:t>
                  </w:r>
                </w:p>
              </w:tc>
              <w:tc>
                <w:tcPr>
                  <w:tcW w:w="821"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宋体"/>
                      <w:color w:val="auto"/>
                      <w:sz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9"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宋体"/>
                      <w:color w:val="auto"/>
                      <w:sz w:val="21"/>
                    </w:rPr>
                    <w:t>硫酸盐</w:t>
                  </w:r>
                </w:p>
              </w:tc>
              <w:tc>
                <w:tcPr>
                  <w:tcW w:w="1109"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Times New Roman"/>
                      <w:color w:val="auto"/>
                      <w:sz w:val="21"/>
                    </w:rPr>
                    <w:t>——</w:t>
                  </w:r>
                </w:p>
              </w:tc>
              <w:tc>
                <w:tcPr>
                  <w:tcW w:w="1094"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Times New Roman"/>
                      <w:color w:val="auto"/>
                      <w:sz w:val="21"/>
                    </w:rPr>
                    <w:t>2100</w:t>
                  </w:r>
                </w:p>
              </w:tc>
              <w:tc>
                <w:tcPr>
                  <w:tcW w:w="1144"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Times New Roman"/>
                      <w:color w:val="auto"/>
                      <w:sz w:val="21"/>
                    </w:rPr>
                    <w:t>245</w:t>
                  </w:r>
                </w:p>
              </w:tc>
              <w:tc>
                <w:tcPr>
                  <w:tcW w:w="821"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宋体"/>
                      <w:color w:val="auto"/>
                      <w:sz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9"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宋体"/>
                      <w:color w:val="auto"/>
                      <w:sz w:val="21"/>
                    </w:rPr>
                    <w:t>电导率</w:t>
                  </w:r>
                </w:p>
              </w:tc>
              <w:tc>
                <w:tcPr>
                  <w:tcW w:w="1109"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Times New Roman"/>
                      <w:color w:val="auto"/>
                      <w:sz w:val="21"/>
                    </w:rPr>
                    <w:t>——</w:t>
                  </w:r>
                </w:p>
              </w:tc>
              <w:tc>
                <w:tcPr>
                  <w:tcW w:w="1094"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Times New Roman"/>
                      <w:color w:val="auto"/>
                      <w:sz w:val="21"/>
                    </w:rPr>
                    <w:t>——</w:t>
                  </w:r>
                </w:p>
              </w:tc>
              <w:tc>
                <w:tcPr>
                  <w:tcW w:w="1144"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宋体"/>
                      <w:color w:val="auto"/>
                      <w:sz w:val="21"/>
                    </w:rPr>
                    <w:t>≤</w:t>
                  </w:r>
                  <w:r>
                    <w:rPr>
                      <w:rFonts w:hint="eastAsia" w:ascii="Times New Roman" w:hAnsi="Times New Roman" w:eastAsia="Times New Roman"/>
                      <w:color w:val="auto"/>
                      <w:sz w:val="21"/>
                    </w:rPr>
                    <w:t>4000μs/m</w:t>
                  </w:r>
                </w:p>
              </w:tc>
              <w:tc>
                <w:tcPr>
                  <w:tcW w:w="821"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20" w:lineRule="exact"/>
                    <w:jc w:val="center"/>
                    <w:textAlignment w:val="baseline"/>
                    <w:rPr>
                      <w:rFonts w:hint="eastAsia" w:ascii="Times New Roman" w:hAnsi="Times New Roman" w:eastAsia="Times New Roman"/>
                      <w:color w:val="auto"/>
                      <w:sz w:val="21"/>
                    </w:rPr>
                  </w:pPr>
                  <w:r>
                    <w:rPr>
                      <w:rFonts w:hint="eastAsia" w:ascii="Times New Roman" w:hAnsi="Times New Roman" w:eastAsia="宋体"/>
                      <w:color w:val="auto"/>
                      <w:sz w:val="21"/>
                    </w:rPr>
                    <w:t>——</w:t>
                  </w:r>
                </w:p>
              </w:tc>
            </w:tr>
          </w:tbl>
          <w:p>
            <w:pPr>
              <w:rPr>
                <w:rFonts w:hint="default" w:ascii="Times New Roman" w:hAnsi="Times New Roman" w:cs="Times New Roman" w:eastAsiaTheme="majorEastAsia"/>
                <w:caps w:val="0"/>
                <w:color w:val="000000" w:themeColor="text1"/>
                <w:spacing w:val="0"/>
                <w:w w:val="100"/>
                <w:position w:val="0"/>
                <w:sz w:val="21"/>
                <w:szCs w:val="21"/>
                <w:highlight w:val="none"/>
                <w14:textFill>
                  <w14:solidFill>
                    <w14:schemeClr w14:val="tx1"/>
                  </w14:solidFill>
                </w14:textFill>
              </w:rPr>
            </w:pPr>
            <w:r>
              <w:rPr>
                <w:rFonts w:hint="eastAsia" w:ascii="Times New Roman" w:hAnsi="Times New Roman"/>
                <w:color w:val="auto"/>
                <w:kern w:val="0"/>
                <w:sz w:val="21"/>
                <w:szCs w:val="21"/>
              </w:rPr>
              <w:t>注：括号外数值为水温＞12℃时的控制指标，括号内数值为水温≤</w:t>
            </w:r>
            <w:r>
              <w:rPr>
                <w:rFonts w:hint="eastAsia" w:ascii="Times New Roman" w:hAnsi="Times New Roman" w:eastAsia="Times New Roman"/>
                <w:color w:val="auto"/>
                <w:kern w:val="0"/>
                <w:sz w:val="21"/>
                <w:szCs w:val="21"/>
              </w:rPr>
              <w:t>12℃</w:t>
            </w:r>
            <w:r>
              <w:rPr>
                <w:rFonts w:hint="eastAsia" w:ascii="Times New Roman" w:hAnsi="Times New Roman"/>
                <w:color w:val="auto"/>
                <w:kern w:val="0"/>
                <w:sz w:val="21"/>
                <w:szCs w:val="21"/>
              </w:rPr>
              <w:t>时的控制指标；目前暂不处理高蓬镇居民产生的城镇生活污水。</w:t>
            </w:r>
          </w:p>
          <w:p>
            <w:pPr>
              <w:rPr>
                <w:rFonts w:hint="default" w:ascii="Times New Roman" w:hAnsi="Times New Roman" w:cs="Times New Roman" w:eastAsiaTheme="majorEastAsia"/>
                <w:caps w:val="0"/>
                <w:color w:val="000000" w:themeColor="text1"/>
                <w:spacing w:val="0"/>
                <w:w w:val="100"/>
                <w:position w:val="0"/>
                <w:sz w:val="21"/>
                <w:szCs w:val="21"/>
                <w:highlight w:val="none"/>
                <w14:textFill>
                  <w14:solidFill>
                    <w14:schemeClr w14:val="tx1"/>
                  </w14:solidFill>
                </w14:textFill>
              </w:rPr>
            </w:pPr>
          </w:p>
          <w:p>
            <w:pPr>
              <w:rPr>
                <w:rFonts w:hint="default" w:ascii="Times New Roman" w:hAnsi="Times New Roman" w:cs="Times New Roman" w:eastAsiaTheme="majorEastAsia"/>
                <w:caps w:val="0"/>
                <w:color w:val="000000" w:themeColor="text1"/>
                <w:spacing w:val="0"/>
                <w:w w:val="100"/>
                <w:position w:val="0"/>
                <w:sz w:val="21"/>
                <w:szCs w:val="21"/>
                <w:highlight w:val="none"/>
                <w14:textFill>
                  <w14:solidFill>
                    <w14:schemeClr w14:val="tx1"/>
                  </w14:solidFill>
                </w14:textFill>
              </w:rPr>
            </w:pPr>
          </w:p>
          <w:p>
            <w:pPr>
              <w:rPr>
                <w:rFonts w:hint="default" w:ascii="Times New Roman" w:hAnsi="Times New Roman" w:cs="Times New Roman" w:eastAsiaTheme="majorEastAsia"/>
                <w:caps w:val="0"/>
                <w:color w:val="000000" w:themeColor="text1"/>
                <w:spacing w:val="0"/>
                <w:w w:val="100"/>
                <w:position w:val="0"/>
                <w:sz w:val="21"/>
                <w:szCs w:val="21"/>
                <w:highlight w:val="none"/>
                <w14:textFill>
                  <w14:solidFill>
                    <w14:schemeClr w14:val="tx1"/>
                  </w14:solidFill>
                </w14:textFill>
              </w:rPr>
            </w:pPr>
          </w:p>
          <w:p>
            <w:pPr>
              <w:rPr>
                <w:rFonts w:hint="default" w:ascii="Times New Roman" w:hAnsi="Times New Roman" w:cs="Times New Roman" w:eastAsiaTheme="majorEastAsia"/>
                <w:caps w:val="0"/>
                <w:color w:val="000000" w:themeColor="text1"/>
                <w:spacing w:val="0"/>
                <w:w w:val="100"/>
                <w:position w:val="0"/>
                <w:sz w:val="21"/>
                <w:szCs w:val="21"/>
                <w:highlight w:val="none"/>
                <w14:textFill>
                  <w14:solidFill>
                    <w14:schemeClr w14:val="tx1"/>
                  </w14:solidFill>
                </w14:textFill>
              </w:rPr>
            </w:pPr>
          </w:p>
          <w:p>
            <w:pPr>
              <w:rPr>
                <w:rFonts w:hint="default" w:ascii="Times New Roman" w:hAnsi="Times New Roman" w:cs="Times New Roman" w:eastAsiaTheme="majorEastAsia"/>
                <w:caps w:val="0"/>
                <w:color w:val="000000" w:themeColor="text1"/>
                <w:spacing w:val="0"/>
                <w:w w:val="100"/>
                <w:position w:val="0"/>
                <w:sz w:val="21"/>
                <w:szCs w:val="21"/>
                <w:highlight w:val="none"/>
                <w14:textFill>
                  <w14:solidFill>
                    <w14:schemeClr w14:val="tx1"/>
                  </w14:solidFill>
                </w14:textFill>
              </w:rPr>
            </w:pPr>
          </w:p>
          <w:p>
            <w:pPr>
              <w:rPr>
                <w:rFonts w:hint="default" w:ascii="Times New Roman" w:hAnsi="Times New Roman" w:cs="Times New Roman" w:eastAsiaTheme="majorEastAsia"/>
                <w:caps w:val="0"/>
                <w:color w:val="000000" w:themeColor="text1"/>
                <w:spacing w:val="0"/>
                <w:w w:val="100"/>
                <w:position w:val="0"/>
                <w:sz w:val="21"/>
                <w:szCs w:val="21"/>
                <w:highlight w:val="none"/>
                <w14:textFill>
                  <w14:solidFill>
                    <w14:schemeClr w14:val="tx1"/>
                  </w14:solidFill>
                </w14:textFill>
              </w:rPr>
            </w:pPr>
          </w:p>
          <w:p>
            <w:pPr>
              <w:rPr>
                <w:rFonts w:hint="default" w:ascii="Times New Roman" w:hAnsi="Times New Roman" w:cs="Times New Roman" w:eastAsiaTheme="majorEastAsia"/>
                <w:caps w:val="0"/>
                <w:color w:val="000000" w:themeColor="text1"/>
                <w:spacing w:val="0"/>
                <w:w w:val="100"/>
                <w:position w:val="0"/>
                <w:sz w:val="21"/>
                <w:szCs w:val="21"/>
                <w:highlight w:val="none"/>
                <w14:textFill>
                  <w14:solidFill>
                    <w14:schemeClr w14:val="tx1"/>
                  </w14:solidFill>
                </w14:textFill>
              </w:rPr>
            </w:pPr>
          </w:p>
          <w:p>
            <w:pPr>
              <w:rPr>
                <w:rFonts w:hint="default" w:ascii="Times New Roman" w:hAnsi="Times New Roman" w:cs="Times New Roman" w:eastAsiaTheme="majorEastAsia"/>
                <w:caps w:val="0"/>
                <w:color w:val="000000" w:themeColor="text1"/>
                <w:spacing w:val="0"/>
                <w:w w:val="100"/>
                <w:position w:val="0"/>
                <w:sz w:val="21"/>
                <w:szCs w:val="21"/>
                <w:highlight w:val="none"/>
                <w14:textFill>
                  <w14:solidFill>
                    <w14:schemeClr w14:val="tx1"/>
                  </w14:solidFill>
                </w14:textFill>
              </w:rPr>
            </w:pPr>
          </w:p>
          <w:p>
            <w:pPr>
              <w:rPr>
                <w:rFonts w:hint="default" w:ascii="Times New Roman" w:hAnsi="Times New Roman" w:cs="Times New Roman" w:eastAsiaTheme="majorEastAsia"/>
                <w:caps w:val="0"/>
                <w:color w:val="000000" w:themeColor="text1"/>
                <w:spacing w:val="0"/>
                <w:w w:val="100"/>
                <w:position w:val="0"/>
                <w:sz w:val="21"/>
                <w:szCs w:val="21"/>
                <w:highlight w:val="none"/>
                <w14:textFill>
                  <w14:solidFill>
                    <w14:schemeClr w14:val="tx1"/>
                  </w14:solidFill>
                </w14:textFill>
              </w:rPr>
            </w:pPr>
          </w:p>
          <w:p>
            <w:pPr>
              <w:rPr>
                <w:rFonts w:hint="default" w:ascii="Times New Roman" w:hAnsi="Times New Roman" w:cs="Times New Roman" w:eastAsiaTheme="majorEastAsia"/>
                <w:caps w:val="0"/>
                <w:color w:val="000000" w:themeColor="text1"/>
                <w:spacing w:val="0"/>
                <w:w w:val="100"/>
                <w:position w:val="0"/>
                <w:sz w:val="21"/>
                <w:szCs w:val="21"/>
                <w:highlight w:val="none"/>
                <w14:textFill>
                  <w14:solidFill>
                    <w14:schemeClr w14:val="tx1"/>
                  </w14:solidFill>
                </w14:textFill>
              </w:rPr>
            </w:pPr>
          </w:p>
          <w:p>
            <w:pPr>
              <w:rPr>
                <w:rFonts w:hint="default" w:ascii="Times New Roman" w:hAnsi="Times New Roman" w:cs="Times New Roman" w:eastAsiaTheme="majorEastAsia"/>
                <w:caps w:val="0"/>
                <w:color w:val="000000" w:themeColor="text1"/>
                <w:spacing w:val="0"/>
                <w:w w:val="100"/>
                <w:position w:val="0"/>
                <w:sz w:val="21"/>
                <w:szCs w:val="21"/>
                <w:highlight w:val="none"/>
                <w14:textFill>
                  <w14:solidFill>
                    <w14:schemeClr w14:val="tx1"/>
                  </w14:solidFill>
                </w14:textFill>
              </w:rPr>
            </w:pPr>
          </w:p>
          <w:p>
            <w:pPr>
              <w:adjustRightInd w:val="0"/>
              <w:snapToGrid w:val="0"/>
              <w:spacing w:line="360" w:lineRule="auto"/>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p>
        </w:tc>
      </w:tr>
    </w:tbl>
    <w:p>
      <w:pPr>
        <w:outlineLvl w:val="9"/>
        <w:rPr>
          <w:rFonts w:hint="default" w:ascii="Times New Roman" w:hAnsi="Times New Roman" w:cs="Times New Roman" w:eastAsiaTheme="majorEastAsia"/>
          <w:caps w:val="0"/>
          <w:color w:val="000000" w:themeColor="text1"/>
          <w:spacing w:val="0"/>
          <w:w w:val="100"/>
          <w:position w:val="0"/>
          <w:sz w:val="32"/>
          <w:szCs w:val="32"/>
          <w:highlight w:val="none"/>
          <w14:textFill>
            <w14:solidFill>
              <w14:schemeClr w14:val="tx1"/>
            </w14:solidFill>
          </w14:textFill>
        </w:rPr>
        <w:sectPr>
          <w:footerReference r:id="rId8" w:type="default"/>
          <w:pgSz w:w="11907" w:h="16840"/>
          <w:pgMar w:top="1304" w:right="1701" w:bottom="1418" w:left="1701"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outlineLvl w:val="0"/>
        <w:rPr>
          <w:rFonts w:hint="default" w:ascii="Times New Roman" w:hAnsi="Times New Roman" w:cs="Times New Roman" w:eastAsiaTheme="majorEastAsia"/>
          <w:caps w:val="0"/>
          <w:color w:val="000000" w:themeColor="text1"/>
          <w:spacing w:val="0"/>
          <w:w w:val="100"/>
          <w:position w:val="0"/>
          <w:sz w:val="32"/>
          <w:szCs w:val="32"/>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32"/>
          <w:szCs w:val="32"/>
          <w:highlight w:val="none"/>
          <w14:textFill>
            <w14:solidFill>
              <w14:schemeClr w14:val="tx1"/>
            </w14:solidFill>
          </w14:textFill>
        </w:rPr>
        <w:t>环境质量状况</w:t>
      </w:r>
    </w:p>
    <w:tbl>
      <w:tblPr>
        <w:tblStyle w:val="24"/>
        <w:tblW w:w="87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8733" w:type="dxa"/>
            <w:vAlign w:val="top"/>
          </w:tcPr>
          <w:p>
            <w:pPr>
              <w:pStyle w:val="9"/>
              <w:spacing w:after="0" w:afterLines="0" w:line="360" w:lineRule="auto"/>
              <w:rPr>
                <w:rFonts w:hint="default" w:ascii="Times New Roman" w:hAnsi="Times New Roman" w:cs="Times New Roman" w:eastAsiaTheme="majorEastAsia"/>
                <w:b/>
                <w:bCs/>
                <w:caps w:val="0"/>
                <w:color w:val="000000" w:themeColor="text1"/>
                <w:spacing w:val="0"/>
                <w:w w:val="100"/>
                <w:position w:val="0"/>
                <w:sz w:val="28"/>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8"/>
                <w:highlight w:val="none"/>
                <w14:textFill>
                  <w14:solidFill>
                    <w14:schemeClr w14:val="tx1"/>
                  </w14:solidFill>
                </w14:textFill>
              </w:rPr>
              <w:t>建设项目所在区域环境质量现状及主要环境问题：</w:t>
            </w:r>
          </w:p>
          <w:p>
            <w:pPr>
              <w:keepNext w:val="0"/>
              <w:keepLines w:val="0"/>
              <w:pageBreakBefore w:val="0"/>
              <w:widowControl w:val="0"/>
              <w:kinsoku/>
              <w:wordWrap/>
              <w:overflowPunct/>
              <w:topLinePunct w:val="0"/>
              <w:autoSpaceDE/>
              <w:autoSpaceDN/>
              <w:bidi w:val="0"/>
              <w:adjustRightInd/>
              <w:snapToGrid/>
              <w:spacing w:line="480" w:lineRule="exact"/>
              <w:ind w:left="-2" w:leftChars="-1" w:firstLine="480" w:firstLineChars="200"/>
              <w:textAlignment w:val="auto"/>
              <w:outlineLvl w:val="9"/>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建设项目所在地环境质量现状如下：</w:t>
            </w:r>
          </w:p>
          <w:p>
            <w:pPr>
              <w:keepNext w:val="0"/>
              <w:keepLines w:val="0"/>
              <w:pageBreakBefore w:val="0"/>
              <w:widowControl w:val="0"/>
              <w:numPr>
                <w:ilvl w:val="0"/>
                <w:numId w:val="6"/>
              </w:numPr>
              <w:kinsoku/>
              <w:wordWrap/>
              <w:overflowPunct/>
              <w:topLinePunct w:val="0"/>
              <w:autoSpaceDE/>
              <w:autoSpaceDN/>
              <w:bidi w:val="0"/>
              <w:adjustRightInd/>
              <w:snapToGrid/>
              <w:spacing w:line="480" w:lineRule="exact"/>
              <w:ind w:firstLine="480" w:firstLineChars="200"/>
              <w:jc w:val="left"/>
              <w:textAlignment w:val="auto"/>
              <w:outlineLvl w:val="9"/>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环境空气</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根据《环境空气质量标准》（GB3095-2012）</w:t>
            </w: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及修改单</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中的相关规定，</w:t>
            </w:r>
            <w:r>
              <w:rPr>
                <w:rFonts w:hint="eastAsia" w:cs="Times New Roman" w:eastAsiaTheme="majorEastAsia"/>
                <w:caps w:val="0"/>
                <w:color w:val="000000" w:themeColor="text1"/>
                <w:spacing w:val="0"/>
                <w:w w:val="100"/>
                <w:position w:val="0"/>
                <w:sz w:val="24"/>
                <w:highlight w:val="none"/>
                <w:lang w:eastAsia="zh-CN"/>
                <w14:textFill>
                  <w14:solidFill>
                    <w14:schemeClr w14:val="tx1"/>
                  </w14:solidFill>
                </w14:textFill>
              </w:rPr>
              <w:t>扩建项目</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所在区域为二类环境空气质量功能区。依据定州市生态环境局2018年环境质量报告中的数据，</w:t>
            </w: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对</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项目</w:t>
            </w: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所在</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区域空气质量达标</w:t>
            </w: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情况进行</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判定。</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jc w:val="center"/>
              <w:textAlignment w:val="auto"/>
              <w:rPr>
                <w:rFonts w:hint="default" w:ascii="Times New Roman" w:hAnsi="Times New Roman" w:cs="Times New Roman" w:eastAsiaTheme="majorEastAsia"/>
                <w:b w:val="0"/>
                <w:bCs w:val="0"/>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t>表</w:t>
            </w:r>
            <w:r>
              <w:rPr>
                <w:rFonts w:hint="default" w:ascii="Times New Roman" w:hAnsi="Times New Roman" w:cs="Times New Roman" w:eastAsiaTheme="majorEastAsia"/>
                <w:b/>
                <w:bCs/>
                <w:caps w:val="0"/>
                <w:color w:val="000000" w:themeColor="text1"/>
                <w:spacing w:val="0"/>
                <w:w w:val="100"/>
                <w:position w:val="0"/>
                <w:sz w:val="24"/>
                <w:highlight w:val="none"/>
                <w:lang w:val="en-US" w:eastAsia="zh-CN"/>
                <w14:textFill>
                  <w14:solidFill>
                    <w14:schemeClr w14:val="tx1"/>
                  </w14:solidFill>
                </w14:textFill>
              </w:rPr>
              <w:t xml:space="preserve">18    </w:t>
            </w:r>
            <w:r>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t>区域空气质量现状评价表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2"/>
              <w:gridCol w:w="1936"/>
              <w:gridCol w:w="1511"/>
              <w:gridCol w:w="1511"/>
              <w:gridCol w:w="1341"/>
              <w:gridCol w:w="996"/>
              <w:gridCol w:w="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2"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1"/>
                      <w:szCs w:val="21"/>
                      <w:highlight w:val="none"/>
                      <w14:textFill>
                        <w14:solidFill>
                          <w14:schemeClr w14:val="tx1"/>
                        </w14:solidFill>
                      </w14:textFill>
                    </w:rPr>
                    <w:t>污染物</w:t>
                  </w:r>
                </w:p>
              </w:tc>
              <w:tc>
                <w:tcPr>
                  <w:tcW w:w="1067" w:type="pct"/>
                  <w:vMerge w:val="restar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1"/>
                      <w:szCs w:val="21"/>
                      <w:highlight w:val="none"/>
                      <w14:textFill>
                        <w14:solidFill>
                          <w14:schemeClr w14:val="tx1"/>
                        </w14:solidFill>
                      </w14:textFill>
                    </w:rPr>
                    <w:t>年评价指标</w:t>
                  </w:r>
                </w:p>
              </w:tc>
              <w:tc>
                <w:tcPr>
                  <w:tcW w:w="833" w:type="pct"/>
                  <w:vMerge w:val="restar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1"/>
                      <w:szCs w:val="21"/>
                      <w:highlight w:val="none"/>
                      <w14:textFill>
                        <w14:solidFill>
                          <w14:schemeClr w14:val="tx1"/>
                        </w14:solidFill>
                      </w14:textFill>
                    </w:rPr>
                    <w:t>现状浓度（μg/m</w:t>
                  </w:r>
                  <w:r>
                    <w:rPr>
                      <w:rFonts w:hint="default" w:ascii="Times New Roman" w:hAnsi="Times New Roman" w:cs="Times New Roman" w:eastAsiaTheme="majorEastAsia"/>
                      <w:b/>
                      <w:bCs/>
                      <w:caps w:val="0"/>
                      <w:color w:val="000000" w:themeColor="text1"/>
                      <w:spacing w:val="0"/>
                      <w:w w:val="100"/>
                      <w:position w:val="0"/>
                      <w:sz w:val="21"/>
                      <w:szCs w:val="21"/>
                      <w:highlight w:val="none"/>
                      <w:vertAlign w:val="superscript"/>
                      <w14:textFill>
                        <w14:solidFill>
                          <w14:schemeClr w14:val="tx1"/>
                        </w14:solidFill>
                      </w14:textFill>
                    </w:rPr>
                    <w:t>3</w:t>
                  </w:r>
                  <w:r>
                    <w:rPr>
                      <w:rFonts w:hint="default" w:ascii="Times New Roman" w:hAnsi="Times New Roman" w:cs="Times New Roman" w:eastAsiaTheme="majorEastAsia"/>
                      <w:b/>
                      <w:bCs/>
                      <w:caps w:val="0"/>
                      <w:color w:val="000000" w:themeColor="text1"/>
                      <w:spacing w:val="0"/>
                      <w:w w:val="100"/>
                      <w:position w:val="0"/>
                      <w:sz w:val="21"/>
                      <w:szCs w:val="21"/>
                      <w:highlight w:val="none"/>
                      <w14:textFill>
                        <w14:solidFill>
                          <w14:schemeClr w14:val="tx1"/>
                        </w14:solidFill>
                      </w14:textFill>
                    </w:rPr>
                    <w:t>）</w:t>
                  </w:r>
                </w:p>
              </w:tc>
              <w:tc>
                <w:tcPr>
                  <w:tcW w:w="833" w:type="pct"/>
                  <w:vMerge w:val="restar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1"/>
                      <w:szCs w:val="21"/>
                      <w:highlight w:val="none"/>
                      <w14:textFill>
                        <w14:solidFill>
                          <w14:schemeClr w14:val="tx1"/>
                        </w14:solidFill>
                      </w14:textFill>
                    </w:rPr>
                    <w:t>标准值（μg/m</w:t>
                  </w:r>
                  <w:r>
                    <w:rPr>
                      <w:rFonts w:hint="default" w:ascii="Times New Roman" w:hAnsi="Times New Roman" w:cs="Times New Roman" w:eastAsiaTheme="majorEastAsia"/>
                      <w:b/>
                      <w:bCs/>
                      <w:caps w:val="0"/>
                      <w:color w:val="000000" w:themeColor="text1"/>
                      <w:spacing w:val="0"/>
                      <w:w w:val="100"/>
                      <w:position w:val="0"/>
                      <w:sz w:val="21"/>
                      <w:szCs w:val="21"/>
                      <w:highlight w:val="none"/>
                      <w:vertAlign w:val="superscript"/>
                      <w14:textFill>
                        <w14:solidFill>
                          <w14:schemeClr w14:val="tx1"/>
                        </w14:solidFill>
                      </w14:textFill>
                    </w:rPr>
                    <w:t>3</w:t>
                  </w:r>
                  <w:r>
                    <w:rPr>
                      <w:rFonts w:hint="default" w:ascii="Times New Roman" w:hAnsi="Times New Roman" w:cs="Times New Roman" w:eastAsiaTheme="majorEastAsia"/>
                      <w:b/>
                      <w:bCs/>
                      <w:caps w:val="0"/>
                      <w:color w:val="000000" w:themeColor="text1"/>
                      <w:spacing w:val="0"/>
                      <w:w w:val="100"/>
                      <w:position w:val="0"/>
                      <w:sz w:val="21"/>
                      <w:szCs w:val="21"/>
                      <w:highlight w:val="none"/>
                      <w14:textFill>
                        <w14:solidFill>
                          <w14:schemeClr w14:val="tx1"/>
                        </w14:solidFill>
                      </w14:textFill>
                    </w:rPr>
                    <w:t>）</w:t>
                  </w:r>
                </w:p>
              </w:tc>
              <w:tc>
                <w:tcPr>
                  <w:tcW w:w="739" w:type="pct"/>
                  <w:vMerge w:val="restar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1"/>
                      <w:szCs w:val="21"/>
                      <w:highlight w:val="none"/>
                      <w14:textFill>
                        <w14:solidFill>
                          <w14:schemeClr w14:val="tx1"/>
                        </w14:solidFill>
                      </w14:textFill>
                    </w:rPr>
                    <w:t>占标率</w:t>
                  </w:r>
                </w:p>
              </w:tc>
              <w:tc>
                <w:tcPr>
                  <w:tcW w:w="923" w:type="pct"/>
                  <w:gridSpan w:val="2"/>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1"/>
                      <w:szCs w:val="21"/>
                      <w:highlight w:val="none"/>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bCs/>
                      <w:caps w:val="0"/>
                      <w:color w:val="000000" w:themeColor="text1"/>
                      <w:spacing w:val="0"/>
                      <w:w w:val="100"/>
                      <w:position w:val="0"/>
                      <w:sz w:val="21"/>
                      <w:szCs w:val="21"/>
                      <w:highlight w:val="none"/>
                      <w14:textFill>
                        <w14:solidFill>
                          <w14:schemeClr w14:val="tx1"/>
                        </w14:solidFill>
                      </w14:textFill>
                    </w:rPr>
                  </w:pPr>
                </w:p>
              </w:tc>
              <w:tc>
                <w:tcPr>
                  <w:tcW w:w="1067" w:type="pct"/>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bCs/>
                      <w:caps w:val="0"/>
                      <w:color w:val="000000" w:themeColor="text1"/>
                      <w:spacing w:val="0"/>
                      <w:w w:val="100"/>
                      <w:position w:val="0"/>
                      <w:sz w:val="21"/>
                      <w:szCs w:val="21"/>
                      <w:highlight w:val="none"/>
                      <w14:textFill>
                        <w14:solidFill>
                          <w14:schemeClr w14:val="tx1"/>
                        </w14:solidFill>
                      </w14:textFill>
                    </w:rPr>
                  </w:pPr>
                </w:p>
              </w:tc>
              <w:tc>
                <w:tcPr>
                  <w:tcW w:w="833" w:type="pct"/>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bCs/>
                      <w:caps w:val="0"/>
                      <w:color w:val="000000" w:themeColor="text1"/>
                      <w:spacing w:val="0"/>
                      <w:w w:val="100"/>
                      <w:position w:val="0"/>
                      <w:sz w:val="21"/>
                      <w:szCs w:val="21"/>
                      <w:highlight w:val="none"/>
                      <w14:textFill>
                        <w14:solidFill>
                          <w14:schemeClr w14:val="tx1"/>
                        </w14:solidFill>
                      </w14:textFill>
                    </w:rPr>
                  </w:pPr>
                </w:p>
              </w:tc>
              <w:tc>
                <w:tcPr>
                  <w:tcW w:w="833" w:type="pct"/>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bCs/>
                      <w:caps w:val="0"/>
                      <w:color w:val="000000" w:themeColor="text1"/>
                      <w:spacing w:val="0"/>
                      <w:w w:val="100"/>
                      <w:position w:val="0"/>
                      <w:sz w:val="21"/>
                      <w:szCs w:val="21"/>
                      <w:highlight w:val="none"/>
                      <w14:textFill>
                        <w14:solidFill>
                          <w14:schemeClr w14:val="tx1"/>
                        </w14:solidFill>
                      </w14:textFill>
                    </w:rPr>
                  </w:pPr>
                </w:p>
              </w:tc>
              <w:tc>
                <w:tcPr>
                  <w:tcW w:w="739" w:type="pct"/>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bCs/>
                      <w:caps w:val="0"/>
                      <w:color w:val="000000" w:themeColor="text1"/>
                      <w:spacing w:val="0"/>
                      <w:w w:val="100"/>
                      <w:position w:val="0"/>
                      <w:sz w:val="21"/>
                      <w:szCs w:val="21"/>
                      <w:highlight w:val="none"/>
                      <w14:textFill>
                        <w14:solidFill>
                          <w14:schemeClr w14:val="tx1"/>
                        </w14:solidFill>
                      </w14:textFill>
                    </w:rPr>
                  </w:pPr>
                </w:p>
              </w:tc>
              <w:tc>
                <w:tcPr>
                  <w:tcW w:w="549" w:type="pc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1"/>
                      <w:szCs w:val="21"/>
                      <w:highlight w:val="none"/>
                      <w14:textFill>
                        <w14:solidFill>
                          <w14:schemeClr w14:val="tx1"/>
                        </w14:solidFill>
                      </w14:textFill>
                    </w:rPr>
                    <w:t>分项</w:t>
                  </w:r>
                </w:p>
              </w:tc>
              <w:tc>
                <w:tcPr>
                  <w:tcW w:w="374" w:type="pc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1"/>
                      <w:szCs w:val="21"/>
                      <w:highlight w:val="none"/>
                      <w14:textFill>
                        <w14:solidFill>
                          <w14:schemeClr w14:val="tx1"/>
                        </w14:solidFill>
                      </w14:textFill>
                    </w:rPr>
                    <w:t>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SO</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subscript"/>
                      <w14:textFill>
                        <w14:solidFill>
                          <w14:schemeClr w14:val="tx1"/>
                        </w14:solidFill>
                      </w14:textFill>
                    </w:rPr>
                    <w:t>2</w:t>
                  </w:r>
                </w:p>
              </w:tc>
              <w:tc>
                <w:tcPr>
                  <w:tcW w:w="1067" w:type="pc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年平均浓度</w:t>
                  </w:r>
                </w:p>
              </w:tc>
              <w:tc>
                <w:tcPr>
                  <w:tcW w:w="833" w:type="pc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28</w:t>
                  </w:r>
                </w:p>
              </w:tc>
              <w:tc>
                <w:tcPr>
                  <w:tcW w:w="833" w:type="pc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60</w:t>
                  </w:r>
                </w:p>
              </w:tc>
              <w:tc>
                <w:tcPr>
                  <w:tcW w:w="739" w:type="pc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0.467</w:t>
                  </w:r>
                </w:p>
              </w:tc>
              <w:tc>
                <w:tcPr>
                  <w:tcW w:w="549" w:type="pc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达标</w:t>
                  </w:r>
                </w:p>
              </w:tc>
              <w:tc>
                <w:tcPr>
                  <w:tcW w:w="374" w:type="pct"/>
                  <w:vMerge w:val="restart"/>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不</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达</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NO</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subscript"/>
                      <w14:textFill>
                        <w14:solidFill>
                          <w14:schemeClr w14:val="tx1"/>
                        </w14:solidFill>
                      </w14:textFill>
                    </w:rPr>
                    <w:t>2</w:t>
                  </w:r>
                </w:p>
              </w:tc>
              <w:tc>
                <w:tcPr>
                  <w:tcW w:w="1067" w:type="pc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年平均浓度</w:t>
                  </w:r>
                </w:p>
              </w:tc>
              <w:tc>
                <w:tcPr>
                  <w:tcW w:w="833" w:type="pc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53</w:t>
                  </w:r>
                </w:p>
              </w:tc>
              <w:tc>
                <w:tcPr>
                  <w:tcW w:w="833" w:type="pc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40</w:t>
                  </w:r>
                </w:p>
              </w:tc>
              <w:tc>
                <w:tcPr>
                  <w:tcW w:w="739" w:type="pc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1.325</w:t>
                  </w:r>
                </w:p>
              </w:tc>
              <w:tc>
                <w:tcPr>
                  <w:tcW w:w="549" w:type="pc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不达标</w:t>
                  </w:r>
                </w:p>
              </w:tc>
              <w:tc>
                <w:tcPr>
                  <w:tcW w:w="374" w:type="pct"/>
                  <w:vMerge w:val="continue"/>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PM</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subscript"/>
                      <w14:textFill>
                        <w14:solidFill>
                          <w14:schemeClr w14:val="tx1"/>
                        </w14:solidFill>
                      </w14:textFill>
                    </w:rPr>
                    <w:t>10</w:t>
                  </w:r>
                </w:p>
              </w:tc>
              <w:tc>
                <w:tcPr>
                  <w:tcW w:w="1067" w:type="pc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年平均浓度</w:t>
                  </w:r>
                </w:p>
              </w:tc>
              <w:tc>
                <w:tcPr>
                  <w:tcW w:w="833" w:type="pc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133</w:t>
                  </w:r>
                </w:p>
              </w:tc>
              <w:tc>
                <w:tcPr>
                  <w:tcW w:w="833" w:type="pc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70</w:t>
                  </w:r>
                </w:p>
              </w:tc>
              <w:tc>
                <w:tcPr>
                  <w:tcW w:w="739" w:type="pc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1.9</w:t>
                  </w:r>
                </w:p>
              </w:tc>
              <w:tc>
                <w:tcPr>
                  <w:tcW w:w="549" w:type="pc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不达标</w:t>
                  </w:r>
                </w:p>
              </w:tc>
              <w:tc>
                <w:tcPr>
                  <w:tcW w:w="374" w:type="pct"/>
                  <w:vMerge w:val="continue"/>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PM</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subscript"/>
                      <w14:textFill>
                        <w14:solidFill>
                          <w14:schemeClr w14:val="tx1"/>
                        </w14:solidFill>
                      </w14:textFill>
                    </w:rPr>
                    <w:t>2.5</w:t>
                  </w:r>
                </w:p>
              </w:tc>
              <w:tc>
                <w:tcPr>
                  <w:tcW w:w="1067" w:type="pc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年平均浓度</w:t>
                  </w:r>
                </w:p>
              </w:tc>
              <w:tc>
                <w:tcPr>
                  <w:tcW w:w="833" w:type="pc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70</w:t>
                  </w:r>
                </w:p>
              </w:tc>
              <w:tc>
                <w:tcPr>
                  <w:tcW w:w="833" w:type="pc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35</w:t>
                  </w:r>
                </w:p>
              </w:tc>
              <w:tc>
                <w:tcPr>
                  <w:tcW w:w="739" w:type="pc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2.0</w:t>
                  </w:r>
                </w:p>
              </w:tc>
              <w:tc>
                <w:tcPr>
                  <w:tcW w:w="549" w:type="pc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不达标</w:t>
                  </w:r>
                </w:p>
              </w:tc>
              <w:tc>
                <w:tcPr>
                  <w:tcW w:w="374" w:type="pct"/>
                  <w:vMerge w:val="continue"/>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CO</w:t>
                  </w:r>
                </w:p>
              </w:tc>
              <w:tc>
                <w:tcPr>
                  <w:tcW w:w="1067" w:type="pc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第95位百分位日平均浓度</w:t>
                  </w:r>
                </w:p>
              </w:tc>
              <w:tc>
                <w:tcPr>
                  <w:tcW w:w="833" w:type="pc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3200</w:t>
                  </w:r>
                </w:p>
              </w:tc>
              <w:tc>
                <w:tcPr>
                  <w:tcW w:w="833" w:type="pc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4000</w:t>
                  </w:r>
                </w:p>
              </w:tc>
              <w:tc>
                <w:tcPr>
                  <w:tcW w:w="739" w:type="pc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0.8</w:t>
                  </w:r>
                </w:p>
              </w:tc>
              <w:tc>
                <w:tcPr>
                  <w:tcW w:w="549" w:type="pc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达标</w:t>
                  </w:r>
                </w:p>
              </w:tc>
              <w:tc>
                <w:tcPr>
                  <w:tcW w:w="374" w:type="pct"/>
                  <w:vMerge w:val="continue"/>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O</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subscript"/>
                      <w14:textFill>
                        <w14:solidFill>
                          <w14:schemeClr w14:val="tx1"/>
                        </w14:solidFill>
                      </w14:textFill>
                    </w:rPr>
                    <w:t>3</w:t>
                  </w:r>
                </w:p>
              </w:tc>
              <w:tc>
                <w:tcPr>
                  <w:tcW w:w="1067" w:type="pc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第90百分位8h平均浓度</w:t>
                  </w:r>
                </w:p>
              </w:tc>
              <w:tc>
                <w:tcPr>
                  <w:tcW w:w="833" w:type="pc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168</w:t>
                  </w:r>
                </w:p>
              </w:tc>
              <w:tc>
                <w:tcPr>
                  <w:tcW w:w="833" w:type="pc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160</w:t>
                  </w:r>
                </w:p>
              </w:tc>
              <w:tc>
                <w:tcPr>
                  <w:tcW w:w="739" w:type="pc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1.05</w:t>
                  </w:r>
                </w:p>
              </w:tc>
              <w:tc>
                <w:tcPr>
                  <w:tcW w:w="549" w:type="pc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不达标</w:t>
                  </w:r>
                </w:p>
              </w:tc>
              <w:tc>
                <w:tcPr>
                  <w:tcW w:w="374" w:type="pct"/>
                  <w:vMerge w:val="continue"/>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经与标准值对比可知，SO</w:t>
            </w:r>
            <w:r>
              <w:rPr>
                <w:rFonts w:hint="default" w:ascii="Times New Roman" w:hAnsi="Times New Roman" w:cs="Times New Roman" w:eastAsiaTheme="majorEastAsia"/>
                <w:caps w:val="0"/>
                <w:color w:val="000000" w:themeColor="text1"/>
                <w:spacing w:val="0"/>
                <w:w w:val="100"/>
                <w:position w:val="0"/>
                <w:sz w:val="24"/>
                <w:szCs w:val="24"/>
                <w:highlight w:val="none"/>
                <w:vertAlign w:val="subscript"/>
                <w14:textFill>
                  <w14:solidFill>
                    <w14:schemeClr w14:val="tx1"/>
                  </w14:solidFill>
                </w14:textFill>
              </w:rPr>
              <w:t>2</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、O</w:t>
            </w:r>
            <w:r>
              <w:rPr>
                <w:rFonts w:hint="default" w:ascii="Times New Roman" w:hAnsi="Times New Roman" w:cs="Times New Roman" w:eastAsiaTheme="majorEastAsia"/>
                <w:caps w:val="0"/>
                <w:color w:val="000000" w:themeColor="text1"/>
                <w:spacing w:val="0"/>
                <w:w w:val="100"/>
                <w:position w:val="0"/>
                <w:sz w:val="24"/>
                <w:szCs w:val="24"/>
                <w:highlight w:val="none"/>
                <w:vertAlign w:val="subscript"/>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达标且满足《环境空气质量标准》（GB3095-2012）及修改单</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二级标准</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要求，PM</w:t>
            </w:r>
            <w:r>
              <w:rPr>
                <w:rFonts w:hint="default" w:ascii="Times New Roman" w:hAnsi="Times New Roman" w:cs="Times New Roman" w:eastAsiaTheme="majorEastAsia"/>
                <w:caps w:val="0"/>
                <w:color w:val="000000" w:themeColor="text1"/>
                <w:spacing w:val="0"/>
                <w:w w:val="100"/>
                <w:position w:val="0"/>
                <w:sz w:val="24"/>
                <w:szCs w:val="24"/>
                <w:highlight w:val="none"/>
                <w:vertAlign w:val="subscript"/>
                <w14:textFill>
                  <w14:solidFill>
                    <w14:schemeClr w14:val="tx1"/>
                  </w14:solidFill>
                </w14:textFill>
              </w:rPr>
              <w:t>2.5</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、PM</w:t>
            </w:r>
            <w:r>
              <w:rPr>
                <w:rFonts w:hint="default" w:ascii="Times New Roman" w:hAnsi="Times New Roman" w:cs="Times New Roman" w:eastAsiaTheme="majorEastAsia"/>
                <w:caps w:val="0"/>
                <w:color w:val="000000" w:themeColor="text1"/>
                <w:spacing w:val="0"/>
                <w:w w:val="100"/>
                <w:position w:val="0"/>
                <w:sz w:val="24"/>
                <w:szCs w:val="24"/>
                <w:highlight w:val="none"/>
                <w:vertAlign w:val="subscript"/>
                <w14:textFill>
                  <w14:solidFill>
                    <w14:schemeClr w14:val="tx1"/>
                  </w14:solidFill>
                </w14:textFill>
              </w:rPr>
              <w:t>10</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、NO</w:t>
            </w:r>
            <w:r>
              <w:rPr>
                <w:rFonts w:hint="default" w:ascii="Times New Roman" w:hAnsi="Times New Roman" w:cs="Times New Roman" w:eastAsiaTheme="majorEastAsia"/>
                <w:caps w:val="0"/>
                <w:color w:val="000000" w:themeColor="text1"/>
                <w:spacing w:val="0"/>
                <w:w w:val="100"/>
                <w:position w:val="0"/>
                <w:sz w:val="24"/>
                <w:szCs w:val="24"/>
                <w:highlight w:val="none"/>
                <w:vertAlign w:val="subscript"/>
                <w14:textFill>
                  <w14:solidFill>
                    <w14:schemeClr w14:val="tx1"/>
                  </w14:solidFill>
                </w14:textFill>
              </w:rPr>
              <w:t>2</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、O</w:t>
            </w:r>
            <w:r>
              <w:rPr>
                <w:rFonts w:hint="default" w:ascii="Times New Roman" w:hAnsi="Times New Roman" w:cs="Times New Roman" w:eastAsiaTheme="majorEastAsia"/>
                <w:caps w:val="0"/>
                <w:color w:val="000000" w:themeColor="text1"/>
                <w:spacing w:val="0"/>
                <w:w w:val="100"/>
                <w:position w:val="0"/>
                <w:sz w:val="24"/>
                <w:szCs w:val="24"/>
                <w:highlight w:val="none"/>
                <w:vertAlign w:val="subscript"/>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污染物均不达标。因此，判定项目所在区域属于不达标区。</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定州市人民政府已制定相关大气污染治理工作计划，通过实施禁煤、煤改气、企业提升改造、扬尘治理、机动车污染治理和禁烧等治理措施，可进一步改善区域环境空气质量。</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auto"/>
                <w:sz w:val="24"/>
                <w:szCs w:val="24"/>
                <w:highlight w:val="none"/>
                <w:lang w:val="en-US" w:eastAsia="zh-CN"/>
              </w:rPr>
              <w:t>环境空气特征因子-</w:t>
            </w:r>
            <w:r>
              <w:rPr>
                <w:rFonts w:hint="eastAsia" w:cs="Times New Roman"/>
                <w:color w:val="auto"/>
                <w:sz w:val="24"/>
                <w:szCs w:val="24"/>
                <w:highlight w:val="none"/>
                <w:lang w:val="en-US" w:eastAsia="zh-CN"/>
              </w:rPr>
              <w:t>HCl、NH</w:t>
            </w:r>
            <w:r>
              <w:rPr>
                <w:rFonts w:hint="eastAsia" w:cs="Times New Roman"/>
                <w:color w:val="auto"/>
                <w:sz w:val="24"/>
                <w:szCs w:val="24"/>
                <w:highlight w:val="none"/>
                <w:vertAlign w:val="subscript"/>
                <w:lang w:val="en-US" w:eastAsia="zh-CN"/>
              </w:rPr>
              <w:t>3</w:t>
            </w:r>
            <w:r>
              <w:rPr>
                <w:rFonts w:hint="default" w:ascii="Times New Roman" w:hAnsi="Times New Roman" w:eastAsia="宋体" w:cs="Times New Roman"/>
                <w:color w:val="auto"/>
                <w:sz w:val="24"/>
                <w:szCs w:val="24"/>
                <w:highlight w:val="none"/>
                <w:lang w:val="en-US" w:eastAsia="zh-CN"/>
              </w:rPr>
              <w:t>的监测数据引用《</w:t>
            </w:r>
            <w:r>
              <w:rPr>
                <w:rFonts w:hint="eastAsia" w:cs="Times New Roman"/>
                <w:color w:val="auto"/>
                <w:sz w:val="24"/>
                <w:szCs w:val="24"/>
                <w:highlight w:val="none"/>
                <w:lang w:val="en-US" w:eastAsia="zh-CN"/>
              </w:rPr>
              <w:t>定州市沙河工业园区</w:t>
            </w:r>
            <w:r>
              <w:rPr>
                <w:rFonts w:hint="default" w:ascii="Times New Roman" w:hAnsi="Times New Roman" w:eastAsia="宋体" w:cs="Times New Roman"/>
                <w:color w:val="auto"/>
                <w:sz w:val="24"/>
                <w:szCs w:val="24"/>
                <w:highlight w:val="none"/>
                <w:lang w:val="en-US" w:eastAsia="zh-CN"/>
              </w:rPr>
              <w:t>总体规划环境影响报告书》中</w:t>
            </w:r>
            <w:r>
              <w:rPr>
                <w:rFonts w:hint="eastAsia" w:cs="Times New Roman"/>
                <w:color w:val="auto"/>
                <w:sz w:val="24"/>
                <w:szCs w:val="24"/>
                <w:highlight w:val="none"/>
                <w:lang w:val="en-US" w:eastAsia="zh-CN"/>
              </w:rPr>
              <w:t>监测</w:t>
            </w:r>
            <w:r>
              <w:rPr>
                <w:rFonts w:hint="default" w:ascii="Times New Roman" w:hAnsi="Times New Roman" w:eastAsia="宋体" w:cs="Times New Roman"/>
                <w:color w:val="auto"/>
                <w:sz w:val="24"/>
                <w:szCs w:val="24"/>
                <w:highlight w:val="none"/>
                <w:lang w:val="en-US" w:eastAsia="zh-CN"/>
              </w:rPr>
              <w:t>数据，</w:t>
            </w:r>
            <w:r>
              <w:rPr>
                <w:rFonts w:hint="eastAsia" w:cs="Times New Roman"/>
                <w:color w:val="auto"/>
                <w:sz w:val="24"/>
                <w:szCs w:val="24"/>
                <w:highlight w:val="none"/>
                <w:lang w:val="en-US" w:eastAsia="zh-CN"/>
              </w:rPr>
              <w:t>TSP监测数据</w:t>
            </w:r>
            <w:r>
              <w:rPr>
                <w:rFonts w:hint="eastAsia" w:ascii="Times New Roman" w:hAnsi="Times New Roman" w:eastAsia="宋体" w:cs="Times New Roman"/>
                <w:color w:val="auto"/>
                <w:kern w:val="2"/>
                <w:sz w:val="24"/>
                <w:szCs w:val="24"/>
                <w:highlight w:val="none"/>
                <w:lang w:val="en-US" w:eastAsia="zh-CN" w:bidi="ar-SA"/>
              </w:rPr>
              <w:t>引用《定州市聚鑫金属制品有限公司年产3万吨镀锌铁丝迁建项目环境影响报告书》2020年8月7日至8月13日</w:t>
            </w:r>
            <w:r>
              <w:rPr>
                <w:rFonts w:hint="default" w:ascii="Times New Roman" w:hAnsi="Times New Roman" w:eastAsia="宋体" w:cs="Times New Roman"/>
                <w:color w:val="auto"/>
                <w:kern w:val="2"/>
                <w:sz w:val="24"/>
                <w:szCs w:val="24"/>
                <w:highlight w:val="none"/>
                <w:lang w:val="en-US" w:eastAsia="zh-CN" w:bidi="ar-SA"/>
              </w:rPr>
              <w:t>现状监测数据</w:t>
            </w:r>
            <w:r>
              <w:rPr>
                <w:rFonts w:hint="eastAsia" w:cs="Times New Roman"/>
                <w:color w:val="auto"/>
                <w:kern w:val="2"/>
                <w:sz w:val="24"/>
                <w:szCs w:val="24"/>
                <w:highlight w:val="none"/>
                <w:lang w:val="en-US" w:eastAsia="zh-CN" w:bidi="ar-SA"/>
              </w:rPr>
              <w:t>，</w:t>
            </w:r>
            <w:r>
              <w:rPr>
                <w:rFonts w:hint="eastAsia" w:ascii="Times New Roman" w:hAnsi="Times New Roman" w:eastAsia="宋体"/>
                <w:color w:val="auto"/>
                <w:sz w:val="24"/>
                <w:szCs w:val="24"/>
                <w:highlight w:val="none"/>
                <w:lang w:val="en-US" w:eastAsia="zh-CN"/>
              </w:rPr>
              <w:t>根据</w:t>
            </w:r>
            <w:r>
              <w:rPr>
                <w:rFonts w:ascii="Times New Roman" w:hAnsi="Times New Roman"/>
                <w:color w:val="auto"/>
                <w:sz w:val="24"/>
                <w:szCs w:val="24"/>
                <w:highlight w:val="none"/>
              </w:rPr>
              <w:t>《环境影响评价技术导则</w:t>
            </w:r>
            <w:r>
              <w:rPr>
                <w:rFonts w:hint="eastAsia" w:ascii="Times New Roman" w:hAnsi="Times New Roman"/>
                <w:color w:val="auto"/>
                <w:sz w:val="24"/>
                <w:szCs w:val="24"/>
                <w:highlight w:val="none"/>
                <w:lang w:val="en-US" w:eastAsia="zh-CN"/>
              </w:rPr>
              <w:t xml:space="preserve"> </w:t>
            </w:r>
            <w:r>
              <w:rPr>
                <w:rFonts w:ascii="Times New Roman" w:hAnsi="Times New Roman"/>
                <w:color w:val="auto"/>
                <w:sz w:val="24"/>
                <w:szCs w:val="24"/>
                <w:highlight w:val="none"/>
              </w:rPr>
              <w:t>大气环境》</w:t>
            </w:r>
            <w:r>
              <w:rPr>
                <w:rFonts w:hint="eastAsia" w:ascii="Times New Roman" w:hAnsi="Times New Roman"/>
                <w:color w:val="auto"/>
                <w:sz w:val="24"/>
                <w:szCs w:val="24"/>
                <w:highlight w:val="none"/>
              </w:rPr>
              <w:t>（</w:t>
            </w:r>
            <w:r>
              <w:rPr>
                <w:rFonts w:ascii="Times New Roman" w:hAnsi="Times New Roman"/>
                <w:color w:val="auto"/>
                <w:sz w:val="24"/>
                <w:szCs w:val="24"/>
                <w:highlight w:val="none"/>
              </w:rPr>
              <w:t>HJ2.2-20</w:t>
            </w:r>
            <w:r>
              <w:rPr>
                <w:rFonts w:hint="eastAsia" w:ascii="Times New Roman" w:hAnsi="Times New Roman"/>
                <w:color w:val="auto"/>
                <w:sz w:val="24"/>
                <w:szCs w:val="24"/>
                <w:highlight w:val="none"/>
              </w:rPr>
              <w:t>1</w:t>
            </w:r>
            <w:r>
              <w:rPr>
                <w:rFonts w:ascii="Times New Roman" w:hAnsi="Times New Roman"/>
                <w:color w:val="auto"/>
                <w:sz w:val="24"/>
                <w:szCs w:val="24"/>
                <w:highlight w:val="none"/>
              </w:rPr>
              <w:t>8</w:t>
            </w:r>
            <w:r>
              <w:rPr>
                <w:rFonts w:hint="eastAsia" w:ascii="Times New Roman" w:hAnsi="Times New Roman"/>
                <w:color w:val="auto"/>
                <w:sz w:val="24"/>
                <w:szCs w:val="24"/>
                <w:highlight w:val="none"/>
              </w:rPr>
              <w:t>）</w:t>
            </w:r>
            <w:r>
              <w:rPr>
                <w:rFonts w:hint="eastAsia" w:ascii="Times New Roman" w:hAnsi="Times New Roman"/>
                <w:color w:val="auto"/>
                <w:sz w:val="24"/>
                <w:szCs w:val="24"/>
                <w:highlight w:val="none"/>
                <w:lang w:val="en-US" w:eastAsia="zh-CN"/>
              </w:rPr>
              <w:t>中相关规定，</w:t>
            </w:r>
            <w:r>
              <w:rPr>
                <w:rFonts w:hint="eastAsia" w:ascii="Times New Roman" w:hAnsi="Times New Roman" w:cs="Times New Roman"/>
                <w:color w:val="auto"/>
                <w:sz w:val="24"/>
                <w:szCs w:val="24"/>
                <w:highlight w:val="none"/>
                <w:lang w:val="en-US" w:eastAsia="zh-CN"/>
              </w:rPr>
              <w:t>引用点位符合导则要求。</w:t>
            </w:r>
            <w:r>
              <w:rPr>
                <w:rFonts w:hint="default" w:ascii="Times New Roman" w:hAnsi="Times New Roman" w:eastAsia="宋体" w:cs="Times New Roman"/>
                <w:caps w:val="0"/>
                <w:color w:val="000000" w:themeColor="text1"/>
                <w:spacing w:val="0"/>
                <w:w w:val="100"/>
                <w:position w:val="0"/>
                <w:sz w:val="24"/>
                <w:szCs w:val="24"/>
                <w:highlight w:val="none"/>
                <w:lang w:val="en-US" w:eastAsia="zh-CN"/>
                <w14:textFill>
                  <w14:solidFill>
                    <w14:schemeClr w14:val="tx1"/>
                  </w14:solidFill>
                </w14:textFill>
              </w:rPr>
              <w:t>结果如下：</w:t>
            </w:r>
          </w:p>
          <w:p>
            <w:pPr>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rPr>
              <w:t>表</w:t>
            </w:r>
            <w:r>
              <w:rPr>
                <w:rFonts w:hint="eastAsia" w:ascii="Times New Roman" w:hAnsi="Times New Roman" w:cs="Times New Roman"/>
                <w:b/>
                <w:bCs/>
                <w:color w:val="auto"/>
                <w:highlight w:val="none"/>
                <w:lang w:val="en-US" w:eastAsia="zh-CN"/>
              </w:rPr>
              <w:t xml:space="preserve">17 </w:t>
            </w:r>
            <w:r>
              <w:rPr>
                <w:rFonts w:hint="default" w:ascii="Times New Roman" w:hAnsi="Times New Roman" w:cs="Times New Roman"/>
                <w:b/>
                <w:bCs/>
                <w:color w:val="auto"/>
                <w:highlight w:val="none"/>
              </w:rPr>
              <w:t xml:space="preserve"> </w:t>
            </w:r>
            <w:r>
              <w:rPr>
                <w:rFonts w:hint="default" w:ascii="Times New Roman" w:hAnsi="Times New Roman" w:cs="Times New Roman"/>
                <w:b/>
                <w:bCs/>
                <w:color w:val="auto"/>
                <w:highlight w:val="none"/>
                <w:lang w:val="en-US" w:eastAsia="zh-CN"/>
              </w:rPr>
              <w:t>大气其他污染物</w:t>
            </w:r>
            <w:r>
              <w:rPr>
                <w:rFonts w:hint="default" w:ascii="Times New Roman" w:hAnsi="Times New Roman" w:cs="Times New Roman"/>
                <w:b/>
                <w:bCs/>
                <w:color w:val="auto"/>
                <w:highlight w:val="none"/>
              </w:rPr>
              <w:t>补充监测</w:t>
            </w:r>
            <w:r>
              <w:rPr>
                <w:rFonts w:hint="default" w:ascii="Times New Roman" w:hAnsi="Times New Roman" w:cs="Times New Roman"/>
                <w:b/>
                <w:bCs/>
                <w:color w:val="auto"/>
                <w:highlight w:val="none"/>
                <w:lang w:val="en-US" w:eastAsia="zh-CN"/>
              </w:rPr>
              <w:t>点位基本信息</w:t>
            </w:r>
          </w:p>
          <w:tbl>
            <w:tblPr>
              <w:tblStyle w:val="24"/>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1495"/>
              <w:gridCol w:w="1454"/>
              <w:gridCol w:w="2990"/>
              <w:gridCol w:w="1139"/>
              <w:gridCol w:w="1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905" w:type="dxa"/>
                  <w:noWrap w:val="0"/>
                  <w:tcMar>
                    <w:top w:w="0" w:type="dxa"/>
                    <w:left w:w="0" w:type="dxa"/>
                    <w:bottom w:w="0" w:type="dxa"/>
                    <w:right w:w="0" w:type="dxa"/>
                  </w:tcMar>
                  <w:vAlign w:val="center"/>
                </w:tcPr>
                <w:p>
                  <w:pPr>
                    <w:widowControl/>
                    <w:adjustRightInd/>
                    <w:spacing w:line="240" w:lineRule="auto"/>
                    <w:ind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监测点</w:t>
                  </w:r>
                </w:p>
                <w:p>
                  <w:pPr>
                    <w:widowControl/>
                    <w:adjustRightInd/>
                    <w:spacing w:line="240" w:lineRule="auto"/>
                    <w:ind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名称</w:t>
                  </w:r>
                </w:p>
              </w:tc>
              <w:tc>
                <w:tcPr>
                  <w:tcW w:w="1495" w:type="dxa"/>
                  <w:noWrap w:val="0"/>
                  <w:tcMar>
                    <w:top w:w="0" w:type="dxa"/>
                    <w:left w:w="0" w:type="dxa"/>
                    <w:bottom w:w="0" w:type="dxa"/>
                    <w:right w:w="0" w:type="dxa"/>
                  </w:tcMar>
                  <w:vAlign w:val="center"/>
                </w:tcPr>
                <w:p>
                  <w:pPr>
                    <w:widowControl/>
                    <w:adjustRightInd/>
                    <w:spacing w:line="240" w:lineRule="auto"/>
                    <w:ind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监测点坐标</w:t>
                  </w:r>
                </w:p>
              </w:tc>
              <w:tc>
                <w:tcPr>
                  <w:tcW w:w="1454" w:type="dxa"/>
                  <w:noWrap w:val="0"/>
                  <w:tcMar>
                    <w:top w:w="0" w:type="dxa"/>
                    <w:left w:w="0" w:type="dxa"/>
                    <w:bottom w:w="0" w:type="dxa"/>
                    <w:right w:w="0" w:type="dxa"/>
                  </w:tcMar>
                  <w:vAlign w:val="center"/>
                </w:tcPr>
                <w:p>
                  <w:pPr>
                    <w:widowControl/>
                    <w:adjustRightInd/>
                    <w:spacing w:line="240" w:lineRule="auto"/>
                    <w:ind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监测因子</w:t>
                  </w:r>
                </w:p>
              </w:tc>
              <w:tc>
                <w:tcPr>
                  <w:tcW w:w="2990" w:type="dxa"/>
                  <w:noWrap w:val="0"/>
                  <w:tcMar>
                    <w:top w:w="0" w:type="dxa"/>
                    <w:left w:w="0" w:type="dxa"/>
                    <w:bottom w:w="0" w:type="dxa"/>
                    <w:right w:w="0" w:type="dxa"/>
                  </w:tcMar>
                  <w:vAlign w:val="center"/>
                </w:tcPr>
                <w:p>
                  <w:pPr>
                    <w:widowControl/>
                    <w:adjustRightInd/>
                    <w:spacing w:line="240" w:lineRule="auto"/>
                    <w:ind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监测时段</w:t>
                  </w:r>
                </w:p>
              </w:tc>
              <w:tc>
                <w:tcPr>
                  <w:tcW w:w="1139" w:type="dxa"/>
                  <w:noWrap w:val="0"/>
                  <w:tcMar>
                    <w:top w:w="0" w:type="dxa"/>
                    <w:left w:w="0" w:type="dxa"/>
                    <w:bottom w:w="0" w:type="dxa"/>
                    <w:right w:w="0" w:type="dxa"/>
                  </w:tcMar>
                  <w:vAlign w:val="center"/>
                </w:tcPr>
                <w:p>
                  <w:pPr>
                    <w:widowControl/>
                    <w:adjustRightInd/>
                    <w:spacing w:line="240" w:lineRule="auto"/>
                    <w:ind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相对厂址方位</w:t>
                  </w:r>
                </w:p>
              </w:tc>
              <w:tc>
                <w:tcPr>
                  <w:tcW w:w="1088" w:type="dxa"/>
                  <w:noWrap w:val="0"/>
                  <w:tcMar>
                    <w:top w:w="0" w:type="dxa"/>
                    <w:left w:w="0" w:type="dxa"/>
                    <w:bottom w:w="0" w:type="dxa"/>
                    <w:right w:w="0" w:type="dxa"/>
                  </w:tcMar>
                  <w:vAlign w:val="center"/>
                </w:tcPr>
                <w:p>
                  <w:pPr>
                    <w:widowControl/>
                    <w:adjustRightInd/>
                    <w:spacing w:line="240" w:lineRule="auto"/>
                    <w:ind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5" w:type="dxa"/>
                  <w:noWrap w:val="0"/>
                  <w:tcMar>
                    <w:top w:w="0" w:type="dxa"/>
                    <w:left w:w="0" w:type="dxa"/>
                    <w:bottom w:w="0" w:type="dxa"/>
                    <w:right w:w="0" w:type="dxa"/>
                  </w:tcMar>
                  <w:vAlign w:val="center"/>
                </w:tcPr>
                <w:p>
                  <w:pPr>
                    <w:widowControl/>
                    <w:adjustRightIn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南庄村</w:t>
                  </w:r>
                </w:p>
              </w:tc>
              <w:tc>
                <w:tcPr>
                  <w:tcW w:w="1495" w:type="dxa"/>
                  <w:noWrap w:val="0"/>
                  <w:tcMar>
                    <w:top w:w="0" w:type="dxa"/>
                    <w:left w:w="0" w:type="dxa"/>
                    <w:bottom w:w="0" w:type="dxa"/>
                    <w:right w:w="0" w:type="dxa"/>
                  </w:tcMar>
                  <w:vAlign w:val="center"/>
                </w:tcPr>
                <w:p>
                  <w:pPr>
                    <w:widowControl/>
                    <w:adjustRightIn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E 11</w:t>
                  </w:r>
                  <w:r>
                    <w:rPr>
                      <w:rFonts w:hint="eastAsia" w:cs="Times New Roman"/>
                      <w:b w:val="0"/>
                      <w:bCs w:val="0"/>
                      <w:color w:val="auto"/>
                      <w:sz w:val="21"/>
                      <w:szCs w:val="21"/>
                      <w:highlight w:val="none"/>
                      <w:lang w:val="en-US" w:eastAsia="zh-CN"/>
                    </w:rPr>
                    <w:t>5</w:t>
                  </w:r>
                  <w:r>
                    <w:rPr>
                      <w:rFonts w:hint="default" w:ascii="Times New Roman" w:hAnsi="Times New Roman" w:eastAsia="宋体" w:cs="Times New Roman"/>
                      <w:b w:val="0"/>
                      <w:bCs w:val="0"/>
                      <w:color w:val="auto"/>
                      <w:sz w:val="21"/>
                      <w:szCs w:val="21"/>
                      <w:highlight w:val="none"/>
                      <w:lang w:val="en-US" w:eastAsia="zh-CN"/>
                    </w:rPr>
                    <w:t>°</w:t>
                  </w:r>
                  <w:r>
                    <w:rPr>
                      <w:rFonts w:hint="eastAsia" w:cs="Times New Roman"/>
                      <w:b w:val="0"/>
                      <w:bCs w:val="0"/>
                      <w:color w:val="auto"/>
                      <w:sz w:val="21"/>
                      <w:szCs w:val="21"/>
                      <w:highlight w:val="none"/>
                      <w:lang w:val="en-US" w:eastAsia="zh-CN"/>
                    </w:rPr>
                    <w:t>2</w:t>
                  </w:r>
                  <w:r>
                    <w:rPr>
                      <w:rFonts w:hint="default" w:ascii="Times New Roman" w:hAnsi="Times New Roman" w:eastAsia="宋体" w:cs="Times New Roman"/>
                      <w:b w:val="0"/>
                      <w:bCs w:val="0"/>
                      <w:color w:val="auto"/>
                      <w:sz w:val="21"/>
                      <w:szCs w:val="21"/>
                      <w:highlight w:val="none"/>
                      <w:lang w:val="en-US" w:eastAsia="zh-CN"/>
                    </w:rPr>
                    <w:t>'</w:t>
                  </w:r>
                  <w:r>
                    <w:rPr>
                      <w:rFonts w:hint="eastAsia" w:cs="Times New Roman"/>
                      <w:b w:val="0"/>
                      <w:bCs w:val="0"/>
                      <w:color w:val="auto"/>
                      <w:sz w:val="21"/>
                      <w:szCs w:val="21"/>
                      <w:highlight w:val="none"/>
                      <w:lang w:val="en-US" w:eastAsia="zh-CN"/>
                    </w:rPr>
                    <w:t>53.78</w:t>
                  </w:r>
                  <w:r>
                    <w:rPr>
                      <w:rFonts w:hint="default" w:ascii="Times New Roman" w:hAnsi="Times New Roman" w:eastAsia="宋体" w:cs="Times New Roman"/>
                      <w:b w:val="0"/>
                      <w:bCs w:val="0"/>
                      <w:color w:val="auto"/>
                      <w:sz w:val="21"/>
                      <w:szCs w:val="21"/>
                      <w:highlight w:val="none"/>
                      <w:lang w:val="en-US" w:eastAsia="zh-CN"/>
                    </w:rPr>
                    <w:t>"  N 38°</w:t>
                  </w:r>
                  <w:r>
                    <w:rPr>
                      <w:rFonts w:hint="eastAsia" w:cs="Times New Roman"/>
                      <w:b w:val="0"/>
                      <w:bCs w:val="0"/>
                      <w:color w:val="auto"/>
                      <w:sz w:val="21"/>
                      <w:szCs w:val="21"/>
                      <w:highlight w:val="none"/>
                      <w:lang w:val="en-US" w:eastAsia="zh-CN"/>
                    </w:rPr>
                    <w:t>2</w:t>
                  </w:r>
                  <w:r>
                    <w:rPr>
                      <w:rFonts w:hint="default" w:ascii="Times New Roman" w:hAnsi="Times New Roman" w:eastAsia="宋体" w:cs="Times New Roman"/>
                      <w:b w:val="0"/>
                      <w:bCs w:val="0"/>
                      <w:color w:val="auto"/>
                      <w:sz w:val="21"/>
                      <w:szCs w:val="21"/>
                      <w:highlight w:val="none"/>
                      <w:lang w:val="en-US" w:eastAsia="zh-CN"/>
                    </w:rPr>
                    <w:t>0'</w:t>
                  </w:r>
                  <w:r>
                    <w:rPr>
                      <w:rFonts w:hint="eastAsia" w:cs="Times New Roman"/>
                      <w:b w:val="0"/>
                      <w:bCs w:val="0"/>
                      <w:color w:val="auto"/>
                      <w:sz w:val="21"/>
                      <w:szCs w:val="21"/>
                      <w:highlight w:val="none"/>
                      <w:lang w:val="en-US" w:eastAsia="zh-CN"/>
                    </w:rPr>
                    <w:t>39.94</w:t>
                  </w:r>
                  <w:r>
                    <w:rPr>
                      <w:rFonts w:hint="default" w:ascii="Times New Roman" w:hAnsi="Times New Roman" w:eastAsia="宋体" w:cs="Times New Roman"/>
                      <w:b w:val="0"/>
                      <w:bCs w:val="0"/>
                      <w:color w:val="auto"/>
                      <w:sz w:val="21"/>
                      <w:szCs w:val="21"/>
                      <w:highlight w:val="none"/>
                      <w:lang w:val="en-US" w:eastAsia="zh-CN"/>
                    </w:rPr>
                    <w:t>"</w:t>
                  </w:r>
                </w:p>
              </w:tc>
              <w:tc>
                <w:tcPr>
                  <w:tcW w:w="1454" w:type="dxa"/>
                  <w:noWrap w:val="0"/>
                  <w:tcMar>
                    <w:top w:w="0" w:type="dxa"/>
                    <w:left w:w="0" w:type="dxa"/>
                    <w:bottom w:w="0" w:type="dxa"/>
                    <w:right w:w="0" w:type="dxa"/>
                  </w:tcMar>
                  <w:vAlign w:val="center"/>
                </w:tcPr>
                <w:p>
                  <w:pPr>
                    <w:widowControl/>
                    <w:adjustRightIn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 xml:space="preserve">HCl </w:t>
                  </w:r>
                  <w:r>
                    <w:rPr>
                      <w:rFonts w:hint="default" w:ascii="Times New Roman" w:hAnsi="Times New Roman" w:cs="Times New Roman"/>
                      <w:b w:val="0"/>
                      <w:bCs w:val="0"/>
                      <w:color w:val="auto"/>
                      <w:sz w:val="21"/>
                      <w:szCs w:val="21"/>
                      <w:highlight w:val="none"/>
                      <w:lang w:val="en-US" w:eastAsia="zh-CN"/>
                    </w:rPr>
                    <w:t>、NH</w:t>
                  </w:r>
                  <w:r>
                    <w:rPr>
                      <w:rFonts w:hint="default" w:ascii="Times New Roman" w:hAnsi="Times New Roman" w:cs="Times New Roman"/>
                      <w:b w:val="0"/>
                      <w:bCs w:val="0"/>
                      <w:color w:val="auto"/>
                      <w:sz w:val="21"/>
                      <w:szCs w:val="21"/>
                      <w:highlight w:val="none"/>
                      <w:vertAlign w:val="subscript"/>
                      <w:lang w:val="en-US" w:eastAsia="zh-CN"/>
                    </w:rPr>
                    <w:t>3</w:t>
                  </w:r>
                </w:p>
              </w:tc>
              <w:tc>
                <w:tcPr>
                  <w:tcW w:w="2990" w:type="dxa"/>
                  <w:noWrap w:val="0"/>
                  <w:tcMar>
                    <w:top w:w="0" w:type="dxa"/>
                    <w:left w:w="0" w:type="dxa"/>
                    <w:bottom w:w="0" w:type="dxa"/>
                    <w:right w:w="0" w:type="dxa"/>
                  </w:tcMar>
                  <w:vAlign w:val="center"/>
                </w:tcPr>
                <w:p>
                  <w:pPr>
                    <w:widowControl/>
                    <w:adjustRightInd/>
                    <w:spacing w:line="240" w:lineRule="auto"/>
                    <w:ind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2018 年</w:t>
                  </w:r>
                  <w:r>
                    <w:rPr>
                      <w:rFonts w:hint="eastAsia" w:cs="Times New Roman"/>
                      <w:b w:val="0"/>
                      <w:bCs w:val="0"/>
                      <w:color w:val="auto"/>
                      <w:sz w:val="21"/>
                      <w:szCs w:val="21"/>
                      <w:highlight w:val="none"/>
                      <w:lang w:val="en-US" w:eastAsia="zh-CN"/>
                    </w:rPr>
                    <w:t>8</w:t>
                  </w:r>
                  <w:r>
                    <w:rPr>
                      <w:rFonts w:hint="default" w:ascii="Times New Roman" w:hAnsi="Times New Roman" w:eastAsia="宋体" w:cs="Times New Roman"/>
                      <w:b w:val="0"/>
                      <w:bCs w:val="0"/>
                      <w:color w:val="auto"/>
                      <w:sz w:val="21"/>
                      <w:szCs w:val="21"/>
                      <w:highlight w:val="none"/>
                    </w:rPr>
                    <w:t>月</w:t>
                  </w:r>
                  <w:r>
                    <w:rPr>
                      <w:rFonts w:hint="eastAsia" w:cs="Times New Roman"/>
                      <w:b w:val="0"/>
                      <w:bCs w:val="0"/>
                      <w:color w:val="auto"/>
                      <w:sz w:val="21"/>
                      <w:szCs w:val="21"/>
                      <w:highlight w:val="none"/>
                      <w:lang w:val="en-US" w:eastAsia="zh-CN"/>
                    </w:rPr>
                    <w:t>8</w:t>
                  </w:r>
                  <w:r>
                    <w:rPr>
                      <w:rFonts w:hint="default" w:ascii="Times New Roman" w:hAnsi="Times New Roman" w:eastAsia="宋体" w:cs="Times New Roman"/>
                      <w:b w:val="0"/>
                      <w:bCs w:val="0"/>
                      <w:color w:val="auto"/>
                      <w:sz w:val="21"/>
                      <w:szCs w:val="21"/>
                      <w:highlight w:val="none"/>
                    </w:rPr>
                    <w:t xml:space="preserve"> 日~2018 年</w:t>
                  </w:r>
                  <w:r>
                    <w:rPr>
                      <w:rFonts w:hint="eastAsia" w:cs="Times New Roman"/>
                      <w:b w:val="0"/>
                      <w:bCs w:val="0"/>
                      <w:color w:val="auto"/>
                      <w:sz w:val="21"/>
                      <w:szCs w:val="21"/>
                      <w:highlight w:val="none"/>
                      <w:lang w:val="en-US" w:eastAsia="zh-CN"/>
                    </w:rPr>
                    <w:t>8</w:t>
                  </w:r>
                  <w:r>
                    <w:rPr>
                      <w:rFonts w:hint="default" w:ascii="Times New Roman" w:hAnsi="Times New Roman" w:eastAsia="宋体" w:cs="Times New Roman"/>
                      <w:b w:val="0"/>
                      <w:bCs w:val="0"/>
                      <w:color w:val="auto"/>
                      <w:sz w:val="21"/>
                      <w:szCs w:val="21"/>
                      <w:highlight w:val="none"/>
                    </w:rPr>
                    <w:t>月</w:t>
                  </w:r>
                  <w:r>
                    <w:rPr>
                      <w:rFonts w:hint="eastAsia" w:cs="Times New Roman"/>
                      <w:b w:val="0"/>
                      <w:bCs w:val="0"/>
                      <w:color w:val="auto"/>
                      <w:sz w:val="21"/>
                      <w:szCs w:val="21"/>
                      <w:highlight w:val="none"/>
                      <w:lang w:val="en-US" w:eastAsia="zh-CN"/>
                    </w:rPr>
                    <w:t>14</w:t>
                  </w:r>
                  <w:r>
                    <w:rPr>
                      <w:rFonts w:hint="default" w:ascii="Times New Roman" w:hAnsi="Times New Roman" w:eastAsia="宋体" w:cs="Times New Roman"/>
                      <w:b w:val="0"/>
                      <w:bCs w:val="0"/>
                      <w:color w:val="auto"/>
                      <w:sz w:val="21"/>
                      <w:szCs w:val="21"/>
                      <w:highlight w:val="none"/>
                    </w:rPr>
                    <w:t>日</w:t>
                  </w:r>
                </w:p>
              </w:tc>
              <w:tc>
                <w:tcPr>
                  <w:tcW w:w="1139" w:type="dxa"/>
                  <w:noWrap w:val="0"/>
                  <w:tcMar>
                    <w:top w:w="0" w:type="dxa"/>
                    <w:left w:w="0" w:type="dxa"/>
                    <w:bottom w:w="0" w:type="dxa"/>
                    <w:right w:w="0" w:type="dxa"/>
                  </w:tcMar>
                  <w:vAlign w:val="center"/>
                </w:tcPr>
                <w:p>
                  <w:pPr>
                    <w:widowControl/>
                    <w:adjustRightIn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SW</w:t>
                  </w:r>
                </w:p>
              </w:tc>
              <w:tc>
                <w:tcPr>
                  <w:tcW w:w="1088" w:type="dxa"/>
                  <w:noWrap w:val="0"/>
                  <w:tcMar>
                    <w:top w:w="0" w:type="dxa"/>
                    <w:left w:w="0" w:type="dxa"/>
                    <w:bottom w:w="0" w:type="dxa"/>
                    <w:right w:w="0" w:type="dxa"/>
                  </w:tcMar>
                  <w:vAlign w:val="center"/>
                </w:tcPr>
                <w:p>
                  <w:pPr>
                    <w:widowControl/>
                    <w:adjustRightIn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5" w:type="dxa"/>
                  <w:noWrap w:val="0"/>
                  <w:tcMar>
                    <w:top w:w="0" w:type="dxa"/>
                    <w:left w:w="0" w:type="dxa"/>
                    <w:bottom w:w="0" w:type="dxa"/>
                    <w:right w:w="0" w:type="dxa"/>
                  </w:tcMar>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留宿村</w:t>
                  </w:r>
                </w:p>
              </w:tc>
              <w:tc>
                <w:tcPr>
                  <w:tcW w:w="1495" w:type="dxa"/>
                  <w:noWrap w:val="0"/>
                  <w:tcMar>
                    <w:top w:w="0" w:type="dxa"/>
                    <w:left w:w="0" w:type="dxa"/>
                    <w:bottom w:w="0" w:type="dxa"/>
                    <w:right w:w="0" w:type="dxa"/>
                  </w:tcMar>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E </w:t>
                  </w:r>
                  <w:r>
                    <w:rPr>
                      <w:rFonts w:hint="default" w:ascii="Times New Roman" w:hAnsi="Times New Roman" w:cs="Times New Roman"/>
                      <w:color w:val="auto"/>
                      <w:sz w:val="21"/>
                      <w:szCs w:val="21"/>
                      <w:highlight w:val="none"/>
                      <w:lang w:val="en-US" w:eastAsia="zh-CN"/>
                    </w:rPr>
                    <w:t>115°4′34.25″</w:t>
                  </w:r>
                </w:p>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N </w:t>
                  </w:r>
                  <w:r>
                    <w:rPr>
                      <w:rFonts w:hint="default" w:ascii="Times New Roman" w:hAnsi="Times New Roman" w:cs="Times New Roman"/>
                      <w:color w:val="auto"/>
                      <w:sz w:val="21"/>
                      <w:szCs w:val="21"/>
                      <w:highlight w:val="none"/>
                      <w:lang w:val="en-US" w:eastAsia="zh-CN"/>
                    </w:rPr>
                    <w:t>38°21′9.22″</w:t>
                  </w:r>
                </w:p>
              </w:tc>
              <w:tc>
                <w:tcPr>
                  <w:tcW w:w="1454" w:type="dxa"/>
                  <w:noWrap w:val="0"/>
                  <w:tcMar>
                    <w:top w:w="0" w:type="dxa"/>
                    <w:left w:w="0" w:type="dxa"/>
                    <w:bottom w:w="0" w:type="dxa"/>
                    <w:right w:w="0" w:type="dxa"/>
                  </w:tcMar>
                  <w:vAlign w:val="center"/>
                </w:tcPr>
                <w:p>
                  <w:pPr>
                    <w:widowControl/>
                    <w:adjustRightIn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TSP</w:t>
                  </w:r>
                </w:p>
              </w:tc>
              <w:tc>
                <w:tcPr>
                  <w:tcW w:w="2990" w:type="dxa"/>
                  <w:noWrap w:val="0"/>
                  <w:tcMar>
                    <w:top w:w="0" w:type="dxa"/>
                    <w:left w:w="0" w:type="dxa"/>
                    <w:bottom w:w="0" w:type="dxa"/>
                    <w:right w:w="0" w:type="dxa"/>
                  </w:tcMar>
                  <w:vAlign w:val="center"/>
                </w:tcPr>
                <w:p>
                  <w:pPr>
                    <w:widowControl/>
                    <w:adjustRightIn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2020年8月7日至8月13日</w:t>
                  </w:r>
                  <w:r>
                    <w:rPr>
                      <w:rFonts w:hint="default" w:ascii="Times New Roman" w:hAnsi="Times New Roman" w:cs="Times New Roman"/>
                      <w:color w:val="auto"/>
                      <w:sz w:val="21"/>
                      <w:szCs w:val="21"/>
                      <w:highlight w:val="none"/>
                    </w:rPr>
                    <w:t>，连续监测7天</w:t>
                  </w:r>
                </w:p>
              </w:tc>
              <w:tc>
                <w:tcPr>
                  <w:tcW w:w="1139" w:type="dxa"/>
                  <w:noWrap w:val="0"/>
                  <w:tcMar>
                    <w:top w:w="0" w:type="dxa"/>
                    <w:left w:w="0" w:type="dxa"/>
                    <w:bottom w:w="0" w:type="dxa"/>
                    <w:right w:w="0" w:type="dxa"/>
                  </w:tcMar>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SE</w:t>
                  </w:r>
                </w:p>
              </w:tc>
              <w:tc>
                <w:tcPr>
                  <w:tcW w:w="1088" w:type="dxa"/>
                  <w:noWrap w:val="0"/>
                  <w:tcMar>
                    <w:top w:w="0" w:type="dxa"/>
                    <w:left w:w="0" w:type="dxa"/>
                    <w:bottom w:w="0" w:type="dxa"/>
                    <w:right w:w="0" w:type="dxa"/>
                  </w:tcMar>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800</w:t>
                  </w:r>
                </w:p>
              </w:tc>
            </w:tr>
          </w:tbl>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w:t>
            </w:r>
            <w:r>
              <w:rPr>
                <w:rFonts w:hint="eastAsia" w:cs="Times New Roman"/>
                <w:b/>
                <w:bCs/>
                <w:color w:val="auto"/>
                <w:sz w:val="24"/>
                <w:szCs w:val="24"/>
                <w:highlight w:val="none"/>
                <w:lang w:val="en-US" w:eastAsia="zh-CN"/>
              </w:rPr>
              <w:t>18</w:t>
            </w:r>
            <w:r>
              <w:rPr>
                <w:rFonts w:hint="default" w:ascii="Times New Roman" w:hAnsi="Times New Roman" w:eastAsia="宋体" w:cs="Times New Roman"/>
                <w:b/>
                <w:bCs/>
                <w:color w:val="auto"/>
                <w:sz w:val="24"/>
                <w:szCs w:val="24"/>
                <w:highlight w:val="none"/>
                <w:lang w:val="en-US" w:eastAsia="zh-CN"/>
              </w:rPr>
              <w:t xml:space="preserve">    现状监测结果与评价结果</w:t>
            </w:r>
          </w:p>
          <w:tbl>
            <w:tblPr>
              <w:tblStyle w:val="24"/>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18"/>
              <w:gridCol w:w="919"/>
              <w:gridCol w:w="2106"/>
              <w:gridCol w:w="1787"/>
              <w:gridCol w:w="875"/>
              <w:gridCol w:w="1361"/>
              <w:gridCol w:w="1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blHeader/>
                <w:jc w:val="center"/>
              </w:trPr>
              <w:tc>
                <w:tcPr>
                  <w:tcW w:w="718" w:type="dxa"/>
                  <w:noWrap w:val="0"/>
                  <w:vAlign w:val="center"/>
                </w:tcPr>
                <w:p>
                  <w:pPr>
                    <w:spacing w:line="24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监测点</w:t>
                  </w:r>
                </w:p>
              </w:tc>
              <w:tc>
                <w:tcPr>
                  <w:tcW w:w="919" w:type="dxa"/>
                  <w:noWrap w:val="0"/>
                  <w:vAlign w:val="center"/>
                </w:tcPr>
                <w:p>
                  <w:pPr>
                    <w:spacing w:line="240" w:lineRule="exact"/>
                    <w:jc w:val="center"/>
                    <w:rPr>
                      <w:rFonts w:hint="default" w:ascii="Times New Roman" w:hAnsi="Times New Roman"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监测因子</w:t>
                  </w:r>
                </w:p>
              </w:tc>
              <w:tc>
                <w:tcPr>
                  <w:tcW w:w="2106" w:type="dxa"/>
                  <w:noWrap w:val="0"/>
                  <w:vAlign w:val="center"/>
                </w:tcPr>
                <w:p>
                  <w:pPr>
                    <w:spacing w:line="24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浓度范围</w:t>
                  </w:r>
                  <w:r>
                    <w:rPr>
                      <w:rFonts w:hint="eastAsia" w:cs="Times New Roman"/>
                      <w:b w:val="0"/>
                      <w:bCs w:val="0"/>
                      <w:color w:val="auto"/>
                      <w:sz w:val="21"/>
                      <w:szCs w:val="21"/>
                      <w:highlight w:val="none"/>
                      <w:lang w:eastAsia="zh-CN"/>
                    </w:rPr>
                    <w:t>（</w:t>
                  </w:r>
                  <w:r>
                    <w:rPr>
                      <w:rFonts w:hint="eastAsia" w:ascii="Times New Roman" w:hAnsi="Times New Roman" w:eastAsia="宋体" w:cs="Times New Roman"/>
                      <w:b w:val="0"/>
                      <w:bCs w:val="0"/>
                      <w:color w:val="auto"/>
                      <w:sz w:val="21"/>
                      <w:szCs w:val="21"/>
                      <w:highlight w:val="none"/>
                      <w:lang w:val="en-US" w:eastAsia="zh-CN"/>
                    </w:rPr>
                    <w:t>mg/m</w:t>
                  </w:r>
                  <w:r>
                    <w:rPr>
                      <w:rFonts w:hint="eastAsia" w:ascii="Times New Roman" w:hAnsi="Times New Roman" w:eastAsia="宋体" w:cs="Times New Roman"/>
                      <w:b w:val="0"/>
                      <w:bCs w:val="0"/>
                      <w:color w:val="auto"/>
                      <w:sz w:val="21"/>
                      <w:szCs w:val="21"/>
                      <w:highlight w:val="none"/>
                      <w:vertAlign w:val="superscript"/>
                      <w:lang w:val="en-US" w:eastAsia="zh-CN"/>
                    </w:rPr>
                    <w:t>3</w:t>
                  </w:r>
                  <w:r>
                    <w:rPr>
                      <w:rFonts w:hint="eastAsia" w:cs="Times New Roman"/>
                      <w:b w:val="0"/>
                      <w:bCs w:val="0"/>
                      <w:color w:val="auto"/>
                      <w:sz w:val="21"/>
                      <w:szCs w:val="21"/>
                      <w:highlight w:val="none"/>
                      <w:lang w:eastAsia="zh-CN"/>
                    </w:rPr>
                    <w:t>）</w:t>
                  </w:r>
                </w:p>
              </w:tc>
              <w:tc>
                <w:tcPr>
                  <w:tcW w:w="1787" w:type="dxa"/>
                  <w:noWrap w:val="0"/>
                  <w:vAlign w:val="center"/>
                </w:tcPr>
                <w:p>
                  <w:pPr>
                    <w:spacing w:line="24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标准值</w:t>
                  </w:r>
                  <w:r>
                    <w:rPr>
                      <w:rFonts w:hint="eastAsia" w:cs="Times New Roman"/>
                      <w:b w:val="0"/>
                      <w:bCs w:val="0"/>
                      <w:color w:val="auto"/>
                      <w:sz w:val="21"/>
                      <w:szCs w:val="21"/>
                      <w:highlight w:val="none"/>
                      <w:lang w:eastAsia="zh-CN"/>
                    </w:rPr>
                    <w:t>（</w:t>
                  </w:r>
                  <w:r>
                    <w:rPr>
                      <w:rFonts w:hint="eastAsia" w:ascii="Times New Roman" w:hAnsi="Times New Roman" w:eastAsia="宋体" w:cs="Times New Roman"/>
                      <w:b w:val="0"/>
                      <w:bCs w:val="0"/>
                      <w:color w:val="auto"/>
                      <w:sz w:val="21"/>
                      <w:szCs w:val="21"/>
                      <w:highlight w:val="none"/>
                      <w:lang w:val="en-US" w:eastAsia="zh-CN"/>
                    </w:rPr>
                    <w:t>mg/m</w:t>
                  </w:r>
                  <w:r>
                    <w:rPr>
                      <w:rFonts w:hint="eastAsia" w:ascii="Times New Roman" w:hAnsi="Times New Roman" w:eastAsia="宋体" w:cs="Times New Roman"/>
                      <w:b w:val="0"/>
                      <w:bCs w:val="0"/>
                      <w:color w:val="auto"/>
                      <w:sz w:val="21"/>
                      <w:szCs w:val="21"/>
                      <w:highlight w:val="none"/>
                      <w:vertAlign w:val="superscript"/>
                      <w:lang w:val="en-US" w:eastAsia="zh-CN"/>
                    </w:rPr>
                    <w:t>3</w:t>
                  </w:r>
                  <w:r>
                    <w:rPr>
                      <w:rFonts w:hint="eastAsia" w:cs="Times New Roman"/>
                      <w:b w:val="0"/>
                      <w:bCs w:val="0"/>
                      <w:color w:val="auto"/>
                      <w:sz w:val="21"/>
                      <w:szCs w:val="21"/>
                      <w:highlight w:val="none"/>
                      <w:lang w:eastAsia="zh-CN"/>
                    </w:rPr>
                    <w:t>）</w:t>
                  </w:r>
                </w:p>
              </w:tc>
              <w:tc>
                <w:tcPr>
                  <w:tcW w:w="875" w:type="dxa"/>
                  <w:noWrap w:val="0"/>
                  <w:vAlign w:val="center"/>
                </w:tcPr>
                <w:p>
                  <w:pPr>
                    <w:spacing w:line="24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超标率</w:t>
                  </w:r>
                </w:p>
              </w:tc>
              <w:tc>
                <w:tcPr>
                  <w:tcW w:w="1361" w:type="dxa"/>
                  <w:noWrap w:val="0"/>
                  <w:vAlign w:val="center"/>
                </w:tcPr>
                <w:p>
                  <w:pPr>
                    <w:spacing w:line="24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最大超标倍数</w:t>
                  </w:r>
                </w:p>
              </w:tc>
              <w:tc>
                <w:tcPr>
                  <w:tcW w:w="1305" w:type="dxa"/>
                  <w:noWrap w:val="0"/>
                  <w:vAlign w:val="center"/>
                </w:tcPr>
                <w:p>
                  <w:pPr>
                    <w:spacing w:line="24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标准指数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718" w:type="dxa"/>
                  <w:vMerge w:val="restart"/>
                  <w:noWrap w:val="0"/>
                  <w:vAlign w:val="center"/>
                </w:tcPr>
                <w:p>
                  <w:pPr>
                    <w:spacing w:line="240" w:lineRule="exact"/>
                    <w:jc w:val="center"/>
                    <w:rPr>
                      <w:rFonts w:hint="eastAsia" w:ascii="Times New Roman" w:hAnsi="Times New Roman"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南庄村</w:t>
                  </w:r>
                </w:p>
              </w:tc>
              <w:tc>
                <w:tcPr>
                  <w:tcW w:w="919" w:type="dxa"/>
                  <w:noWrap w:val="0"/>
                  <w:vAlign w:val="center"/>
                </w:tcPr>
                <w:p>
                  <w:pPr>
                    <w:spacing w:line="24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HCl</w:t>
                  </w:r>
                </w:p>
              </w:tc>
              <w:tc>
                <w:tcPr>
                  <w:tcW w:w="2106" w:type="dxa"/>
                  <w:noWrap w:val="0"/>
                  <w:vAlign w:val="center"/>
                </w:tcPr>
                <w:p>
                  <w:pPr>
                    <w:spacing w:line="24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0.02L</w:t>
                  </w:r>
                </w:p>
              </w:tc>
              <w:tc>
                <w:tcPr>
                  <w:tcW w:w="1787" w:type="dxa"/>
                  <w:noWrap w:val="0"/>
                  <w:vAlign w:val="center"/>
                </w:tcPr>
                <w:p>
                  <w:pPr>
                    <w:spacing w:line="24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0.05</w:t>
                  </w:r>
                </w:p>
              </w:tc>
              <w:tc>
                <w:tcPr>
                  <w:tcW w:w="875" w:type="dxa"/>
                  <w:noWrap w:val="0"/>
                  <w:vAlign w:val="center"/>
                </w:tcPr>
                <w:p>
                  <w:pPr>
                    <w:spacing w:line="24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0</w:t>
                  </w:r>
                </w:p>
              </w:tc>
              <w:tc>
                <w:tcPr>
                  <w:tcW w:w="1361" w:type="dxa"/>
                  <w:noWrap w:val="0"/>
                  <w:vAlign w:val="center"/>
                </w:tcPr>
                <w:p>
                  <w:pPr>
                    <w:spacing w:line="24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0</w:t>
                  </w:r>
                </w:p>
              </w:tc>
              <w:tc>
                <w:tcPr>
                  <w:tcW w:w="1305" w:type="dxa"/>
                  <w:noWrap w:val="0"/>
                  <w:vAlign w:val="center"/>
                </w:tcPr>
                <w:p>
                  <w:pPr>
                    <w:spacing w:line="24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&lt;0.4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718" w:type="dxa"/>
                  <w:vMerge w:val="continue"/>
                  <w:noWrap w:val="0"/>
                  <w:vAlign w:val="center"/>
                </w:tcPr>
                <w:p>
                  <w:pPr>
                    <w:spacing w:line="240" w:lineRule="exact"/>
                    <w:jc w:val="center"/>
                    <w:rPr>
                      <w:rFonts w:hint="default" w:ascii="Times New Roman" w:hAnsi="Times New Roman" w:eastAsia="宋体" w:cs="Times New Roman"/>
                      <w:b w:val="0"/>
                      <w:bCs w:val="0"/>
                      <w:color w:val="auto"/>
                      <w:sz w:val="21"/>
                      <w:szCs w:val="21"/>
                      <w:highlight w:val="none"/>
                    </w:rPr>
                  </w:pPr>
                </w:p>
              </w:tc>
              <w:tc>
                <w:tcPr>
                  <w:tcW w:w="919" w:type="dxa"/>
                  <w:noWrap w:val="0"/>
                  <w:vAlign w:val="center"/>
                </w:tcPr>
                <w:p>
                  <w:pPr>
                    <w:spacing w:line="240" w:lineRule="exact"/>
                    <w:jc w:val="center"/>
                    <w:rPr>
                      <w:rFonts w:hint="default" w:ascii="Times New Roman" w:hAnsi="Times New Roman"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NH</w:t>
                  </w:r>
                  <w:r>
                    <w:rPr>
                      <w:rFonts w:hint="eastAsia" w:eastAsia="宋体" w:cs="Times New Roman"/>
                      <w:b w:val="0"/>
                      <w:bCs w:val="0"/>
                      <w:color w:val="auto"/>
                      <w:sz w:val="21"/>
                      <w:szCs w:val="21"/>
                      <w:highlight w:val="none"/>
                      <w:vertAlign w:val="subscript"/>
                      <w:lang w:val="en-US" w:eastAsia="zh-CN"/>
                    </w:rPr>
                    <w:t>3</w:t>
                  </w:r>
                </w:p>
              </w:tc>
              <w:tc>
                <w:tcPr>
                  <w:tcW w:w="2106" w:type="dxa"/>
                  <w:noWrap w:val="0"/>
                  <w:vAlign w:val="center"/>
                </w:tcPr>
                <w:p>
                  <w:pPr>
                    <w:spacing w:line="24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0.04~0.16</w:t>
                  </w:r>
                </w:p>
              </w:tc>
              <w:tc>
                <w:tcPr>
                  <w:tcW w:w="1787" w:type="dxa"/>
                  <w:noWrap w:val="0"/>
                  <w:vAlign w:val="center"/>
                </w:tcPr>
                <w:p>
                  <w:pPr>
                    <w:spacing w:line="240" w:lineRule="exact"/>
                    <w:jc w:val="center"/>
                    <w:rPr>
                      <w:rFonts w:hint="default" w:ascii="Times New Roman" w:hAnsi="Times New Roman"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0.2</w:t>
                  </w:r>
                </w:p>
              </w:tc>
              <w:tc>
                <w:tcPr>
                  <w:tcW w:w="875" w:type="dxa"/>
                  <w:noWrap w:val="0"/>
                  <w:vAlign w:val="center"/>
                </w:tcPr>
                <w:p>
                  <w:pPr>
                    <w:spacing w:line="240" w:lineRule="exact"/>
                    <w:jc w:val="center"/>
                    <w:rPr>
                      <w:rFonts w:hint="eastAsia" w:ascii="Times New Roman" w:hAnsi="Times New Roman"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0</w:t>
                  </w:r>
                </w:p>
              </w:tc>
              <w:tc>
                <w:tcPr>
                  <w:tcW w:w="1361" w:type="dxa"/>
                  <w:noWrap w:val="0"/>
                  <w:vAlign w:val="center"/>
                </w:tcPr>
                <w:p>
                  <w:pPr>
                    <w:spacing w:line="240" w:lineRule="exact"/>
                    <w:jc w:val="center"/>
                    <w:rPr>
                      <w:rFonts w:hint="eastAsia" w:ascii="Times New Roman" w:hAnsi="Times New Roman"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0</w:t>
                  </w:r>
                </w:p>
              </w:tc>
              <w:tc>
                <w:tcPr>
                  <w:tcW w:w="1305" w:type="dxa"/>
                  <w:noWrap w:val="0"/>
                  <w:vAlign w:val="center"/>
                </w:tcPr>
                <w:p>
                  <w:pPr>
                    <w:spacing w:line="24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0.2~0.8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718" w:type="dxa"/>
                  <w:noWrap w:val="0"/>
                  <w:vAlign w:val="center"/>
                </w:tcPr>
                <w:p>
                  <w:pPr>
                    <w:spacing w:line="240" w:lineRule="exact"/>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留宿村</w:t>
                  </w:r>
                </w:p>
              </w:tc>
              <w:tc>
                <w:tcPr>
                  <w:tcW w:w="919" w:type="dxa"/>
                  <w:noWrap w:val="0"/>
                  <w:vAlign w:val="center"/>
                </w:tcPr>
                <w:p>
                  <w:pPr>
                    <w:spacing w:line="240" w:lineRule="exact"/>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TSP</w:t>
                  </w:r>
                </w:p>
              </w:tc>
              <w:tc>
                <w:tcPr>
                  <w:tcW w:w="2106" w:type="dxa"/>
                  <w:noWrap w:val="0"/>
                  <w:vAlign w:val="center"/>
                </w:tcPr>
                <w:p>
                  <w:pPr>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0.054~0.105</w:t>
                  </w:r>
                </w:p>
              </w:tc>
              <w:tc>
                <w:tcPr>
                  <w:tcW w:w="1787" w:type="dxa"/>
                  <w:noWrap w:val="0"/>
                  <w:vAlign w:val="center"/>
                </w:tcPr>
                <w:p>
                  <w:pPr>
                    <w:spacing w:line="240" w:lineRule="exact"/>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w:t>
                  </w:r>
                </w:p>
              </w:tc>
              <w:tc>
                <w:tcPr>
                  <w:tcW w:w="875" w:type="dxa"/>
                  <w:noWrap w:val="0"/>
                  <w:vAlign w:val="center"/>
                </w:tcPr>
                <w:p>
                  <w:pPr>
                    <w:spacing w:line="240" w:lineRule="exact"/>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361" w:type="dxa"/>
                  <w:noWrap w:val="0"/>
                  <w:vAlign w:val="center"/>
                </w:tcPr>
                <w:p>
                  <w:pPr>
                    <w:spacing w:line="240" w:lineRule="exact"/>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305" w:type="dxa"/>
                  <w:noWrap w:val="0"/>
                  <w:vAlign w:val="center"/>
                </w:tcPr>
                <w:p>
                  <w:pPr>
                    <w:spacing w:line="24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0.18~0.35</w:t>
                  </w:r>
                </w:p>
              </w:tc>
            </w:tr>
          </w:tbl>
          <w:p>
            <w:pPr>
              <w:pStyle w:val="7"/>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eastAsia="宋体"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eastAsia="宋体" w:cs="Times New Roman"/>
                <w:color w:val="auto"/>
                <w:sz w:val="24"/>
                <w:szCs w:val="24"/>
                <w:highlight w:val="none"/>
                <w:lang w:val="en-US" w:eastAsia="zh-CN"/>
              </w:rPr>
              <w:t>由上表可知，项目所在区域的HCl、NH</w:t>
            </w:r>
            <w:r>
              <w:rPr>
                <w:rFonts w:hint="default" w:ascii="Times New Roman" w:hAnsi="Times New Roman" w:eastAsia="宋体" w:cs="Times New Roman"/>
                <w:color w:val="auto"/>
                <w:sz w:val="24"/>
                <w:szCs w:val="24"/>
                <w:highlight w:val="none"/>
                <w:vertAlign w:val="subscript"/>
                <w:lang w:val="en-US" w:eastAsia="zh-CN"/>
              </w:rPr>
              <w:t>3</w:t>
            </w:r>
            <w:r>
              <w:rPr>
                <w:rFonts w:hint="eastAsia" w:cs="Times New Roman"/>
                <w:color w:val="auto"/>
                <w:sz w:val="24"/>
                <w:szCs w:val="24"/>
                <w:highlight w:val="none"/>
                <w:lang w:val="en-US" w:eastAsia="zh-CN"/>
              </w:rPr>
              <w:t>满足</w:t>
            </w:r>
            <w:r>
              <w:rPr>
                <w:rFonts w:hint="default" w:ascii="Times New Roman" w:hAnsi="Times New Roman" w:eastAsia="宋体" w:cs="Times New Roman"/>
                <w:color w:val="auto"/>
                <w:sz w:val="24"/>
                <w:szCs w:val="24"/>
                <w:highlight w:val="none"/>
                <w:lang w:val="en-US" w:eastAsia="zh-CN"/>
              </w:rPr>
              <w:t>《环境影响评价技术导则 大气环境》（HJ2.2-2018）附录D中参考限值</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kern w:val="2"/>
                <w:sz w:val="24"/>
                <w:szCs w:val="24"/>
                <w:highlight w:val="none"/>
                <w:lang w:val="en-US" w:eastAsia="zh-CN" w:bidi="ar-SA"/>
              </w:rPr>
              <w:t>TSP满足</w:t>
            </w:r>
            <w:r>
              <w:rPr>
                <w:rFonts w:hint="default" w:ascii="Times New Roman" w:hAnsi="Times New Roman" w:eastAsia="宋体" w:cs="Times New Roman"/>
                <w:color w:val="auto"/>
                <w:kern w:val="2"/>
                <w:sz w:val="24"/>
                <w:szCs w:val="24"/>
                <w:highlight w:val="none"/>
                <w:lang w:val="en-US" w:eastAsia="zh-CN" w:bidi="ar-SA"/>
              </w:rPr>
              <w:t>《环境空气质量标准》（GB3095-2012）及其修改单</w:t>
            </w:r>
            <w:r>
              <w:rPr>
                <w:rFonts w:hint="eastAsia" w:ascii="Times New Roman" w:hAnsi="Times New Roman" w:eastAsia="宋体" w:cs="Times New Roman"/>
                <w:color w:val="auto"/>
                <w:kern w:val="2"/>
                <w:sz w:val="24"/>
                <w:szCs w:val="24"/>
                <w:highlight w:val="none"/>
                <w:lang w:val="en-US" w:eastAsia="zh-CN" w:bidi="ar-SA"/>
              </w:rPr>
              <w:t>二级</w:t>
            </w:r>
            <w:r>
              <w:rPr>
                <w:rFonts w:hint="default" w:ascii="Times New Roman" w:hAnsi="Times New Roman" w:eastAsia="宋体" w:cs="Times New Roman"/>
                <w:color w:val="auto"/>
                <w:kern w:val="2"/>
                <w:sz w:val="24"/>
                <w:szCs w:val="24"/>
                <w:highlight w:val="none"/>
                <w:lang w:val="en-US" w:eastAsia="zh-CN" w:bidi="ar-SA"/>
              </w:rPr>
              <w:t>标准要求</w:t>
            </w:r>
            <w:r>
              <w:rPr>
                <w:rFonts w:hint="eastAsia" w:cs="Times New Roman"/>
                <w:color w:val="auto"/>
                <w:kern w:val="2"/>
                <w:sz w:val="24"/>
                <w:szCs w:val="24"/>
                <w:highlight w:val="none"/>
                <w:lang w:val="en-US" w:eastAsia="zh-CN" w:bidi="ar-SA"/>
              </w:rPr>
              <w:t>，</w:t>
            </w:r>
            <w:r>
              <w:rPr>
                <w:rFonts w:hint="default" w:ascii="Times New Roman" w:hAnsi="Times New Roman" w:eastAsia="宋体" w:cs="Times New Roman"/>
                <w:color w:val="auto"/>
                <w:sz w:val="24"/>
                <w:szCs w:val="24"/>
                <w:highlight w:val="none"/>
              </w:rPr>
              <w:t>无超标现象。</w:t>
            </w:r>
          </w:p>
          <w:p>
            <w:pPr>
              <w:keepNext w:val="0"/>
              <w:keepLines w:val="0"/>
              <w:pageBreakBefore w:val="0"/>
              <w:widowControl w:val="0"/>
              <w:numPr>
                <w:ilvl w:val="0"/>
                <w:numId w:val="6"/>
              </w:numPr>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地下水</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根据</w:t>
            </w:r>
            <w:r>
              <w:rPr>
                <w:rFonts w:hint="default" w:ascii="Times New Roman" w:hAnsi="Times New Roman" w:eastAsia="宋体" w:cs="Times New Roman"/>
                <w:caps w:val="0"/>
                <w:color w:val="000000" w:themeColor="text1"/>
                <w:spacing w:val="0"/>
                <w:w w:val="100"/>
                <w:position w:val="0"/>
                <w:sz w:val="24"/>
                <w:szCs w:val="24"/>
                <w:highlight w:val="none"/>
                <w:lang w:val="en-US" w:eastAsia="zh-CN"/>
                <w14:textFill>
                  <w14:solidFill>
                    <w14:schemeClr w14:val="tx1"/>
                  </w14:solidFill>
                </w14:textFill>
              </w:rPr>
              <w:t>《定州市沙河工业园区总体规划环境影响报告书》</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水质监测结果分析可以看出：</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沙河园区</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区域浅水层、承压水pH、</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NH</w:t>
            </w:r>
            <w:r>
              <w:rPr>
                <w:rFonts w:hint="default" w:ascii="Times New Roman" w:hAnsi="Times New Roman" w:cs="Times New Roman"/>
                <w:caps w:val="0"/>
                <w:color w:val="000000" w:themeColor="text1"/>
                <w:spacing w:val="0"/>
                <w:w w:val="100"/>
                <w:position w:val="0"/>
                <w:sz w:val="24"/>
                <w:szCs w:val="24"/>
                <w:highlight w:val="none"/>
                <w:vertAlign w:val="subscript"/>
                <w:lang w:eastAsia="zh-CN"/>
                <w14:textFill>
                  <w14:solidFill>
                    <w14:schemeClr w14:val="tx1"/>
                  </w14:solidFill>
                </w14:textFill>
              </w:rPr>
              <w:t>3</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-N</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、硝酸盐、亚硝酸盐、硫酸盐、氯化物、挥发酚、氟化物、氰化物、砷、汞、六价铬、总硬度、铅、氟化物、镉、铁、锰、溶解性总固体、耗氧量均满足《地下水质量标准》（GB/T14848-2017）Ⅲ类标准</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w:t>
            </w:r>
          </w:p>
          <w:p>
            <w:pPr>
              <w:keepNext w:val="0"/>
              <w:keepLines w:val="0"/>
              <w:pageBreakBefore w:val="0"/>
              <w:widowControl w:val="0"/>
              <w:numPr>
                <w:ilvl w:val="0"/>
                <w:numId w:val="6"/>
              </w:numPr>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声环境</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项目所在区域声环境质量满足</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《声环境质量标准》(GB3096-2008</w:t>
            </w:r>
            <w:r>
              <w:rPr>
                <w:rFonts w:hint="eastAsia"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中的</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类</w:t>
            </w: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功能</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区标准。</w:t>
            </w:r>
          </w:p>
          <w:p>
            <w:pPr>
              <w:pStyle w:val="7"/>
              <w:keepNext w:val="0"/>
              <w:keepLines w:val="0"/>
              <w:pageBreakBefore w:val="0"/>
              <w:widowControl w:val="0"/>
              <w:numPr>
                <w:ilvl w:val="0"/>
                <w:numId w:val="6"/>
              </w:numPr>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土壤环境</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（1）监测点布设及监测项目</w:t>
            </w:r>
          </w:p>
          <w:p>
            <w:pPr>
              <w:spacing w:line="460" w:lineRule="exact"/>
              <w:ind w:firstLine="480" w:firstLineChars="200"/>
              <w:rPr>
                <w:rFonts w:hint="default" w:ascii="Times New Roman" w:hAnsi="Times New Roman" w:eastAsia="宋体"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eastAsia" w:cs="Times New Roman"/>
                <w:caps w:val="0"/>
                <w:color w:val="000000" w:themeColor="text1"/>
                <w:spacing w:val="0"/>
                <w:w w:val="100"/>
                <w:position w:val="0"/>
                <w:sz w:val="24"/>
                <w:szCs w:val="24"/>
                <w:highlight w:val="none"/>
                <w:lang w:eastAsia="zh-CN"/>
                <w14:textFill>
                  <w14:solidFill>
                    <w14:schemeClr w14:val="tx1"/>
                  </w14:solidFill>
                </w14:textFill>
              </w:rPr>
              <w:t>扩建项目</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土壤现状监测时间为</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2020年</w:t>
            </w:r>
            <w:r>
              <w:rPr>
                <w:rFonts w:hint="eastAsia" w:cs="Times New Roman"/>
                <w:caps w:val="0"/>
                <w:color w:val="000000" w:themeColor="text1"/>
                <w:spacing w:val="0"/>
                <w:w w:val="100"/>
                <w:position w:val="0"/>
                <w:sz w:val="24"/>
                <w:szCs w:val="24"/>
                <w:highlight w:val="none"/>
                <w:lang w:val="en-US" w:eastAsia="zh-CN"/>
                <w14:textFill>
                  <w14:solidFill>
                    <w14:schemeClr w14:val="tx1"/>
                  </w14:solidFill>
                </w14:textFill>
              </w:rPr>
              <w:t>12</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月</w:t>
            </w:r>
            <w:r>
              <w:rPr>
                <w:rFonts w:hint="eastAsia" w:cs="Times New Roman"/>
                <w:caps w:val="0"/>
                <w:color w:val="000000" w:themeColor="text1"/>
                <w:spacing w:val="0"/>
                <w:w w:val="100"/>
                <w:position w:val="0"/>
                <w:sz w:val="24"/>
                <w:szCs w:val="24"/>
                <w:highlight w:val="none"/>
                <w:lang w:val="en-US" w:eastAsia="zh-CN"/>
                <w14:textFill>
                  <w14:solidFill>
                    <w14:schemeClr w14:val="tx1"/>
                  </w14:solidFill>
                </w14:textFill>
              </w:rPr>
              <w:t>18</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日</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，由</w:t>
            </w:r>
            <w:r>
              <w:rPr>
                <w:rFonts w:hint="eastAsia" w:cs="Times New Roman"/>
                <w:caps w:val="0"/>
                <w:color w:val="000000" w:themeColor="text1"/>
                <w:spacing w:val="0"/>
                <w:w w:val="100"/>
                <w:position w:val="0"/>
                <w:sz w:val="24"/>
                <w:szCs w:val="24"/>
                <w:highlight w:val="none"/>
                <w:lang w:eastAsia="zh-CN"/>
                <w14:textFill>
                  <w14:solidFill>
                    <w14:schemeClr w14:val="tx1"/>
                  </w14:solidFill>
                </w14:textFill>
              </w:rPr>
              <w:t>河北旋盈环境检测服务有限公司</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承担分析监测。监测数据根据《环境影响评价技术导则  土壤环境（试行）》（HJ964-2018）相关方法进行验证，数据合理有效。土壤现状监测点位、监测结果、标准指数见下表。</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监测布点图详见附图9。监测报告详见附件。</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caps w:val="0"/>
                <w:color w:val="000000" w:themeColor="text1"/>
                <w:spacing w:val="0"/>
                <w:w w:val="100"/>
                <w:position w:val="0"/>
                <w:sz w:val="24"/>
                <w:szCs w:val="24"/>
                <w:highlight w:val="none"/>
                <w:lang w:val="en-US" w:eastAsia="zh-CN"/>
                <w14:textFill>
                  <w14:solidFill>
                    <w14:schemeClr w14:val="tx1"/>
                  </w14:solidFill>
                </w14:textFill>
              </w:rPr>
              <w:t>表</w:t>
            </w:r>
            <w:r>
              <w:rPr>
                <w:rFonts w:hint="default" w:ascii="Times New Roman" w:hAnsi="Times New Roman" w:cs="Times New Roman"/>
                <w:b/>
                <w:bCs/>
                <w:caps w:val="0"/>
                <w:color w:val="000000" w:themeColor="text1"/>
                <w:spacing w:val="0"/>
                <w:w w:val="100"/>
                <w:position w:val="0"/>
                <w:sz w:val="24"/>
                <w:szCs w:val="24"/>
                <w:highlight w:val="none"/>
                <w:lang w:val="en-US" w:eastAsia="zh-CN"/>
                <w14:textFill>
                  <w14:solidFill>
                    <w14:schemeClr w14:val="tx1"/>
                  </w14:solidFill>
                </w14:textFill>
              </w:rPr>
              <w:t>21</w:t>
            </w:r>
            <w:r>
              <w:rPr>
                <w:rFonts w:hint="default" w:ascii="Times New Roman" w:hAnsi="Times New Roman" w:eastAsia="宋体" w:cs="Times New Roman"/>
                <w:b/>
                <w:bCs/>
                <w:caps w:val="0"/>
                <w:color w:val="000000" w:themeColor="text1"/>
                <w:spacing w:val="0"/>
                <w:w w:val="100"/>
                <w:position w:val="0"/>
                <w:sz w:val="24"/>
                <w:szCs w:val="24"/>
                <w:highlight w:val="none"/>
                <w:lang w:val="en-US" w:eastAsia="zh-CN"/>
                <w14:textFill>
                  <w14:solidFill>
                    <w14:schemeClr w14:val="tx1"/>
                  </w14:solidFill>
                </w14:textFill>
              </w:rPr>
              <w:t xml:space="preserve">    土壤环境监测点位及监测因子一览表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75"/>
              <w:gridCol w:w="563"/>
              <w:gridCol w:w="1632"/>
              <w:gridCol w:w="1189"/>
              <w:gridCol w:w="4274"/>
              <w:gridCol w:w="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62"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aps w:val="0"/>
                      <w:color w:val="auto"/>
                      <w:spacing w:val="0"/>
                      <w:w w:val="100"/>
                      <w:position w:val="0"/>
                      <w:sz w:val="21"/>
                      <w:szCs w:val="21"/>
                      <w:highlight w:val="none"/>
                    </w:rPr>
                  </w:pPr>
                  <w:r>
                    <w:rPr>
                      <w:rFonts w:hint="default" w:ascii="Times New Roman" w:hAnsi="Times New Roman" w:eastAsia="宋体" w:cs="Times New Roman"/>
                      <w:caps w:val="0"/>
                      <w:color w:val="auto"/>
                      <w:spacing w:val="0"/>
                      <w:w w:val="100"/>
                      <w:position w:val="0"/>
                      <w:sz w:val="21"/>
                      <w:szCs w:val="21"/>
                      <w:highlight w:val="none"/>
                    </w:rPr>
                    <w:t>序号</w:t>
                  </w:r>
                </w:p>
              </w:tc>
              <w:tc>
                <w:tcPr>
                  <w:tcW w:w="310"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aps w:val="0"/>
                      <w:color w:val="auto"/>
                      <w:spacing w:val="0"/>
                      <w:w w:val="100"/>
                      <w:position w:val="0"/>
                      <w:sz w:val="21"/>
                      <w:szCs w:val="21"/>
                      <w:highlight w:val="none"/>
                    </w:rPr>
                  </w:pPr>
                  <w:r>
                    <w:rPr>
                      <w:rFonts w:hint="default" w:ascii="Times New Roman" w:hAnsi="Times New Roman" w:eastAsia="宋体" w:cs="Times New Roman"/>
                      <w:caps w:val="0"/>
                      <w:color w:val="auto"/>
                      <w:spacing w:val="0"/>
                      <w:w w:val="100"/>
                      <w:position w:val="0"/>
                      <w:sz w:val="21"/>
                      <w:szCs w:val="21"/>
                      <w:highlight w:val="none"/>
                    </w:rPr>
                    <w:t>检测点位</w:t>
                  </w:r>
                </w:p>
              </w:tc>
              <w:tc>
                <w:tcPr>
                  <w:tcW w:w="899"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aps w:val="0"/>
                      <w:color w:val="auto"/>
                      <w:spacing w:val="0"/>
                      <w:w w:val="100"/>
                      <w:position w:val="0"/>
                      <w:sz w:val="21"/>
                      <w:szCs w:val="21"/>
                      <w:highlight w:val="none"/>
                      <w:lang w:eastAsia="zh-CN"/>
                    </w:rPr>
                  </w:pPr>
                  <w:r>
                    <w:rPr>
                      <w:rFonts w:hint="default" w:ascii="Times New Roman" w:hAnsi="Times New Roman" w:cs="Times New Roman"/>
                      <w:caps w:val="0"/>
                      <w:color w:val="auto"/>
                      <w:spacing w:val="0"/>
                      <w:w w:val="100"/>
                      <w:position w:val="0"/>
                      <w:sz w:val="21"/>
                      <w:szCs w:val="21"/>
                      <w:highlight w:val="none"/>
                      <w:lang w:eastAsia="zh-CN"/>
                    </w:rPr>
                    <w:t>点位坐标</w:t>
                  </w:r>
                </w:p>
              </w:tc>
              <w:tc>
                <w:tcPr>
                  <w:tcW w:w="655"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aps w:val="0"/>
                      <w:color w:val="auto"/>
                      <w:spacing w:val="0"/>
                      <w:w w:val="100"/>
                      <w:position w:val="0"/>
                      <w:sz w:val="21"/>
                      <w:szCs w:val="21"/>
                      <w:highlight w:val="none"/>
                    </w:rPr>
                  </w:pPr>
                  <w:r>
                    <w:rPr>
                      <w:rFonts w:hint="default" w:ascii="Times New Roman" w:hAnsi="Times New Roman" w:cs="Times New Roman"/>
                      <w:caps w:val="0"/>
                      <w:color w:val="auto"/>
                      <w:spacing w:val="0"/>
                      <w:w w:val="100"/>
                      <w:position w:val="0"/>
                      <w:sz w:val="21"/>
                      <w:szCs w:val="21"/>
                      <w:highlight w:val="none"/>
                      <w:lang w:eastAsia="zh-CN"/>
                    </w:rPr>
                    <w:t>采样深度</w:t>
                  </w:r>
                </w:p>
              </w:tc>
              <w:tc>
                <w:tcPr>
                  <w:tcW w:w="2355"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aps w:val="0"/>
                      <w:color w:val="auto"/>
                      <w:spacing w:val="0"/>
                      <w:w w:val="100"/>
                      <w:position w:val="0"/>
                      <w:sz w:val="21"/>
                      <w:szCs w:val="21"/>
                      <w:highlight w:val="none"/>
                    </w:rPr>
                  </w:pPr>
                  <w:r>
                    <w:rPr>
                      <w:rFonts w:hint="default" w:ascii="Times New Roman" w:hAnsi="Times New Roman" w:eastAsia="宋体" w:cs="Times New Roman"/>
                      <w:caps w:val="0"/>
                      <w:color w:val="auto"/>
                      <w:spacing w:val="0"/>
                      <w:w w:val="100"/>
                      <w:position w:val="0"/>
                      <w:sz w:val="21"/>
                      <w:szCs w:val="21"/>
                      <w:highlight w:val="none"/>
                    </w:rPr>
                    <w:t>检测项目</w:t>
                  </w:r>
                </w:p>
              </w:tc>
              <w:tc>
                <w:tcPr>
                  <w:tcW w:w="517"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aps w:val="0"/>
                      <w:color w:val="auto"/>
                      <w:spacing w:val="0"/>
                      <w:w w:val="100"/>
                      <w:position w:val="0"/>
                      <w:sz w:val="21"/>
                      <w:szCs w:val="21"/>
                      <w:highlight w:val="none"/>
                    </w:rPr>
                  </w:pPr>
                  <w:r>
                    <w:rPr>
                      <w:rFonts w:hint="default" w:ascii="Times New Roman" w:hAnsi="Times New Roman" w:eastAsia="宋体" w:cs="Times New Roman"/>
                      <w:caps w:val="0"/>
                      <w:color w:val="auto"/>
                      <w:spacing w:val="0"/>
                      <w:w w:val="100"/>
                      <w:position w:val="0"/>
                      <w:sz w:val="21"/>
                      <w:szCs w:val="21"/>
                      <w:highlight w:val="none"/>
                    </w:rPr>
                    <w:t>样品状态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62" w:type="pct"/>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aps w:val="0"/>
                      <w:color w:val="auto"/>
                      <w:spacing w:val="0"/>
                      <w:w w:val="100"/>
                      <w:position w:val="0"/>
                      <w:sz w:val="21"/>
                      <w:szCs w:val="21"/>
                      <w:highlight w:val="none"/>
                      <w:lang w:val="en-US" w:eastAsia="zh-CN"/>
                    </w:rPr>
                  </w:pPr>
                  <w:r>
                    <w:rPr>
                      <w:rFonts w:hint="default" w:ascii="Times New Roman" w:hAnsi="Times New Roman" w:cs="Times New Roman"/>
                      <w:caps w:val="0"/>
                      <w:color w:val="auto"/>
                      <w:spacing w:val="0"/>
                      <w:w w:val="100"/>
                      <w:position w:val="0"/>
                      <w:sz w:val="21"/>
                      <w:szCs w:val="21"/>
                      <w:highlight w:val="none"/>
                      <w:lang w:val="en-US" w:eastAsia="zh-CN"/>
                    </w:rPr>
                    <w:t>1</w:t>
                  </w:r>
                </w:p>
              </w:tc>
              <w:tc>
                <w:tcPr>
                  <w:tcW w:w="310" w:type="pct"/>
                  <w:vAlign w:val="center"/>
                </w:tcPr>
                <w:p>
                  <w:pPr>
                    <w:pStyle w:val="2"/>
                    <w:keepNext w:val="0"/>
                    <w:keepLines w:val="0"/>
                    <w:pageBreakBefore w:val="0"/>
                    <w:widowControl w:val="0"/>
                    <w:kinsoku/>
                    <w:wordWrap/>
                    <w:overflowPunct/>
                    <w:topLinePunct w:val="0"/>
                    <w:autoSpaceDE w:val="0"/>
                    <w:autoSpaceDN w:val="0"/>
                    <w:bidi w:val="0"/>
                    <w:adjustRightInd w:val="0"/>
                    <w:snapToGrid/>
                    <w:spacing w:line="320" w:lineRule="exact"/>
                    <w:ind w:firstLine="0" w:firstLineChars="0"/>
                    <w:jc w:val="center"/>
                    <w:textAlignment w:val="auto"/>
                    <w:rPr>
                      <w:rFonts w:hint="default" w:ascii="Times New Roman" w:hAnsi="Times New Roman" w:cs="Times New Roman"/>
                      <w:caps w:val="0"/>
                      <w:spacing w:val="0"/>
                      <w:w w:val="100"/>
                      <w:position w:val="0"/>
                      <w:sz w:val="21"/>
                      <w:szCs w:val="21"/>
                      <w:highlight w:val="none"/>
                      <w:lang w:val="en-US" w:eastAsia="zh-CN"/>
                    </w:rPr>
                  </w:pPr>
                  <w:r>
                    <w:rPr>
                      <w:rFonts w:hint="eastAsia" w:ascii="Times New Roman" w:hAnsi="Times New Roman" w:cs="Times New Roman"/>
                      <w:caps w:val="0"/>
                      <w:color w:val="auto"/>
                      <w:spacing w:val="0"/>
                      <w:w w:val="100"/>
                      <w:position w:val="0"/>
                      <w:sz w:val="21"/>
                      <w:szCs w:val="21"/>
                      <w:highlight w:val="none"/>
                      <w:lang w:val="en-US" w:eastAsia="zh-CN"/>
                    </w:rPr>
                    <w:t>1#办公区</w:t>
                  </w:r>
                </w:p>
              </w:tc>
              <w:tc>
                <w:tcPr>
                  <w:tcW w:w="899" w:type="pct"/>
                  <w:vAlign w:val="center"/>
                </w:tcPr>
                <w:p>
                  <w:pPr>
                    <w:pStyle w:val="37"/>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aps w:val="0"/>
                      <w:color w:val="auto"/>
                      <w:spacing w:val="0"/>
                      <w:w w:val="100"/>
                      <w:position w:val="0"/>
                      <w:sz w:val="21"/>
                      <w:szCs w:val="21"/>
                      <w:highlight w:val="none"/>
                    </w:rPr>
                  </w:pPr>
                  <w:r>
                    <w:rPr>
                      <w:rFonts w:hint="default" w:ascii="Times New Roman" w:hAnsi="Times New Roman" w:eastAsia="宋体" w:cs="Times New Roman"/>
                      <w:caps w:val="0"/>
                      <w:color w:val="auto"/>
                      <w:spacing w:val="0"/>
                      <w:w w:val="100"/>
                      <w:position w:val="0"/>
                      <w:sz w:val="21"/>
                      <w:szCs w:val="21"/>
                      <w:highlight w:val="none"/>
                    </w:rPr>
                    <w:t>E:</w:t>
                  </w:r>
                  <w:r>
                    <w:rPr>
                      <w:rFonts w:hint="eastAsia" w:ascii="Times New Roman" w:hAnsi="Times New Roman" w:cs="Times New Roman"/>
                      <w:caps w:val="0"/>
                      <w:color w:val="auto"/>
                      <w:spacing w:val="0"/>
                      <w:w w:val="100"/>
                      <w:position w:val="0"/>
                      <w:sz w:val="21"/>
                      <w:szCs w:val="21"/>
                      <w:highlight w:val="none"/>
                      <w:lang w:val="en-US" w:eastAsia="zh-CN"/>
                    </w:rPr>
                    <w:t>115</w:t>
                  </w:r>
                  <w:r>
                    <w:rPr>
                      <w:rFonts w:hint="default" w:ascii="Times New Roman" w:hAnsi="Times New Roman" w:eastAsia="宋体" w:cs="Times New Roman"/>
                      <w:caps w:val="0"/>
                      <w:color w:val="auto"/>
                      <w:spacing w:val="0"/>
                      <w:w w:val="100"/>
                      <w:position w:val="0"/>
                      <w:sz w:val="21"/>
                      <w:szCs w:val="21"/>
                      <w:highlight w:val="none"/>
                      <w:lang w:val="en-US" w:eastAsia="zh-CN"/>
                    </w:rPr>
                    <w:t>°</w:t>
                  </w:r>
                  <w:r>
                    <w:rPr>
                      <w:rFonts w:hint="eastAsia" w:ascii="Times New Roman" w:hAnsi="Times New Roman" w:cs="Times New Roman"/>
                      <w:caps w:val="0"/>
                      <w:color w:val="auto"/>
                      <w:spacing w:val="0"/>
                      <w:w w:val="100"/>
                      <w:position w:val="0"/>
                      <w:sz w:val="21"/>
                      <w:szCs w:val="21"/>
                      <w:highlight w:val="none"/>
                      <w:lang w:val="en-US" w:eastAsia="zh-CN"/>
                    </w:rPr>
                    <w:t>03</w:t>
                  </w:r>
                  <w:r>
                    <w:rPr>
                      <w:rFonts w:hint="default" w:ascii="Times New Roman" w:hAnsi="Times New Roman" w:eastAsia="宋体" w:cs="Times New Roman"/>
                      <w:caps w:val="0"/>
                      <w:color w:val="auto"/>
                      <w:spacing w:val="0"/>
                      <w:w w:val="100"/>
                      <w:position w:val="0"/>
                      <w:sz w:val="21"/>
                      <w:szCs w:val="21"/>
                      <w:highlight w:val="none"/>
                      <w:lang w:val="en-US" w:eastAsia="zh-CN"/>
                    </w:rPr>
                    <w:t>′</w:t>
                  </w:r>
                  <w:r>
                    <w:rPr>
                      <w:rFonts w:hint="eastAsia" w:ascii="Times New Roman" w:hAnsi="Times New Roman" w:cs="Times New Roman"/>
                      <w:caps w:val="0"/>
                      <w:color w:val="auto"/>
                      <w:spacing w:val="0"/>
                      <w:w w:val="100"/>
                      <w:position w:val="0"/>
                      <w:sz w:val="21"/>
                      <w:szCs w:val="21"/>
                      <w:highlight w:val="none"/>
                      <w:lang w:val="en-US" w:eastAsia="zh-CN"/>
                    </w:rPr>
                    <w:t>55.60</w:t>
                  </w:r>
                  <w:r>
                    <w:rPr>
                      <w:rFonts w:hint="default" w:ascii="Times New Roman" w:hAnsi="Times New Roman" w:eastAsia="宋体" w:cs="Times New Roman"/>
                      <w:caps w:val="0"/>
                      <w:color w:val="auto"/>
                      <w:spacing w:val="0"/>
                      <w:w w:val="100"/>
                      <w:position w:val="0"/>
                      <w:sz w:val="21"/>
                      <w:szCs w:val="21"/>
                      <w:highlight w:val="none"/>
                      <w:lang w:val="en-US" w:eastAsia="zh-CN"/>
                    </w:rPr>
                    <w:t>″</w:t>
                  </w:r>
                </w:p>
                <w:p>
                  <w:pPr>
                    <w:pStyle w:val="37"/>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aps w:val="0"/>
                      <w:color w:val="auto"/>
                      <w:spacing w:val="0"/>
                      <w:w w:val="100"/>
                      <w:position w:val="0"/>
                      <w:sz w:val="21"/>
                      <w:szCs w:val="21"/>
                      <w:highlight w:val="none"/>
                      <w:lang w:val="en-US" w:eastAsia="zh-CN"/>
                    </w:rPr>
                  </w:pPr>
                  <w:r>
                    <w:rPr>
                      <w:rFonts w:hint="default" w:ascii="Times New Roman" w:hAnsi="Times New Roman" w:eastAsia="宋体" w:cs="Times New Roman"/>
                      <w:caps w:val="0"/>
                      <w:color w:val="auto"/>
                      <w:spacing w:val="0"/>
                      <w:w w:val="100"/>
                      <w:position w:val="0"/>
                      <w:sz w:val="21"/>
                      <w:szCs w:val="21"/>
                      <w:highlight w:val="none"/>
                    </w:rPr>
                    <w:t>N:</w:t>
                  </w:r>
                  <w:r>
                    <w:rPr>
                      <w:rFonts w:hint="eastAsia" w:ascii="Times New Roman" w:hAnsi="Times New Roman" w:cs="Times New Roman"/>
                      <w:caps w:val="0"/>
                      <w:color w:val="auto"/>
                      <w:spacing w:val="0"/>
                      <w:w w:val="100"/>
                      <w:position w:val="0"/>
                      <w:sz w:val="21"/>
                      <w:szCs w:val="21"/>
                      <w:highlight w:val="none"/>
                      <w:lang w:val="en-US" w:eastAsia="zh-CN"/>
                    </w:rPr>
                    <w:t>38</w:t>
                  </w:r>
                  <w:r>
                    <w:rPr>
                      <w:rFonts w:hint="default" w:ascii="Times New Roman" w:hAnsi="Times New Roman" w:eastAsia="宋体" w:cs="Times New Roman"/>
                      <w:caps w:val="0"/>
                      <w:color w:val="auto"/>
                      <w:spacing w:val="0"/>
                      <w:w w:val="100"/>
                      <w:position w:val="0"/>
                      <w:sz w:val="21"/>
                      <w:szCs w:val="21"/>
                      <w:highlight w:val="none"/>
                    </w:rPr>
                    <w:t>°</w:t>
                  </w:r>
                  <w:r>
                    <w:rPr>
                      <w:rFonts w:hint="eastAsia" w:ascii="Times New Roman" w:hAnsi="Times New Roman" w:cs="Times New Roman"/>
                      <w:caps w:val="0"/>
                      <w:color w:val="auto"/>
                      <w:spacing w:val="0"/>
                      <w:w w:val="100"/>
                      <w:position w:val="0"/>
                      <w:sz w:val="21"/>
                      <w:szCs w:val="21"/>
                      <w:highlight w:val="none"/>
                      <w:lang w:val="en-US" w:eastAsia="zh-CN"/>
                    </w:rPr>
                    <w:t>21</w:t>
                  </w:r>
                  <w:r>
                    <w:rPr>
                      <w:rFonts w:hint="default" w:ascii="Times New Roman" w:hAnsi="Times New Roman" w:eastAsia="宋体" w:cs="Times New Roman"/>
                      <w:caps w:val="0"/>
                      <w:color w:val="auto"/>
                      <w:spacing w:val="0"/>
                      <w:w w:val="100"/>
                      <w:position w:val="0"/>
                      <w:sz w:val="21"/>
                      <w:szCs w:val="21"/>
                      <w:highlight w:val="none"/>
                    </w:rPr>
                    <w:t>′</w:t>
                  </w:r>
                  <w:r>
                    <w:rPr>
                      <w:rFonts w:hint="eastAsia" w:ascii="Times New Roman" w:hAnsi="Times New Roman" w:cs="Times New Roman"/>
                      <w:caps w:val="0"/>
                      <w:color w:val="auto"/>
                      <w:spacing w:val="0"/>
                      <w:w w:val="100"/>
                      <w:position w:val="0"/>
                      <w:sz w:val="21"/>
                      <w:szCs w:val="21"/>
                      <w:highlight w:val="none"/>
                      <w:lang w:val="en-US" w:eastAsia="zh-CN"/>
                    </w:rPr>
                    <w:t>23.80</w:t>
                  </w:r>
                  <w:r>
                    <w:rPr>
                      <w:rFonts w:hint="default" w:ascii="Times New Roman" w:hAnsi="Times New Roman" w:eastAsia="宋体" w:cs="Times New Roman"/>
                      <w:caps w:val="0"/>
                      <w:color w:val="auto"/>
                      <w:spacing w:val="0"/>
                      <w:w w:val="100"/>
                      <w:position w:val="0"/>
                      <w:sz w:val="21"/>
                      <w:szCs w:val="21"/>
                      <w:highlight w:val="none"/>
                    </w:rPr>
                    <w:t>″</w:t>
                  </w:r>
                </w:p>
              </w:tc>
              <w:tc>
                <w:tcPr>
                  <w:tcW w:w="655" w:type="pct"/>
                  <w:vAlign w:val="center"/>
                </w:tcPr>
                <w:p>
                  <w:pPr>
                    <w:pStyle w:val="37"/>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aps w:val="0"/>
                      <w:color w:val="auto"/>
                      <w:spacing w:val="0"/>
                      <w:w w:val="100"/>
                      <w:position w:val="0"/>
                      <w:sz w:val="21"/>
                      <w:szCs w:val="21"/>
                      <w:highlight w:val="none"/>
                      <w:lang w:val="en-US" w:eastAsia="zh-CN"/>
                    </w:rPr>
                  </w:pPr>
                  <w:r>
                    <w:rPr>
                      <w:rFonts w:hint="default" w:ascii="Times New Roman" w:hAnsi="Times New Roman" w:cs="Times New Roman"/>
                      <w:caps w:val="0"/>
                      <w:color w:val="auto"/>
                      <w:spacing w:val="0"/>
                      <w:w w:val="100"/>
                      <w:position w:val="0"/>
                      <w:sz w:val="21"/>
                      <w:szCs w:val="21"/>
                      <w:highlight w:val="none"/>
                      <w:lang w:val="en-US" w:eastAsia="zh-CN"/>
                    </w:rPr>
                    <w:t>(</w:t>
                  </w:r>
                  <w:r>
                    <w:rPr>
                      <w:rFonts w:hint="eastAsia" w:ascii="Times New Roman" w:hAnsi="Times New Roman" w:cs="Times New Roman"/>
                      <w:caps w:val="0"/>
                      <w:color w:val="auto"/>
                      <w:spacing w:val="0"/>
                      <w:w w:val="100"/>
                      <w:position w:val="0"/>
                      <w:sz w:val="21"/>
                      <w:szCs w:val="21"/>
                      <w:highlight w:val="none"/>
                      <w:lang w:val="en-US" w:eastAsia="zh-CN"/>
                    </w:rPr>
                    <w:t>0.1-0.2</w:t>
                  </w:r>
                  <w:r>
                    <w:rPr>
                      <w:rFonts w:hint="eastAsia" w:cs="Times New Roman"/>
                      <w:caps w:val="0"/>
                      <w:color w:val="auto"/>
                      <w:spacing w:val="0"/>
                      <w:w w:val="100"/>
                      <w:position w:val="0"/>
                      <w:sz w:val="21"/>
                      <w:szCs w:val="21"/>
                      <w:highlight w:val="none"/>
                      <w:lang w:val="en-US" w:eastAsia="zh-CN"/>
                    </w:rPr>
                    <w:t>）</w:t>
                  </w:r>
                  <w:r>
                    <w:rPr>
                      <w:rFonts w:hint="default" w:ascii="Times New Roman" w:hAnsi="Times New Roman" w:cs="Times New Roman"/>
                      <w:caps w:val="0"/>
                      <w:color w:val="auto"/>
                      <w:spacing w:val="0"/>
                      <w:w w:val="100"/>
                      <w:position w:val="0"/>
                      <w:sz w:val="21"/>
                      <w:szCs w:val="21"/>
                      <w:highlight w:val="none"/>
                      <w:lang w:val="en-US" w:eastAsia="zh-CN"/>
                    </w:rPr>
                    <w:t>m</w:t>
                  </w:r>
                </w:p>
              </w:tc>
              <w:tc>
                <w:tcPr>
                  <w:tcW w:w="2355"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aps w:val="0"/>
                      <w:color w:val="auto"/>
                      <w:spacing w:val="0"/>
                      <w:w w:val="100"/>
                      <w:position w:val="0"/>
                      <w:sz w:val="21"/>
                      <w:szCs w:val="21"/>
                      <w:highlight w:val="none"/>
                      <w:lang w:val="en-US" w:eastAsia="zh-CN"/>
                    </w:rPr>
                  </w:pPr>
                  <w:r>
                    <w:rPr>
                      <w:rFonts w:hint="default" w:ascii="Times New Roman" w:hAnsi="Times New Roman" w:cs="Times New Roman"/>
                      <w:caps w:val="0"/>
                      <w:color w:val="auto"/>
                      <w:spacing w:val="0"/>
                      <w:w w:val="100"/>
                      <w:position w:val="0"/>
                      <w:sz w:val="21"/>
                      <w:szCs w:val="21"/>
                      <w:highlight w:val="none"/>
                      <w:lang w:val="en-US" w:eastAsia="zh-CN"/>
                    </w:rPr>
                    <w:t>pH、</w:t>
                  </w:r>
                  <w:r>
                    <w:rPr>
                      <w:rFonts w:hint="default" w:ascii="Times New Roman" w:hAnsi="Times New Roman" w:cs="Times New Roman"/>
                      <w:caps w:val="0"/>
                      <w:color w:val="auto"/>
                      <w:spacing w:val="0"/>
                      <w:w w:val="100"/>
                      <w:position w:val="0"/>
                      <w:sz w:val="21"/>
                      <w:szCs w:val="21"/>
                      <w:highlight w:val="none"/>
                    </w:rPr>
                    <w:t>砷、汞、镉、铅</w:t>
                  </w:r>
                  <w:r>
                    <w:rPr>
                      <w:rFonts w:hint="default" w:ascii="Times New Roman" w:hAnsi="Times New Roman" w:cs="Times New Roman"/>
                      <w:caps w:val="0"/>
                      <w:color w:val="auto"/>
                      <w:spacing w:val="0"/>
                      <w:w w:val="100"/>
                      <w:position w:val="0"/>
                      <w:sz w:val="21"/>
                      <w:szCs w:val="21"/>
                      <w:highlight w:val="none"/>
                      <w:lang w:eastAsia="zh-CN"/>
                    </w:rPr>
                    <w:t>、铜</w:t>
                  </w:r>
                  <w:r>
                    <w:rPr>
                      <w:rFonts w:hint="default" w:ascii="Times New Roman" w:hAnsi="Times New Roman" w:cs="Times New Roman"/>
                      <w:caps w:val="0"/>
                      <w:color w:val="auto"/>
                      <w:spacing w:val="0"/>
                      <w:w w:val="100"/>
                      <w:position w:val="0"/>
                      <w:sz w:val="21"/>
                      <w:szCs w:val="21"/>
                      <w:highlight w:val="none"/>
                    </w:rPr>
                    <w:t>、</w:t>
                  </w:r>
                  <w:r>
                    <w:rPr>
                      <w:rFonts w:hint="default" w:ascii="Times New Roman" w:hAnsi="Times New Roman" w:cs="Times New Roman"/>
                      <w:caps w:val="0"/>
                      <w:color w:val="auto"/>
                      <w:spacing w:val="0"/>
                      <w:w w:val="100"/>
                      <w:position w:val="0"/>
                      <w:sz w:val="21"/>
                      <w:szCs w:val="21"/>
                      <w:highlight w:val="none"/>
                      <w:lang w:val="en-US" w:eastAsia="zh-CN"/>
                    </w:rPr>
                    <w:t>镍、</w:t>
                  </w:r>
                  <w:r>
                    <w:rPr>
                      <w:rFonts w:hint="default" w:ascii="Times New Roman" w:hAnsi="Times New Roman" w:cs="Times New Roman"/>
                      <w:caps w:val="0"/>
                      <w:color w:val="auto"/>
                      <w:spacing w:val="0"/>
                      <w:w w:val="100"/>
                      <w:position w:val="0"/>
                      <w:sz w:val="21"/>
                      <w:szCs w:val="21"/>
                      <w:highlight w:val="none"/>
                    </w:rPr>
                    <w:t>铬（六价）、</w:t>
                  </w:r>
                  <w:r>
                    <w:rPr>
                      <w:rFonts w:hint="default" w:ascii="Times New Roman" w:hAnsi="Times New Roman" w:cs="Times New Roman"/>
                      <w:caps w:val="0"/>
                      <w:color w:val="auto"/>
                      <w:spacing w:val="0"/>
                      <w:w w:val="100"/>
                      <w:position w:val="0"/>
                      <w:sz w:val="21"/>
                      <w:szCs w:val="21"/>
                      <w:highlight w:val="none"/>
                      <w:lang w:val="en-US" w:eastAsia="zh-CN"/>
                    </w:rPr>
                    <w:t>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2-氯酚、苯并[a]蒽、苯并[a]芘、苯并[b]荧蒽、苯并[k]荧蒽、䓛、萘、二苯</w:t>
                  </w:r>
                  <w:r>
                    <w:rPr>
                      <w:rFonts w:hint="eastAsia" w:ascii="Times New Roman" w:hAnsi="Times New Roman" w:cs="Times New Roman"/>
                      <w:caps w:val="0"/>
                      <w:color w:val="auto"/>
                      <w:spacing w:val="0"/>
                      <w:w w:val="100"/>
                      <w:position w:val="0"/>
                      <w:sz w:val="21"/>
                      <w:szCs w:val="21"/>
                      <w:highlight w:val="none"/>
                      <w:lang w:val="en-US" w:eastAsia="zh-CN"/>
                    </w:rPr>
                    <w:t>并</w:t>
                  </w:r>
                  <w:r>
                    <w:rPr>
                      <w:rFonts w:hint="default" w:ascii="Times New Roman" w:hAnsi="Times New Roman" w:cs="Times New Roman"/>
                      <w:caps w:val="0"/>
                      <w:color w:val="auto"/>
                      <w:spacing w:val="0"/>
                      <w:w w:val="100"/>
                      <w:position w:val="0"/>
                      <w:sz w:val="21"/>
                      <w:szCs w:val="21"/>
                      <w:highlight w:val="none"/>
                      <w:lang w:val="en-US" w:eastAsia="zh-CN"/>
                    </w:rPr>
                    <w:t>[a，h]蒽、茚并[1,2,3-cd]芘、苯胺</w:t>
                  </w:r>
                  <w:r>
                    <w:rPr>
                      <w:rFonts w:hint="eastAsia" w:ascii="Times New Roman" w:hAnsi="Times New Roman" w:cs="Times New Roman"/>
                      <w:caps w:val="0"/>
                      <w:color w:val="auto"/>
                      <w:spacing w:val="0"/>
                      <w:w w:val="100"/>
                      <w:position w:val="0"/>
                      <w:sz w:val="21"/>
                      <w:szCs w:val="21"/>
                      <w:highlight w:val="none"/>
                      <w:lang w:val="en-US" w:eastAsia="zh-CN"/>
                    </w:rPr>
                    <w:t>、锌</w:t>
                  </w:r>
                </w:p>
              </w:tc>
              <w:tc>
                <w:tcPr>
                  <w:tcW w:w="517" w:type="pct"/>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aps w:val="0"/>
                      <w:color w:val="auto"/>
                      <w:spacing w:val="0"/>
                      <w:w w:val="100"/>
                      <w:kern w:val="2"/>
                      <w:position w:val="0"/>
                      <w:sz w:val="21"/>
                      <w:szCs w:val="21"/>
                      <w:highlight w:val="none"/>
                      <w:lang w:val="en-US" w:eastAsia="zh-CN" w:bidi="ar-SA"/>
                    </w:rPr>
                  </w:pPr>
                  <w:r>
                    <w:rPr>
                      <w:rFonts w:hint="eastAsia" w:ascii="Times New Roman" w:hAnsi="Times New Roman" w:cs="Times New Roman"/>
                      <w:caps w:val="0"/>
                      <w:color w:val="auto"/>
                      <w:spacing w:val="0"/>
                      <w:w w:val="100"/>
                      <w:position w:val="0"/>
                      <w:sz w:val="21"/>
                      <w:szCs w:val="21"/>
                      <w:highlight w:val="none"/>
                      <w:lang w:eastAsia="zh-CN"/>
                    </w:rPr>
                    <w:t>棕黄色、潮、少量根系、轻壤土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62" w:type="pct"/>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aps w:val="0"/>
                      <w:color w:val="auto"/>
                      <w:spacing w:val="0"/>
                      <w:w w:val="100"/>
                      <w:position w:val="0"/>
                      <w:sz w:val="21"/>
                      <w:szCs w:val="21"/>
                      <w:highlight w:val="none"/>
                      <w:lang w:val="en-US" w:eastAsia="zh-CN"/>
                    </w:rPr>
                  </w:pPr>
                  <w:r>
                    <w:rPr>
                      <w:rFonts w:hint="eastAsia" w:ascii="Times New Roman" w:hAnsi="Times New Roman" w:cs="Times New Roman"/>
                      <w:caps w:val="0"/>
                      <w:color w:val="auto"/>
                      <w:spacing w:val="0"/>
                      <w:w w:val="100"/>
                      <w:position w:val="0"/>
                      <w:sz w:val="21"/>
                      <w:szCs w:val="21"/>
                      <w:highlight w:val="none"/>
                      <w:lang w:val="en-US" w:eastAsia="zh-CN"/>
                    </w:rPr>
                    <w:t>2</w:t>
                  </w:r>
                </w:p>
              </w:tc>
              <w:tc>
                <w:tcPr>
                  <w:tcW w:w="310" w:type="pct"/>
                  <w:vAlign w:val="center"/>
                </w:tcPr>
                <w:p>
                  <w:pPr>
                    <w:pStyle w:val="2"/>
                    <w:keepNext w:val="0"/>
                    <w:keepLines w:val="0"/>
                    <w:pageBreakBefore w:val="0"/>
                    <w:widowControl w:val="0"/>
                    <w:kinsoku/>
                    <w:wordWrap/>
                    <w:overflowPunct/>
                    <w:topLinePunct w:val="0"/>
                    <w:autoSpaceDE w:val="0"/>
                    <w:autoSpaceDN w:val="0"/>
                    <w:bidi w:val="0"/>
                    <w:adjustRightInd w:val="0"/>
                    <w:snapToGrid/>
                    <w:spacing w:line="320" w:lineRule="exact"/>
                    <w:ind w:firstLine="0" w:firstLineChars="0"/>
                    <w:jc w:val="center"/>
                    <w:textAlignment w:val="auto"/>
                    <w:rPr>
                      <w:rFonts w:hint="default" w:ascii="Times New Roman" w:hAnsi="Times New Roman" w:cs="Times New Roman"/>
                      <w:caps w:val="0"/>
                      <w:color w:val="auto"/>
                      <w:spacing w:val="0"/>
                      <w:w w:val="100"/>
                      <w:position w:val="0"/>
                      <w:sz w:val="21"/>
                      <w:szCs w:val="21"/>
                      <w:highlight w:val="none"/>
                      <w:lang w:val="en-US" w:eastAsia="zh-CN"/>
                    </w:rPr>
                  </w:pPr>
                  <w:r>
                    <w:rPr>
                      <w:rFonts w:hint="eastAsia" w:ascii="Times New Roman" w:hAnsi="Times New Roman" w:cs="Times New Roman"/>
                      <w:caps w:val="0"/>
                      <w:color w:val="auto"/>
                      <w:spacing w:val="0"/>
                      <w:w w:val="100"/>
                      <w:position w:val="0"/>
                      <w:sz w:val="21"/>
                      <w:szCs w:val="21"/>
                      <w:highlight w:val="none"/>
                      <w:lang w:val="en-US" w:eastAsia="zh-CN"/>
                    </w:rPr>
                    <w:t>2#车间南侧</w:t>
                  </w:r>
                </w:p>
              </w:tc>
              <w:tc>
                <w:tcPr>
                  <w:tcW w:w="899" w:type="pct"/>
                  <w:vAlign w:val="center"/>
                </w:tcPr>
                <w:p>
                  <w:pPr>
                    <w:pStyle w:val="37"/>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aps w:val="0"/>
                      <w:color w:val="auto"/>
                      <w:spacing w:val="0"/>
                      <w:w w:val="100"/>
                      <w:position w:val="0"/>
                      <w:sz w:val="21"/>
                      <w:szCs w:val="21"/>
                      <w:highlight w:val="none"/>
                    </w:rPr>
                  </w:pPr>
                  <w:r>
                    <w:rPr>
                      <w:rFonts w:hint="default" w:ascii="Times New Roman" w:hAnsi="Times New Roman" w:eastAsia="宋体" w:cs="Times New Roman"/>
                      <w:caps w:val="0"/>
                      <w:color w:val="auto"/>
                      <w:spacing w:val="0"/>
                      <w:w w:val="100"/>
                      <w:position w:val="0"/>
                      <w:sz w:val="21"/>
                      <w:szCs w:val="21"/>
                      <w:highlight w:val="none"/>
                    </w:rPr>
                    <w:t>E:</w:t>
                  </w:r>
                  <w:r>
                    <w:rPr>
                      <w:rFonts w:hint="eastAsia" w:ascii="Times New Roman" w:hAnsi="Times New Roman" w:cs="Times New Roman"/>
                      <w:caps w:val="0"/>
                      <w:color w:val="auto"/>
                      <w:spacing w:val="0"/>
                      <w:w w:val="100"/>
                      <w:position w:val="0"/>
                      <w:sz w:val="21"/>
                      <w:szCs w:val="21"/>
                      <w:highlight w:val="none"/>
                      <w:lang w:val="en-US" w:eastAsia="zh-CN"/>
                    </w:rPr>
                    <w:t>115</w:t>
                  </w:r>
                  <w:r>
                    <w:rPr>
                      <w:rFonts w:hint="default" w:ascii="Times New Roman" w:hAnsi="Times New Roman" w:eastAsia="宋体" w:cs="Times New Roman"/>
                      <w:caps w:val="0"/>
                      <w:color w:val="auto"/>
                      <w:spacing w:val="0"/>
                      <w:w w:val="100"/>
                      <w:position w:val="0"/>
                      <w:sz w:val="21"/>
                      <w:szCs w:val="21"/>
                      <w:highlight w:val="none"/>
                      <w:lang w:val="en-US" w:eastAsia="zh-CN"/>
                    </w:rPr>
                    <w:t>°</w:t>
                  </w:r>
                  <w:r>
                    <w:rPr>
                      <w:rFonts w:hint="eastAsia" w:ascii="Times New Roman" w:hAnsi="Times New Roman" w:cs="Times New Roman"/>
                      <w:caps w:val="0"/>
                      <w:color w:val="auto"/>
                      <w:spacing w:val="0"/>
                      <w:w w:val="100"/>
                      <w:position w:val="0"/>
                      <w:sz w:val="21"/>
                      <w:szCs w:val="21"/>
                      <w:highlight w:val="none"/>
                      <w:lang w:val="en-US" w:eastAsia="zh-CN"/>
                    </w:rPr>
                    <w:t>03</w:t>
                  </w:r>
                  <w:r>
                    <w:rPr>
                      <w:rFonts w:hint="default" w:ascii="Times New Roman" w:hAnsi="Times New Roman" w:eastAsia="宋体" w:cs="Times New Roman"/>
                      <w:caps w:val="0"/>
                      <w:color w:val="auto"/>
                      <w:spacing w:val="0"/>
                      <w:w w:val="100"/>
                      <w:position w:val="0"/>
                      <w:sz w:val="21"/>
                      <w:szCs w:val="21"/>
                      <w:highlight w:val="none"/>
                      <w:lang w:val="en-US" w:eastAsia="zh-CN"/>
                    </w:rPr>
                    <w:t>′</w:t>
                  </w:r>
                  <w:r>
                    <w:rPr>
                      <w:rFonts w:hint="eastAsia" w:ascii="Times New Roman" w:hAnsi="Times New Roman" w:cs="Times New Roman"/>
                      <w:caps w:val="0"/>
                      <w:color w:val="auto"/>
                      <w:spacing w:val="0"/>
                      <w:w w:val="100"/>
                      <w:position w:val="0"/>
                      <w:sz w:val="21"/>
                      <w:szCs w:val="21"/>
                      <w:highlight w:val="none"/>
                      <w:lang w:val="en-US" w:eastAsia="zh-CN"/>
                    </w:rPr>
                    <w:t>51.10</w:t>
                  </w:r>
                  <w:r>
                    <w:rPr>
                      <w:rFonts w:hint="default" w:ascii="Times New Roman" w:hAnsi="Times New Roman" w:eastAsia="宋体" w:cs="Times New Roman"/>
                      <w:caps w:val="0"/>
                      <w:color w:val="auto"/>
                      <w:spacing w:val="0"/>
                      <w:w w:val="100"/>
                      <w:position w:val="0"/>
                      <w:sz w:val="21"/>
                      <w:szCs w:val="21"/>
                      <w:highlight w:val="none"/>
                      <w:lang w:val="en-US" w:eastAsia="zh-CN"/>
                    </w:rPr>
                    <w:t>″</w:t>
                  </w:r>
                </w:p>
                <w:p>
                  <w:pPr>
                    <w:pStyle w:val="37"/>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caps w:val="0"/>
                      <w:color w:val="auto"/>
                      <w:spacing w:val="0"/>
                      <w:w w:val="100"/>
                      <w:position w:val="0"/>
                      <w:sz w:val="21"/>
                      <w:szCs w:val="21"/>
                      <w:highlight w:val="none"/>
                      <w:lang w:val="en-US" w:eastAsia="zh-CN"/>
                    </w:rPr>
                  </w:pPr>
                  <w:r>
                    <w:rPr>
                      <w:rFonts w:hint="default" w:ascii="Times New Roman" w:hAnsi="Times New Roman" w:eastAsia="宋体" w:cs="Times New Roman"/>
                      <w:caps w:val="0"/>
                      <w:color w:val="auto"/>
                      <w:spacing w:val="0"/>
                      <w:w w:val="100"/>
                      <w:position w:val="0"/>
                      <w:sz w:val="21"/>
                      <w:szCs w:val="21"/>
                      <w:highlight w:val="none"/>
                    </w:rPr>
                    <w:t>N:</w:t>
                  </w:r>
                  <w:r>
                    <w:rPr>
                      <w:rFonts w:hint="eastAsia" w:ascii="Times New Roman" w:hAnsi="Times New Roman" w:cs="Times New Roman"/>
                      <w:caps w:val="0"/>
                      <w:color w:val="auto"/>
                      <w:spacing w:val="0"/>
                      <w:w w:val="100"/>
                      <w:position w:val="0"/>
                      <w:sz w:val="21"/>
                      <w:szCs w:val="21"/>
                      <w:highlight w:val="none"/>
                      <w:lang w:val="en-US" w:eastAsia="zh-CN"/>
                    </w:rPr>
                    <w:t>38</w:t>
                  </w:r>
                  <w:r>
                    <w:rPr>
                      <w:rFonts w:hint="default" w:ascii="Times New Roman" w:hAnsi="Times New Roman" w:eastAsia="宋体" w:cs="Times New Roman"/>
                      <w:caps w:val="0"/>
                      <w:color w:val="auto"/>
                      <w:spacing w:val="0"/>
                      <w:w w:val="100"/>
                      <w:position w:val="0"/>
                      <w:sz w:val="21"/>
                      <w:szCs w:val="21"/>
                      <w:highlight w:val="none"/>
                    </w:rPr>
                    <w:t>°</w:t>
                  </w:r>
                  <w:r>
                    <w:rPr>
                      <w:rFonts w:hint="eastAsia" w:ascii="Times New Roman" w:hAnsi="Times New Roman" w:cs="Times New Roman"/>
                      <w:caps w:val="0"/>
                      <w:color w:val="auto"/>
                      <w:spacing w:val="0"/>
                      <w:w w:val="100"/>
                      <w:position w:val="0"/>
                      <w:sz w:val="21"/>
                      <w:szCs w:val="21"/>
                      <w:highlight w:val="none"/>
                      <w:lang w:val="en-US" w:eastAsia="zh-CN"/>
                    </w:rPr>
                    <w:t>21</w:t>
                  </w:r>
                  <w:r>
                    <w:rPr>
                      <w:rFonts w:hint="default" w:ascii="Times New Roman" w:hAnsi="Times New Roman" w:eastAsia="宋体" w:cs="Times New Roman"/>
                      <w:caps w:val="0"/>
                      <w:color w:val="auto"/>
                      <w:spacing w:val="0"/>
                      <w:w w:val="100"/>
                      <w:position w:val="0"/>
                      <w:sz w:val="21"/>
                      <w:szCs w:val="21"/>
                      <w:highlight w:val="none"/>
                    </w:rPr>
                    <w:t>′</w:t>
                  </w:r>
                  <w:r>
                    <w:rPr>
                      <w:rFonts w:hint="eastAsia" w:ascii="Times New Roman" w:hAnsi="Times New Roman" w:cs="Times New Roman"/>
                      <w:caps w:val="0"/>
                      <w:color w:val="auto"/>
                      <w:spacing w:val="0"/>
                      <w:w w:val="100"/>
                      <w:position w:val="0"/>
                      <w:sz w:val="21"/>
                      <w:szCs w:val="21"/>
                      <w:highlight w:val="none"/>
                      <w:lang w:val="en-US" w:eastAsia="zh-CN"/>
                    </w:rPr>
                    <w:t>23.70</w:t>
                  </w:r>
                  <w:r>
                    <w:rPr>
                      <w:rFonts w:hint="default" w:ascii="Times New Roman" w:hAnsi="Times New Roman" w:eastAsia="宋体" w:cs="Times New Roman"/>
                      <w:caps w:val="0"/>
                      <w:color w:val="auto"/>
                      <w:spacing w:val="0"/>
                      <w:w w:val="100"/>
                      <w:position w:val="0"/>
                      <w:sz w:val="21"/>
                      <w:szCs w:val="21"/>
                      <w:highlight w:val="none"/>
                    </w:rPr>
                    <w:t>″</w:t>
                  </w:r>
                </w:p>
              </w:tc>
              <w:tc>
                <w:tcPr>
                  <w:tcW w:w="655" w:type="pct"/>
                  <w:vAlign w:val="center"/>
                </w:tcPr>
                <w:p>
                  <w:pPr>
                    <w:pStyle w:val="37"/>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aps w:val="0"/>
                      <w:color w:val="auto"/>
                      <w:spacing w:val="0"/>
                      <w:w w:val="100"/>
                      <w:position w:val="0"/>
                      <w:sz w:val="21"/>
                      <w:szCs w:val="21"/>
                      <w:highlight w:val="none"/>
                      <w:lang w:val="en-US" w:eastAsia="zh-CN"/>
                    </w:rPr>
                  </w:pPr>
                  <w:r>
                    <w:rPr>
                      <w:rFonts w:hint="default" w:ascii="Times New Roman" w:hAnsi="Times New Roman" w:cs="Times New Roman"/>
                      <w:caps w:val="0"/>
                      <w:color w:val="auto"/>
                      <w:spacing w:val="0"/>
                      <w:w w:val="100"/>
                      <w:position w:val="0"/>
                      <w:sz w:val="21"/>
                      <w:szCs w:val="21"/>
                      <w:highlight w:val="none"/>
                      <w:lang w:val="en-US" w:eastAsia="zh-CN"/>
                    </w:rPr>
                    <w:t>(</w:t>
                  </w:r>
                  <w:r>
                    <w:rPr>
                      <w:rFonts w:hint="eastAsia" w:ascii="Times New Roman" w:hAnsi="Times New Roman" w:cs="Times New Roman"/>
                      <w:caps w:val="0"/>
                      <w:color w:val="auto"/>
                      <w:spacing w:val="0"/>
                      <w:w w:val="100"/>
                      <w:position w:val="0"/>
                      <w:sz w:val="21"/>
                      <w:szCs w:val="21"/>
                      <w:highlight w:val="none"/>
                      <w:lang w:val="en-US" w:eastAsia="zh-CN"/>
                    </w:rPr>
                    <w:t>0.1-0.2</w:t>
                  </w:r>
                  <w:r>
                    <w:rPr>
                      <w:rFonts w:hint="eastAsia" w:cs="Times New Roman"/>
                      <w:caps w:val="0"/>
                      <w:color w:val="auto"/>
                      <w:spacing w:val="0"/>
                      <w:w w:val="100"/>
                      <w:position w:val="0"/>
                      <w:sz w:val="21"/>
                      <w:szCs w:val="21"/>
                      <w:highlight w:val="none"/>
                      <w:lang w:val="en-US" w:eastAsia="zh-CN"/>
                    </w:rPr>
                    <w:t>）</w:t>
                  </w:r>
                  <w:r>
                    <w:rPr>
                      <w:rFonts w:hint="default" w:ascii="Times New Roman" w:hAnsi="Times New Roman" w:cs="Times New Roman"/>
                      <w:caps w:val="0"/>
                      <w:color w:val="auto"/>
                      <w:spacing w:val="0"/>
                      <w:w w:val="100"/>
                      <w:position w:val="0"/>
                      <w:sz w:val="21"/>
                      <w:szCs w:val="21"/>
                      <w:highlight w:val="none"/>
                      <w:lang w:val="en-US" w:eastAsia="zh-CN"/>
                    </w:rPr>
                    <w:t>m</w:t>
                  </w:r>
                </w:p>
              </w:tc>
              <w:tc>
                <w:tcPr>
                  <w:tcW w:w="2355" w:type="pct"/>
                  <w:vMerge w:val="restart"/>
                  <w:vAlign w:val="center"/>
                </w:tcPr>
                <w:p>
                  <w:pPr>
                    <w:pStyle w:val="37"/>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aps w:val="0"/>
                      <w:color w:val="auto"/>
                      <w:spacing w:val="0"/>
                      <w:w w:val="100"/>
                      <w:position w:val="0"/>
                      <w:sz w:val="21"/>
                      <w:szCs w:val="21"/>
                      <w:highlight w:val="none"/>
                      <w:lang w:val="en-US" w:eastAsia="zh-CN"/>
                    </w:rPr>
                  </w:pPr>
                  <w:r>
                    <w:rPr>
                      <w:rFonts w:hint="default" w:ascii="Times New Roman" w:hAnsi="Times New Roman" w:cs="Times New Roman"/>
                      <w:caps w:val="0"/>
                      <w:color w:val="auto"/>
                      <w:spacing w:val="0"/>
                      <w:w w:val="100"/>
                      <w:position w:val="0"/>
                      <w:sz w:val="21"/>
                      <w:szCs w:val="21"/>
                      <w:highlight w:val="none"/>
                    </w:rPr>
                    <w:t>pH、锌</w:t>
                  </w:r>
                </w:p>
              </w:tc>
              <w:tc>
                <w:tcPr>
                  <w:tcW w:w="517" w:type="pct"/>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aps w:val="0"/>
                      <w:color w:val="auto"/>
                      <w:spacing w:val="0"/>
                      <w:w w:val="100"/>
                      <w:kern w:val="2"/>
                      <w:position w:val="0"/>
                      <w:sz w:val="21"/>
                      <w:szCs w:val="21"/>
                      <w:highlight w:val="none"/>
                      <w:lang w:val="en-US" w:eastAsia="zh-CN" w:bidi="ar-SA"/>
                    </w:rPr>
                  </w:pPr>
                  <w:r>
                    <w:rPr>
                      <w:rFonts w:hint="eastAsia" w:ascii="Times New Roman" w:hAnsi="Times New Roman" w:cs="Times New Roman"/>
                      <w:caps w:val="0"/>
                      <w:color w:val="auto"/>
                      <w:spacing w:val="0"/>
                      <w:w w:val="100"/>
                      <w:position w:val="0"/>
                      <w:sz w:val="21"/>
                      <w:szCs w:val="21"/>
                      <w:highlight w:val="none"/>
                      <w:lang w:eastAsia="zh-CN"/>
                    </w:rPr>
                    <w:t>棕黄色、潮、少量根系、轻壤土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62" w:type="pct"/>
                  <w:vAlign w:val="center"/>
                </w:tcPr>
                <w:p>
                  <w:pPr>
                    <w:pStyle w:val="37"/>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aps w:val="0"/>
                      <w:color w:val="auto"/>
                      <w:spacing w:val="0"/>
                      <w:w w:val="100"/>
                      <w:position w:val="0"/>
                      <w:sz w:val="21"/>
                      <w:szCs w:val="21"/>
                      <w:highlight w:val="none"/>
                      <w:lang w:val="en-US" w:eastAsia="zh-CN"/>
                    </w:rPr>
                  </w:pPr>
                  <w:r>
                    <w:rPr>
                      <w:rFonts w:hint="eastAsia" w:ascii="Times New Roman" w:hAnsi="Times New Roman" w:cs="Times New Roman"/>
                      <w:caps w:val="0"/>
                      <w:color w:val="auto"/>
                      <w:spacing w:val="0"/>
                      <w:w w:val="100"/>
                      <w:position w:val="0"/>
                      <w:sz w:val="21"/>
                      <w:szCs w:val="21"/>
                      <w:highlight w:val="none"/>
                      <w:lang w:val="en-US" w:eastAsia="zh-CN"/>
                    </w:rPr>
                    <w:t>3</w:t>
                  </w:r>
                </w:p>
              </w:tc>
              <w:tc>
                <w:tcPr>
                  <w:tcW w:w="310" w:type="pct"/>
                  <w:vAlign w:val="center"/>
                </w:tcPr>
                <w:p>
                  <w:pPr>
                    <w:pStyle w:val="37"/>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aps w:val="0"/>
                      <w:color w:val="auto"/>
                      <w:spacing w:val="0"/>
                      <w:w w:val="100"/>
                      <w:position w:val="0"/>
                      <w:sz w:val="21"/>
                      <w:szCs w:val="21"/>
                      <w:highlight w:val="none"/>
                      <w:lang w:val="en-US" w:eastAsia="zh-CN"/>
                    </w:rPr>
                  </w:pPr>
                  <w:r>
                    <w:rPr>
                      <w:rFonts w:hint="eastAsia" w:ascii="Times New Roman" w:hAnsi="Times New Roman" w:cs="Times New Roman"/>
                      <w:caps w:val="0"/>
                      <w:color w:val="auto"/>
                      <w:spacing w:val="0"/>
                      <w:w w:val="100"/>
                      <w:position w:val="0"/>
                      <w:sz w:val="21"/>
                      <w:szCs w:val="21"/>
                      <w:highlight w:val="none"/>
                      <w:lang w:val="en-US" w:eastAsia="zh-CN"/>
                    </w:rPr>
                    <w:t>3#</w:t>
                  </w:r>
                  <w:r>
                    <w:rPr>
                      <w:rFonts w:hint="eastAsia" w:cs="Times New Roman"/>
                      <w:caps w:val="0"/>
                      <w:color w:val="auto"/>
                      <w:spacing w:val="0"/>
                      <w:w w:val="100"/>
                      <w:position w:val="0"/>
                      <w:sz w:val="21"/>
                      <w:szCs w:val="21"/>
                      <w:highlight w:val="none"/>
                      <w:lang w:val="en-US" w:eastAsia="zh-CN"/>
                    </w:rPr>
                    <w:t>车间</w:t>
                  </w:r>
                  <w:r>
                    <w:rPr>
                      <w:rFonts w:hint="eastAsia" w:ascii="Times New Roman" w:hAnsi="Times New Roman" w:cs="Times New Roman"/>
                      <w:caps w:val="0"/>
                      <w:color w:val="auto"/>
                      <w:spacing w:val="0"/>
                      <w:w w:val="100"/>
                      <w:position w:val="0"/>
                      <w:sz w:val="21"/>
                      <w:szCs w:val="21"/>
                      <w:highlight w:val="none"/>
                      <w:lang w:val="en-US" w:eastAsia="zh-CN"/>
                    </w:rPr>
                    <w:t>东侧</w:t>
                  </w:r>
                </w:p>
              </w:tc>
              <w:tc>
                <w:tcPr>
                  <w:tcW w:w="899" w:type="pct"/>
                  <w:vAlign w:val="center"/>
                </w:tcPr>
                <w:p>
                  <w:pPr>
                    <w:pStyle w:val="37"/>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aps w:val="0"/>
                      <w:color w:val="auto"/>
                      <w:spacing w:val="0"/>
                      <w:w w:val="100"/>
                      <w:position w:val="0"/>
                      <w:sz w:val="21"/>
                      <w:szCs w:val="21"/>
                      <w:highlight w:val="none"/>
                    </w:rPr>
                  </w:pPr>
                  <w:r>
                    <w:rPr>
                      <w:rFonts w:hint="default" w:ascii="Times New Roman" w:hAnsi="Times New Roman" w:eastAsia="宋体" w:cs="Times New Roman"/>
                      <w:caps w:val="0"/>
                      <w:color w:val="auto"/>
                      <w:spacing w:val="0"/>
                      <w:w w:val="100"/>
                      <w:position w:val="0"/>
                      <w:sz w:val="21"/>
                      <w:szCs w:val="21"/>
                      <w:highlight w:val="none"/>
                    </w:rPr>
                    <w:t>E:</w:t>
                  </w:r>
                  <w:r>
                    <w:rPr>
                      <w:rFonts w:hint="eastAsia" w:ascii="Times New Roman" w:hAnsi="Times New Roman" w:cs="Times New Roman"/>
                      <w:caps w:val="0"/>
                      <w:color w:val="auto"/>
                      <w:spacing w:val="0"/>
                      <w:w w:val="100"/>
                      <w:position w:val="0"/>
                      <w:sz w:val="21"/>
                      <w:szCs w:val="21"/>
                      <w:highlight w:val="none"/>
                      <w:lang w:val="en-US" w:eastAsia="zh-CN"/>
                    </w:rPr>
                    <w:t>115</w:t>
                  </w:r>
                  <w:r>
                    <w:rPr>
                      <w:rFonts w:hint="default" w:ascii="Times New Roman" w:hAnsi="Times New Roman" w:eastAsia="宋体" w:cs="Times New Roman"/>
                      <w:caps w:val="0"/>
                      <w:color w:val="auto"/>
                      <w:spacing w:val="0"/>
                      <w:w w:val="100"/>
                      <w:position w:val="0"/>
                      <w:sz w:val="21"/>
                      <w:szCs w:val="21"/>
                      <w:highlight w:val="none"/>
                      <w:lang w:val="en-US" w:eastAsia="zh-CN"/>
                    </w:rPr>
                    <w:t>°</w:t>
                  </w:r>
                  <w:r>
                    <w:rPr>
                      <w:rFonts w:hint="eastAsia" w:ascii="Times New Roman" w:hAnsi="Times New Roman" w:cs="Times New Roman"/>
                      <w:caps w:val="0"/>
                      <w:color w:val="auto"/>
                      <w:spacing w:val="0"/>
                      <w:w w:val="100"/>
                      <w:position w:val="0"/>
                      <w:sz w:val="21"/>
                      <w:szCs w:val="21"/>
                      <w:highlight w:val="none"/>
                      <w:lang w:val="en-US" w:eastAsia="zh-CN"/>
                    </w:rPr>
                    <w:t>03</w:t>
                  </w:r>
                  <w:r>
                    <w:rPr>
                      <w:rFonts w:hint="default" w:ascii="Times New Roman" w:hAnsi="Times New Roman" w:eastAsia="宋体" w:cs="Times New Roman"/>
                      <w:caps w:val="0"/>
                      <w:color w:val="auto"/>
                      <w:spacing w:val="0"/>
                      <w:w w:val="100"/>
                      <w:position w:val="0"/>
                      <w:sz w:val="21"/>
                      <w:szCs w:val="21"/>
                      <w:highlight w:val="none"/>
                      <w:lang w:val="en-US" w:eastAsia="zh-CN"/>
                    </w:rPr>
                    <w:t>′</w:t>
                  </w:r>
                  <w:r>
                    <w:rPr>
                      <w:rFonts w:hint="eastAsia" w:ascii="Times New Roman" w:hAnsi="Times New Roman" w:cs="Times New Roman"/>
                      <w:caps w:val="0"/>
                      <w:color w:val="auto"/>
                      <w:spacing w:val="0"/>
                      <w:w w:val="100"/>
                      <w:position w:val="0"/>
                      <w:sz w:val="21"/>
                      <w:szCs w:val="21"/>
                      <w:highlight w:val="none"/>
                      <w:lang w:val="en-US" w:eastAsia="zh-CN"/>
                    </w:rPr>
                    <w:t>59.30</w:t>
                  </w:r>
                  <w:r>
                    <w:rPr>
                      <w:rFonts w:hint="default" w:ascii="Times New Roman" w:hAnsi="Times New Roman" w:eastAsia="宋体" w:cs="Times New Roman"/>
                      <w:caps w:val="0"/>
                      <w:color w:val="auto"/>
                      <w:spacing w:val="0"/>
                      <w:w w:val="100"/>
                      <w:position w:val="0"/>
                      <w:sz w:val="21"/>
                      <w:szCs w:val="21"/>
                      <w:highlight w:val="none"/>
                      <w:lang w:val="en-US" w:eastAsia="zh-CN"/>
                    </w:rPr>
                    <w:t>″</w:t>
                  </w:r>
                </w:p>
                <w:p>
                  <w:pPr>
                    <w:pStyle w:val="37"/>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aps w:val="0"/>
                      <w:color w:val="auto"/>
                      <w:spacing w:val="0"/>
                      <w:w w:val="100"/>
                      <w:position w:val="0"/>
                      <w:sz w:val="21"/>
                      <w:szCs w:val="21"/>
                      <w:highlight w:val="none"/>
                      <w:lang w:val="en-US" w:eastAsia="zh-CN"/>
                    </w:rPr>
                  </w:pPr>
                  <w:r>
                    <w:rPr>
                      <w:rFonts w:hint="default" w:ascii="Times New Roman" w:hAnsi="Times New Roman" w:eastAsia="宋体" w:cs="Times New Roman"/>
                      <w:caps w:val="0"/>
                      <w:color w:val="auto"/>
                      <w:spacing w:val="0"/>
                      <w:w w:val="100"/>
                      <w:position w:val="0"/>
                      <w:sz w:val="21"/>
                      <w:szCs w:val="21"/>
                      <w:highlight w:val="none"/>
                    </w:rPr>
                    <w:t>N:</w:t>
                  </w:r>
                  <w:r>
                    <w:rPr>
                      <w:rFonts w:hint="eastAsia" w:ascii="Times New Roman" w:hAnsi="Times New Roman" w:cs="Times New Roman"/>
                      <w:caps w:val="0"/>
                      <w:color w:val="auto"/>
                      <w:spacing w:val="0"/>
                      <w:w w:val="100"/>
                      <w:position w:val="0"/>
                      <w:sz w:val="21"/>
                      <w:szCs w:val="21"/>
                      <w:highlight w:val="none"/>
                      <w:lang w:val="en-US" w:eastAsia="zh-CN"/>
                    </w:rPr>
                    <w:t>38</w:t>
                  </w:r>
                  <w:r>
                    <w:rPr>
                      <w:rFonts w:hint="default" w:ascii="Times New Roman" w:hAnsi="Times New Roman" w:eastAsia="宋体" w:cs="Times New Roman"/>
                      <w:caps w:val="0"/>
                      <w:color w:val="auto"/>
                      <w:spacing w:val="0"/>
                      <w:w w:val="100"/>
                      <w:position w:val="0"/>
                      <w:sz w:val="21"/>
                      <w:szCs w:val="21"/>
                      <w:highlight w:val="none"/>
                    </w:rPr>
                    <w:t>°</w:t>
                  </w:r>
                  <w:r>
                    <w:rPr>
                      <w:rFonts w:hint="eastAsia" w:ascii="Times New Roman" w:hAnsi="Times New Roman" w:cs="Times New Roman"/>
                      <w:caps w:val="0"/>
                      <w:color w:val="auto"/>
                      <w:spacing w:val="0"/>
                      <w:w w:val="100"/>
                      <w:position w:val="0"/>
                      <w:sz w:val="21"/>
                      <w:szCs w:val="21"/>
                      <w:highlight w:val="none"/>
                      <w:lang w:val="en-US" w:eastAsia="zh-CN"/>
                    </w:rPr>
                    <w:t>21</w:t>
                  </w:r>
                  <w:r>
                    <w:rPr>
                      <w:rFonts w:hint="default" w:ascii="Times New Roman" w:hAnsi="Times New Roman" w:eastAsia="宋体" w:cs="Times New Roman"/>
                      <w:caps w:val="0"/>
                      <w:color w:val="auto"/>
                      <w:spacing w:val="0"/>
                      <w:w w:val="100"/>
                      <w:position w:val="0"/>
                      <w:sz w:val="21"/>
                      <w:szCs w:val="21"/>
                      <w:highlight w:val="none"/>
                    </w:rPr>
                    <w:t>′</w:t>
                  </w:r>
                  <w:r>
                    <w:rPr>
                      <w:rFonts w:hint="eastAsia" w:ascii="Times New Roman" w:hAnsi="Times New Roman" w:cs="Times New Roman"/>
                      <w:caps w:val="0"/>
                      <w:color w:val="auto"/>
                      <w:spacing w:val="0"/>
                      <w:w w:val="100"/>
                      <w:position w:val="0"/>
                      <w:sz w:val="21"/>
                      <w:szCs w:val="21"/>
                      <w:highlight w:val="none"/>
                      <w:lang w:val="en-US" w:eastAsia="zh-CN"/>
                    </w:rPr>
                    <w:t>23.90</w:t>
                  </w:r>
                  <w:r>
                    <w:rPr>
                      <w:rFonts w:hint="default" w:ascii="Times New Roman" w:hAnsi="Times New Roman" w:eastAsia="宋体" w:cs="Times New Roman"/>
                      <w:caps w:val="0"/>
                      <w:color w:val="auto"/>
                      <w:spacing w:val="0"/>
                      <w:w w:val="100"/>
                      <w:position w:val="0"/>
                      <w:sz w:val="21"/>
                      <w:szCs w:val="21"/>
                      <w:highlight w:val="none"/>
                    </w:rPr>
                    <w:t>″</w:t>
                  </w:r>
                </w:p>
              </w:tc>
              <w:tc>
                <w:tcPr>
                  <w:tcW w:w="655" w:type="pct"/>
                  <w:vAlign w:val="center"/>
                </w:tcPr>
                <w:p>
                  <w:pPr>
                    <w:pStyle w:val="37"/>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aps w:val="0"/>
                      <w:color w:val="auto"/>
                      <w:spacing w:val="0"/>
                      <w:w w:val="100"/>
                      <w:kern w:val="2"/>
                      <w:position w:val="0"/>
                      <w:sz w:val="21"/>
                      <w:szCs w:val="21"/>
                      <w:highlight w:val="none"/>
                      <w:lang w:val="en-US" w:eastAsia="zh-CN" w:bidi="ar-SA"/>
                    </w:rPr>
                  </w:pPr>
                  <w:r>
                    <w:rPr>
                      <w:rFonts w:hint="default" w:ascii="Times New Roman" w:hAnsi="Times New Roman" w:cs="Times New Roman"/>
                      <w:caps w:val="0"/>
                      <w:color w:val="auto"/>
                      <w:spacing w:val="0"/>
                      <w:w w:val="100"/>
                      <w:position w:val="0"/>
                      <w:sz w:val="21"/>
                      <w:szCs w:val="21"/>
                      <w:highlight w:val="none"/>
                      <w:lang w:val="en-US" w:eastAsia="zh-CN"/>
                    </w:rPr>
                    <w:t>(</w:t>
                  </w:r>
                  <w:r>
                    <w:rPr>
                      <w:rFonts w:hint="eastAsia" w:ascii="Times New Roman" w:hAnsi="Times New Roman" w:cs="Times New Roman"/>
                      <w:caps w:val="0"/>
                      <w:color w:val="auto"/>
                      <w:spacing w:val="0"/>
                      <w:w w:val="100"/>
                      <w:position w:val="0"/>
                      <w:sz w:val="21"/>
                      <w:szCs w:val="21"/>
                      <w:highlight w:val="none"/>
                      <w:lang w:val="en-US" w:eastAsia="zh-CN"/>
                    </w:rPr>
                    <w:t>0.1-0.2</w:t>
                  </w:r>
                  <w:r>
                    <w:rPr>
                      <w:rFonts w:hint="eastAsia" w:cs="Times New Roman"/>
                      <w:caps w:val="0"/>
                      <w:color w:val="auto"/>
                      <w:spacing w:val="0"/>
                      <w:w w:val="100"/>
                      <w:position w:val="0"/>
                      <w:sz w:val="21"/>
                      <w:szCs w:val="21"/>
                      <w:highlight w:val="none"/>
                      <w:lang w:val="en-US" w:eastAsia="zh-CN"/>
                    </w:rPr>
                    <w:t>）</w:t>
                  </w:r>
                  <w:r>
                    <w:rPr>
                      <w:rFonts w:hint="default" w:ascii="Times New Roman" w:hAnsi="Times New Roman" w:cs="Times New Roman"/>
                      <w:caps w:val="0"/>
                      <w:color w:val="auto"/>
                      <w:spacing w:val="0"/>
                      <w:w w:val="100"/>
                      <w:position w:val="0"/>
                      <w:sz w:val="21"/>
                      <w:szCs w:val="21"/>
                      <w:highlight w:val="none"/>
                      <w:lang w:val="en-US" w:eastAsia="zh-CN"/>
                    </w:rPr>
                    <w:t>m</w:t>
                  </w:r>
                </w:p>
              </w:tc>
              <w:tc>
                <w:tcPr>
                  <w:tcW w:w="2355" w:type="pct"/>
                  <w:vMerge w:val="continue"/>
                  <w:vAlign w:val="center"/>
                </w:tcPr>
                <w:p>
                  <w:pPr>
                    <w:pStyle w:val="37"/>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aps w:val="0"/>
                      <w:color w:val="auto"/>
                      <w:spacing w:val="0"/>
                      <w:w w:val="100"/>
                      <w:position w:val="0"/>
                      <w:sz w:val="21"/>
                      <w:szCs w:val="21"/>
                      <w:highlight w:val="none"/>
                      <w:lang w:val="en-US" w:eastAsia="zh-CN"/>
                    </w:rPr>
                  </w:pPr>
                </w:p>
              </w:tc>
              <w:tc>
                <w:tcPr>
                  <w:tcW w:w="517" w:type="pct"/>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aps w:val="0"/>
                      <w:color w:val="auto"/>
                      <w:spacing w:val="0"/>
                      <w:w w:val="100"/>
                      <w:kern w:val="2"/>
                      <w:position w:val="0"/>
                      <w:sz w:val="21"/>
                      <w:szCs w:val="21"/>
                      <w:highlight w:val="none"/>
                      <w:lang w:val="en-US" w:eastAsia="zh-CN" w:bidi="ar-SA"/>
                    </w:rPr>
                  </w:pPr>
                  <w:r>
                    <w:rPr>
                      <w:rFonts w:hint="eastAsia" w:ascii="Times New Roman" w:hAnsi="Times New Roman" w:cs="Times New Roman"/>
                      <w:caps w:val="0"/>
                      <w:color w:val="auto"/>
                      <w:spacing w:val="0"/>
                      <w:w w:val="100"/>
                      <w:position w:val="0"/>
                      <w:sz w:val="21"/>
                      <w:szCs w:val="21"/>
                      <w:highlight w:val="none"/>
                      <w:lang w:eastAsia="zh-CN"/>
                    </w:rPr>
                    <w:t>棕黄色、潮、少量根系、轻壤土</w:t>
                  </w:r>
                </w:p>
              </w:tc>
            </w:tr>
          </w:tbl>
          <w:p>
            <w:pPr>
              <w:pStyle w:val="2"/>
              <w:rPr>
                <w:rFonts w:hint="default" w:ascii="Times New Roman" w:hAnsi="Times New Roman" w:cs="Times New Roman"/>
                <w:caps w:val="0"/>
                <w:color w:val="000000" w:themeColor="text1"/>
                <w:spacing w:val="0"/>
                <w:w w:val="100"/>
                <w:position w:val="0"/>
                <w:highlight w:val="none"/>
                <w:lang w:val="en-US" w:eastAsia="zh-CN"/>
                <w14:textFill>
                  <w14:solidFill>
                    <w14:schemeClr w14:val="tx1"/>
                  </w14:solidFill>
                </w14:textFill>
              </w:rPr>
            </w:pPr>
          </w:p>
          <w:p>
            <w:pPr>
              <w:pStyle w:val="7"/>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（2）土壤现状监测结果</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caps w:val="0"/>
                <w:color w:val="000000" w:themeColor="text1"/>
                <w:spacing w:val="0"/>
                <w:w w:val="100"/>
                <w:position w:val="0"/>
                <w:sz w:val="24"/>
                <w:szCs w:val="24"/>
                <w:highlight w:val="none"/>
                <w:lang w:val="en-US" w:eastAsia="zh-CN"/>
                <w14:textFill>
                  <w14:solidFill>
                    <w14:schemeClr w14:val="tx1"/>
                  </w14:solidFill>
                </w14:textFill>
              </w:rPr>
              <w:t>表</w:t>
            </w:r>
            <w:r>
              <w:rPr>
                <w:rFonts w:hint="default" w:ascii="Times New Roman" w:hAnsi="Times New Roman" w:cs="Times New Roman"/>
                <w:b/>
                <w:bCs/>
                <w:caps w:val="0"/>
                <w:color w:val="000000" w:themeColor="text1"/>
                <w:spacing w:val="0"/>
                <w:w w:val="100"/>
                <w:position w:val="0"/>
                <w:sz w:val="24"/>
                <w:szCs w:val="24"/>
                <w:highlight w:val="none"/>
                <w:lang w:val="en-US" w:eastAsia="zh-CN"/>
                <w14:textFill>
                  <w14:solidFill>
                    <w14:schemeClr w14:val="tx1"/>
                  </w14:solidFill>
                </w14:textFill>
              </w:rPr>
              <w:t>22</w:t>
            </w:r>
            <w:r>
              <w:rPr>
                <w:rFonts w:hint="default" w:ascii="Times New Roman" w:hAnsi="Times New Roman" w:eastAsia="宋体" w:cs="Times New Roman"/>
                <w:b/>
                <w:bCs/>
                <w:caps w:val="0"/>
                <w:color w:val="000000" w:themeColor="text1"/>
                <w:spacing w:val="0"/>
                <w:w w:val="100"/>
                <w:position w:val="0"/>
                <w:sz w:val="24"/>
                <w:szCs w:val="24"/>
                <w:highlight w:val="none"/>
                <w:lang w:val="en-US" w:eastAsia="zh-CN"/>
                <w14:textFill>
                  <w14:solidFill>
                    <w14:schemeClr w14:val="tx1"/>
                  </w14:solidFill>
                </w14:textFill>
              </w:rPr>
              <w:t xml:space="preserve">    土壤现状监测结果</w:t>
            </w:r>
          </w:p>
          <w:tbl>
            <w:tblPr>
              <w:tblStyle w:val="24"/>
              <w:tblW w:w="4997" w:type="pct"/>
              <w:tblInd w:w="0" w:type="dxa"/>
              <w:tblLayout w:type="autofit"/>
              <w:tblCellMar>
                <w:top w:w="0" w:type="dxa"/>
                <w:left w:w="108" w:type="dxa"/>
                <w:bottom w:w="0" w:type="dxa"/>
                <w:right w:w="108" w:type="dxa"/>
              </w:tblCellMar>
            </w:tblPr>
            <w:tblGrid>
              <w:gridCol w:w="1912"/>
              <w:gridCol w:w="845"/>
              <w:gridCol w:w="1869"/>
              <w:gridCol w:w="2343"/>
              <w:gridCol w:w="2107"/>
            </w:tblGrid>
            <w:tr>
              <w:tblPrEx>
                <w:tblCellMar>
                  <w:top w:w="0" w:type="dxa"/>
                  <w:left w:w="108" w:type="dxa"/>
                  <w:bottom w:w="0" w:type="dxa"/>
                  <w:right w:w="108" w:type="dxa"/>
                </w:tblCellMar>
              </w:tblPrEx>
              <w:trPr>
                <w:trHeight w:val="90" w:hRule="atLeast"/>
              </w:trPr>
              <w:tc>
                <w:tcPr>
                  <w:tcW w:w="1053"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监测因子</w:t>
                  </w:r>
                </w:p>
              </w:tc>
              <w:tc>
                <w:tcPr>
                  <w:tcW w:w="465"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单位</w:t>
                  </w:r>
                </w:p>
              </w:tc>
              <w:tc>
                <w:tcPr>
                  <w:tcW w:w="1753" w:type="dxa"/>
                  <w:tcBorders>
                    <w:top w:val="single" w:color="auto" w:sz="4" w:space="0"/>
                    <w:left w:val="nil"/>
                    <w:bottom w:val="single" w:color="auto" w:sz="4" w:space="0"/>
                    <w:right w:val="single" w:color="auto" w:sz="4" w:space="0"/>
                  </w:tcBorders>
                  <w:shd w:val="clear" w:color="auto" w:fill="auto"/>
                  <w:vAlign w:val="center"/>
                </w:tcPr>
                <w:p>
                  <w:pPr>
                    <w:pStyle w:val="2"/>
                    <w:keepNext w:val="0"/>
                    <w:keepLines w:val="0"/>
                    <w:pageBreakBefore w:val="0"/>
                    <w:widowControl w:val="0"/>
                    <w:kinsoku/>
                    <w:wordWrap/>
                    <w:overflowPunct/>
                    <w:topLinePunct w:val="0"/>
                    <w:autoSpaceDE w:val="0"/>
                    <w:autoSpaceDN w:val="0"/>
                    <w:bidi w:val="0"/>
                    <w:adjustRightInd w:val="0"/>
                    <w:snapToGrid/>
                    <w:spacing w:line="300" w:lineRule="exac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eastAsia" w:ascii="Times New Roman" w:hAnsi="Times New Roman" w:cs="Times New Roman"/>
                      <w:caps w:val="0"/>
                      <w:color w:val="auto"/>
                      <w:spacing w:val="0"/>
                      <w:w w:val="100"/>
                      <w:position w:val="0"/>
                      <w:sz w:val="21"/>
                      <w:szCs w:val="21"/>
                      <w:highlight w:val="none"/>
                      <w:lang w:val="en-US" w:eastAsia="zh-CN"/>
                    </w:rPr>
                    <w:t>1#办公区</w:t>
                  </w:r>
                </w:p>
              </w:tc>
              <w:tc>
                <w:tcPr>
                  <w:tcW w:w="2197" w:type="dxa"/>
                  <w:tcBorders>
                    <w:top w:val="single" w:color="auto" w:sz="4" w:space="0"/>
                    <w:left w:val="nil"/>
                    <w:bottom w:val="single" w:color="auto" w:sz="4" w:space="0"/>
                    <w:right w:val="single" w:color="auto" w:sz="4" w:space="0"/>
                  </w:tcBorders>
                  <w:shd w:val="clear" w:color="auto" w:fill="auto"/>
                  <w:vAlign w:val="center"/>
                </w:tcPr>
                <w:p>
                  <w:pPr>
                    <w:pStyle w:val="2"/>
                    <w:keepNext w:val="0"/>
                    <w:keepLines w:val="0"/>
                    <w:pageBreakBefore w:val="0"/>
                    <w:widowControl w:val="0"/>
                    <w:kinsoku/>
                    <w:wordWrap/>
                    <w:overflowPunct/>
                    <w:topLinePunct w:val="0"/>
                    <w:autoSpaceDE w:val="0"/>
                    <w:autoSpaceDN w:val="0"/>
                    <w:bidi w:val="0"/>
                    <w:adjustRightInd w:val="0"/>
                    <w:snapToGrid/>
                    <w:spacing w:line="300" w:lineRule="exac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eastAsia" w:ascii="Times New Roman" w:hAnsi="Times New Roman" w:cs="Times New Roman"/>
                      <w:caps w:val="0"/>
                      <w:color w:val="auto"/>
                      <w:spacing w:val="0"/>
                      <w:w w:val="100"/>
                      <w:position w:val="0"/>
                      <w:sz w:val="21"/>
                      <w:szCs w:val="21"/>
                      <w:lang w:val="en-US" w:eastAsia="zh-CN"/>
                    </w:rPr>
                    <w:t>2#车间南侧</w:t>
                  </w:r>
                </w:p>
              </w:tc>
              <w:tc>
                <w:tcPr>
                  <w:tcW w:w="1976" w:type="dxa"/>
                  <w:tcBorders>
                    <w:top w:val="single" w:color="auto" w:sz="4" w:space="0"/>
                    <w:left w:val="nil"/>
                    <w:bottom w:val="single" w:color="auto" w:sz="4" w:space="0"/>
                    <w:right w:val="single" w:color="auto" w:sz="4" w:space="0"/>
                  </w:tcBorders>
                  <w:shd w:val="clear" w:color="auto" w:fill="auto"/>
                  <w:vAlign w:val="center"/>
                </w:tcPr>
                <w:p>
                  <w:pPr>
                    <w:pStyle w:val="2"/>
                    <w:keepNext w:val="0"/>
                    <w:keepLines w:val="0"/>
                    <w:pageBreakBefore w:val="0"/>
                    <w:widowControl w:val="0"/>
                    <w:kinsoku/>
                    <w:wordWrap/>
                    <w:overflowPunct/>
                    <w:topLinePunct w:val="0"/>
                    <w:autoSpaceDE w:val="0"/>
                    <w:autoSpaceDN w:val="0"/>
                    <w:bidi w:val="0"/>
                    <w:adjustRightInd w:val="0"/>
                    <w:snapToGrid/>
                    <w:spacing w:line="300" w:lineRule="exac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eastAsia" w:ascii="Times New Roman" w:hAnsi="Times New Roman" w:cs="Times New Roman"/>
                      <w:caps w:val="0"/>
                      <w:color w:val="auto"/>
                      <w:spacing w:val="0"/>
                      <w:w w:val="100"/>
                      <w:position w:val="0"/>
                      <w:sz w:val="21"/>
                      <w:szCs w:val="21"/>
                      <w:lang w:val="en-US" w:eastAsia="zh-CN"/>
                    </w:rPr>
                    <w:t>3#车间东侧</w:t>
                  </w:r>
                </w:p>
              </w:tc>
            </w:tr>
            <w:tr>
              <w:tblPrEx>
                <w:tblCellMar>
                  <w:top w:w="0" w:type="dxa"/>
                  <w:left w:w="108" w:type="dxa"/>
                  <w:bottom w:w="0" w:type="dxa"/>
                  <w:right w:w="108" w:type="dxa"/>
                </w:tblCellMar>
              </w:tblPrEx>
              <w:trPr>
                <w:trHeight w:val="288" w:hRule="atLeast"/>
              </w:trPr>
              <w:tc>
                <w:tcPr>
                  <w:tcW w:w="1053" w:type="pct"/>
                  <w:tcBorders>
                    <w:top w:val="nil"/>
                    <w:left w:val="single" w:color="auto" w:sz="4" w:space="0"/>
                    <w:bottom w:val="single" w:color="auto" w:sz="4" w:space="0"/>
                    <w:right w:val="single" w:color="auto" w:sz="4" w:space="0"/>
                  </w:tcBorders>
                  <w:shd w:val="clear" w:color="auto" w:fill="auto"/>
                  <w:vAlign w:val="center"/>
                </w:tcPr>
                <w:p>
                  <w:pPr>
                    <w:spacing w:line="240" w:lineRule="exact"/>
                    <w:jc w:val="center"/>
                    <w:rPr>
                      <w:rFonts w:hint="default" w:ascii="Times New Roman" w:hAnsi="Times New Roman" w:eastAsia="宋体" w:cs="Times New Roman"/>
                      <w:b w:val="0"/>
                      <w:bCs w:val="0"/>
                      <w:caps w:val="0"/>
                      <w:color w:val="auto"/>
                      <w:spacing w:val="0"/>
                      <w:w w:val="100"/>
                      <w:kern w:val="2"/>
                      <w:position w:val="0"/>
                      <w:sz w:val="21"/>
                      <w:szCs w:val="21"/>
                      <w:lang w:val="en-US" w:eastAsia="zh-CN" w:bidi="ar-SA"/>
                    </w:rPr>
                  </w:pPr>
                  <w:r>
                    <w:rPr>
                      <w:rFonts w:hint="default" w:ascii="Times New Roman" w:hAnsi="Times New Roman" w:cs="Times New Roman"/>
                      <w:b w:val="0"/>
                      <w:bCs w:val="0"/>
                      <w:caps w:val="0"/>
                      <w:color w:val="auto"/>
                      <w:spacing w:val="0"/>
                      <w:w w:val="100"/>
                      <w:position w:val="0"/>
                      <w:sz w:val="21"/>
                      <w:szCs w:val="21"/>
                      <w:lang w:val="en-US" w:eastAsia="zh-CN"/>
                    </w:rPr>
                    <w:t>pH</w:t>
                  </w:r>
                </w:p>
              </w:tc>
              <w:tc>
                <w:tcPr>
                  <w:tcW w:w="465"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w:t>
                  </w:r>
                </w:p>
              </w:tc>
              <w:tc>
                <w:tcPr>
                  <w:tcW w:w="1029"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pacing w:val="0"/>
                      <w:w w:val="100"/>
                      <w:kern w:val="2"/>
                      <w:position w:val="0"/>
                      <w:sz w:val="21"/>
                      <w:szCs w:val="21"/>
                      <w:lang w:val="en-US" w:eastAsia="zh-CN" w:bidi="ar-SA"/>
                    </w:rPr>
                  </w:pPr>
                  <w:r>
                    <w:rPr>
                      <w:rFonts w:hint="eastAsia" w:ascii="Times New Roman" w:hAnsi="Times New Roman" w:cs="Times New Roman"/>
                      <w:caps w:val="0"/>
                      <w:color w:val="auto"/>
                      <w:spacing w:val="0"/>
                      <w:w w:val="100"/>
                      <w:kern w:val="2"/>
                      <w:position w:val="0"/>
                      <w:sz w:val="21"/>
                      <w:szCs w:val="21"/>
                      <w:lang w:val="en-US" w:eastAsia="zh-CN" w:bidi="ar-SA"/>
                    </w:rPr>
                    <w:t>7.99</w:t>
                  </w:r>
                </w:p>
              </w:tc>
              <w:tc>
                <w:tcPr>
                  <w:tcW w:w="1290"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aps w:val="0"/>
                      <w:color w:val="auto"/>
                      <w:spacing w:val="0"/>
                      <w:w w:val="100"/>
                      <w:kern w:val="0"/>
                      <w:position w:val="0"/>
                      <w:sz w:val="21"/>
                      <w:szCs w:val="21"/>
                      <w:lang w:val="en-US" w:eastAsia="zh-CN" w:bidi="ar-SA"/>
                    </w:rPr>
                  </w:pPr>
                  <w:r>
                    <w:rPr>
                      <w:rFonts w:hint="eastAsia" w:ascii="Times New Roman" w:hAnsi="Times New Roman" w:cs="Times New Roman"/>
                      <w:caps w:val="0"/>
                      <w:color w:val="auto"/>
                      <w:spacing w:val="0"/>
                      <w:w w:val="100"/>
                      <w:kern w:val="0"/>
                      <w:position w:val="0"/>
                      <w:sz w:val="21"/>
                      <w:szCs w:val="21"/>
                      <w:lang w:val="en-US" w:eastAsia="zh-CN"/>
                    </w:rPr>
                    <w:t>7.78</w:t>
                  </w:r>
                </w:p>
              </w:tc>
              <w:tc>
                <w:tcPr>
                  <w:tcW w:w="1160"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aps w:val="0"/>
                      <w:color w:val="auto"/>
                      <w:spacing w:val="0"/>
                      <w:w w:val="100"/>
                      <w:kern w:val="0"/>
                      <w:position w:val="0"/>
                      <w:sz w:val="21"/>
                      <w:szCs w:val="21"/>
                      <w:lang w:val="en-US" w:eastAsia="zh-CN" w:bidi="ar-SA"/>
                    </w:rPr>
                  </w:pPr>
                  <w:r>
                    <w:rPr>
                      <w:rFonts w:hint="eastAsia" w:ascii="Times New Roman" w:hAnsi="Times New Roman" w:cs="Times New Roman"/>
                      <w:caps w:val="0"/>
                      <w:color w:val="auto"/>
                      <w:spacing w:val="0"/>
                      <w:w w:val="100"/>
                      <w:kern w:val="0"/>
                      <w:position w:val="0"/>
                      <w:sz w:val="21"/>
                      <w:szCs w:val="21"/>
                      <w:lang w:val="en-US" w:eastAsia="zh-CN"/>
                    </w:rPr>
                    <w:t>7.79</w:t>
                  </w:r>
                </w:p>
              </w:tc>
            </w:tr>
            <w:tr>
              <w:tblPrEx>
                <w:tblCellMar>
                  <w:top w:w="0" w:type="dxa"/>
                  <w:left w:w="108" w:type="dxa"/>
                  <w:bottom w:w="0" w:type="dxa"/>
                  <w:right w:w="108" w:type="dxa"/>
                </w:tblCellMar>
              </w:tblPrEx>
              <w:trPr>
                <w:trHeight w:val="288" w:hRule="atLeast"/>
              </w:trPr>
              <w:tc>
                <w:tcPr>
                  <w:tcW w:w="1053" w:type="pct"/>
                  <w:tcBorders>
                    <w:top w:val="nil"/>
                    <w:left w:val="single" w:color="auto" w:sz="4" w:space="0"/>
                    <w:bottom w:val="single" w:color="auto" w:sz="4" w:space="0"/>
                    <w:right w:val="single" w:color="auto" w:sz="4" w:space="0"/>
                  </w:tcBorders>
                  <w:shd w:val="clear" w:color="auto" w:fill="auto"/>
                  <w:vAlign w:val="center"/>
                </w:tcPr>
                <w:p>
                  <w:pPr>
                    <w:spacing w:line="240" w:lineRule="exact"/>
                    <w:jc w:val="center"/>
                    <w:rPr>
                      <w:rFonts w:hint="default" w:ascii="Times New Roman" w:hAnsi="Times New Roman" w:eastAsia="宋体" w:cs="Times New Roman"/>
                      <w:b w:val="0"/>
                      <w:bCs w:val="0"/>
                      <w:caps w:val="0"/>
                      <w:color w:val="auto"/>
                      <w:spacing w:val="0"/>
                      <w:w w:val="100"/>
                      <w:kern w:val="0"/>
                      <w:position w:val="0"/>
                      <w:sz w:val="21"/>
                      <w:szCs w:val="21"/>
                      <w:lang w:val="en-US" w:eastAsia="zh-CN" w:bidi="ar-SA"/>
                    </w:rPr>
                  </w:pPr>
                  <w:r>
                    <w:rPr>
                      <w:rFonts w:hint="default" w:ascii="Times New Roman" w:hAnsi="Times New Roman" w:cs="Times New Roman"/>
                      <w:b w:val="0"/>
                      <w:bCs w:val="0"/>
                      <w:caps w:val="0"/>
                      <w:color w:val="auto"/>
                      <w:spacing w:val="0"/>
                      <w:w w:val="100"/>
                      <w:position w:val="0"/>
                      <w:sz w:val="21"/>
                      <w:szCs w:val="21"/>
                    </w:rPr>
                    <w:t>砷</w:t>
                  </w:r>
                </w:p>
              </w:tc>
              <w:tc>
                <w:tcPr>
                  <w:tcW w:w="465"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mg/kg</w:t>
                  </w:r>
                </w:p>
              </w:tc>
              <w:tc>
                <w:tcPr>
                  <w:tcW w:w="1029"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pacing w:val="0"/>
                      <w:w w:val="100"/>
                      <w:kern w:val="2"/>
                      <w:position w:val="0"/>
                      <w:sz w:val="21"/>
                      <w:szCs w:val="21"/>
                      <w:lang w:val="en-US" w:eastAsia="zh-CN" w:bidi="ar-SA"/>
                    </w:rPr>
                  </w:pPr>
                  <w:r>
                    <w:rPr>
                      <w:rFonts w:hint="eastAsia" w:ascii="Times New Roman" w:hAnsi="Times New Roman" w:cs="Times New Roman"/>
                      <w:caps w:val="0"/>
                      <w:color w:val="auto"/>
                      <w:spacing w:val="0"/>
                      <w:w w:val="100"/>
                      <w:kern w:val="2"/>
                      <w:position w:val="0"/>
                      <w:sz w:val="21"/>
                      <w:szCs w:val="21"/>
                      <w:lang w:val="en-US" w:eastAsia="zh-CN" w:bidi="ar-SA"/>
                    </w:rPr>
                    <w:t>6.05</w:t>
                  </w:r>
                </w:p>
              </w:tc>
              <w:tc>
                <w:tcPr>
                  <w:tcW w:w="1290"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aps w:val="0"/>
                      <w:color w:val="auto"/>
                      <w:spacing w:val="0"/>
                      <w:w w:val="100"/>
                      <w:kern w:val="0"/>
                      <w:position w:val="0"/>
                      <w:sz w:val="21"/>
                      <w:szCs w:val="21"/>
                      <w:lang w:val="en-US" w:eastAsia="zh-CN" w:bidi="ar-SA"/>
                    </w:rPr>
                  </w:pPr>
                  <w:r>
                    <w:rPr>
                      <w:rFonts w:hint="eastAsia" w:ascii="Times New Roman" w:hAnsi="Times New Roman" w:cs="Times New Roman"/>
                      <w:caps w:val="0"/>
                      <w:spacing w:val="0"/>
                      <w:w w:val="100"/>
                      <w:kern w:val="2"/>
                      <w:position w:val="0"/>
                      <w:sz w:val="21"/>
                      <w:szCs w:val="21"/>
                      <w:lang w:val="en-US" w:eastAsia="zh-CN" w:bidi="ar-SA"/>
                    </w:rPr>
                    <w:t>/</w:t>
                  </w:r>
                </w:p>
              </w:tc>
              <w:tc>
                <w:tcPr>
                  <w:tcW w:w="1160"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aps w:val="0"/>
                      <w:color w:val="auto"/>
                      <w:spacing w:val="0"/>
                      <w:w w:val="100"/>
                      <w:kern w:val="0"/>
                      <w:position w:val="0"/>
                      <w:sz w:val="21"/>
                      <w:szCs w:val="21"/>
                      <w:lang w:val="en-US" w:eastAsia="zh-CN" w:bidi="ar-SA"/>
                    </w:rPr>
                  </w:pPr>
                  <w:r>
                    <w:rPr>
                      <w:rFonts w:hint="eastAsia" w:ascii="Times New Roman" w:hAnsi="Times New Roman" w:cs="Times New Roman"/>
                      <w:caps w:val="0"/>
                      <w:spacing w:val="0"/>
                      <w:w w:val="100"/>
                      <w:kern w:val="2"/>
                      <w:position w:val="0"/>
                      <w:sz w:val="21"/>
                      <w:szCs w:val="21"/>
                      <w:lang w:val="en-US" w:eastAsia="zh-CN" w:bidi="ar-SA"/>
                    </w:rPr>
                    <w:t>/</w:t>
                  </w:r>
                </w:p>
              </w:tc>
            </w:tr>
            <w:tr>
              <w:tblPrEx>
                <w:tblCellMar>
                  <w:top w:w="0" w:type="dxa"/>
                  <w:left w:w="108" w:type="dxa"/>
                  <w:bottom w:w="0" w:type="dxa"/>
                  <w:right w:w="108" w:type="dxa"/>
                </w:tblCellMar>
              </w:tblPrEx>
              <w:trPr>
                <w:trHeight w:val="288" w:hRule="atLeast"/>
              </w:trPr>
              <w:tc>
                <w:tcPr>
                  <w:tcW w:w="1053" w:type="pct"/>
                  <w:tcBorders>
                    <w:top w:val="nil"/>
                    <w:left w:val="single" w:color="auto" w:sz="4" w:space="0"/>
                    <w:bottom w:val="single" w:color="auto" w:sz="4" w:space="0"/>
                    <w:right w:val="single" w:color="auto" w:sz="4" w:space="0"/>
                  </w:tcBorders>
                  <w:shd w:val="clear" w:color="auto" w:fill="auto"/>
                  <w:vAlign w:val="center"/>
                </w:tcPr>
                <w:p>
                  <w:pPr>
                    <w:spacing w:line="240" w:lineRule="exact"/>
                    <w:jc w:val="center"/>
                    <w:rPr>
                      <w:rFonts w:hint="default" w:ascii="Times New Roman" w:hAnsi="Times New Roman" w:eastAsia="宋体" w:cs="Times New Roman"/>
                      <w:b w:val="0"/>
                      <w:bCs w:val="0"/>
                      <w:caps w:val="0"/>
                      <w:color w:val="auto"/>
                      <w:spacing w:val="0"/>
                      <w:w w:val="100"/>
                      <w:kern w:val="2"/>
                      <w:position w:val="0"/>
                      <w:sz w:val="21"/>
                      <w:szCs w:val="21"/>
                      <w:lang w:val="en-US" w:eastAsia="zh-CN" w:bidi="ar-SA"/>
                    </w:rPr>
                  </w:pPr>
                  <w:r>
                    <w:rPr>
                      <w:rFonts w:hint="default" w:ascii="Times New Roman" w:hAnsi="Times New Roman" w:cs="Times New Roman"/>
                      <w:b w:val="0"/>
                      <w:bCs w:val="0"/>
                      <w:caps w:val="0"/>
                      <w:color w:val="auto"/>
                      <w:spacing w:val="0"/>
                      <w:w w:val="100"/>
                      <w:position w:val="0"/>
                      <w:sz w:val="21"/>
                      <w:szCs w:val="21"/>
                    </w:rPr>
                    <w:t>汞</w:t>
                  </w:r>
                </w:p>
              </w:tc>
              <w:tc>
                <w:tcPr>
                  <w:tcW w:w="465"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mg/kg</w:t>
                  </w:r>
                </w:p>
              </w:tc>
              <w:tc>
                <w:tcPr>
                  <w:tcW w:w="1029"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pacing w:val="0"/>
                      <w:w w:val="100"/>
                      <w:kern w:val="2"/>
                      <w:position w:val="0"/>
                      <w:sz w:val="21"/>
                      <w:szCs w:val="21"/>
                      <w:lang w:val="en-US" w:eastAsia="zh-CN" w:bidi="ar-SA"/>
                    </w:rPr>
                  </w:pPr>
                  <w:r>
                    <w:rPr>
                      <w:rFonts w:hint="eastAsia" w:ascii="Times New Roman" w:hAnsi="Times New Roman" w:cs="Times New Roman"/>
                      <w:caps w:val="0"/>
                      <w:color w:val="auto"/>
                      <w:spacing w:val="0"/>
                      <w:w w:val="100"/>
                      <w:kern w:val="2"/>
                      <w:position w:val="0"/>
                      <w:sz w:val="21"/>
                      <w:szCs w:val="21"/>
                      <w:lang w:val="en-US" w:eastAsia="zh-CN" w:bidi="ar-SA"/>
                    </w:rPr>
                    <w:t>0.0482</w:t>
                  </w:r>
                </w:p>
              </w:tc>
              <w:tc>
                <w:tcPr>
                  <w:tcW w:w="1290"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aps w:val="0"/>
                      <w:color w:val="auto"/>
                      <w:spacing w:val="0"/>
                      <w:w w:val="100"/>
                      <w:kern w:val="0"/>
                      <w:position w:val="0"/>
                      <w:sz w:val="21"/>
                      <w:szCs w:val="21"/>
                      <w:lang w:val="en-US" w:eastAsia="zh-CN" w:bidi="ar-SA"/>
                    </w:rPr>
                  </w:pPr>
                  <w:r>
                    <w:rPr>
                      <w:rFonts w:hint="eastAsia" w:ascii="Times New Roman" w:hAnsi="Times New Roman" w:cs="Times New Roman"/>
                      <w:caps w:val="0"/>
                      <w:spacing w:val="0"/>
                      <w:w w:val="100"/>
                      <w:kern w:val="2"/>
                      <w:position w:val="0"/>
                      <w:sz w:val="21"/>
                      <w:szCs w:val="21"/>
                      <w:lang w:val="en-US" w:eastAsia="zh-CN" w:bidi="ar-SA"/>
                    </w:rPr>
                    <w:t>/</w:t>
                  </w:r>
                </w:p>
              </w:tc>
              <w:tc>
                <w:tcPr>
                  <w:tcW w:w="1160"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aps w:val="0"/>
                      <w:color w:val="auto"/>
                      <w:spacing w:val="0"/>
                      <w:w w:val="100"/>
                      <w:kern w:val="0"/>
                      <w:position w:val="0"/>
                      <w:sz w:val="21"/>
                      <w:szCs w:val="21"/>
                      <w:lang w:val="en-US" w:eastAsia="zh-CN" w:bidi="ar-SA"/>
                    </w:rPr>
                  </w:pPr>
                  <w:r>
                    <w:rPr>
                      <w:rFonts w:hint="eastAsia" w:ascii="Times New Roman" w:hAnsi="Times New Roman" w:cs="Times New Roman"/>
                      <w:caps w:val="0"/>
                      <w:spacing w:val="0"/>
                      <w:w w:val="100"/>
                      <w:kern w:val="2"/>
                      <w:position w:val="0"/>
                      <w:sz w:val="21"/>
                      <w:szCs w:val="21"/>
                      <w:lang w:val="en-US" w:eastAsia="zh-CN" w:bidi="ar-SA"/>
                    </w:rPr>
                    <w:t>/</w:t>
                  </w:r>
                </w:p>
              </w:tc>
            </w:tr>
            <w:tr>
              <w:tblPrEx>
                <w:tblCellMar>
                  <w:top w:w="0" w:type="dxa"/>
                  <w:left w:w="108" w:type="dxa"/>
                  <w:bottom w:w="0" w:type="dxa"/>
                  <w:right w:w="108" w:type="dxa"/>
                </w:tblCellMar>
              </w:tblPrEx>
              <w:trPr>
                <w:trHeight w:val="288" w:hRule="atLeast"/>
              </w:trPr>
              <w:tc>
                <w:tcPr>
                  <w:tcW w:w="1053" w:type="pct"/>
                  <w:tcBorders>
                    <w:top w:val="nil"/>
                    <w:left w:val="single" w:color="auto" w:sz="4" w:space="0"/>
                    <w:bottom w:val="single" w:color="auto" w:sz="4" w:space="0"/>
                    <w:right w:val="single" w:color="auto" w:sz="4" w:space="0"/>
                  </w:tcBorders>
                  <w:shd w:val="clear" w:color="auto" w:fill="auto"/>
                  <w:vAlign w:val="center"/>
                </w:tcPr>
                <w:p>
                  <w:pPr>
                    <w:spacing w:line="240" w:lineRule="exact"/>
                    <w:jc w:val="center"/>
                    <w:rPr>
                      <w:rFonts w:hint="default" w:ascii="Times New Roman" w:hAnsi="Times New Roman" w:eastAsia="宋体" w:cs="Times New Roman"/>
                      <w:b w:val="0"/>
                      <w:bCs w:val="0"/>
                      <w:caps w:val="0"/>
                      <w:color w:val="auto"/>
                      <w:spacing w:val="0"/>
                      <w:w w:val="100"/>
                      <w:kern w:val="2"/>
                      <w:position w:val="0"/>
                      <w:sz w:val="21"/>
                      <w:szCs w:val="21"/>
                      <w:lang w:val="en-US" w:eastAsia="zh-CN" w:bidi="ar-SA"/>
                    </w:rPr>
                  </w:pPr>
                  <w:r>
                    <w:rPr>
                      <w:rFonts w:hint="default" w:ascii="Times New Roman" w:hAnsi="Times New Roman" w:cs="Times New Roman"/>
                      <w:b w:val="0"/>
                      <w:bCs w:val="0"/>
                      <w:caps w:val="0"/>
                      <w:color w:val="auto"/>
                      <w:spacing w:val="0"/>
                      <w:w w:val="100"/>
                      <w:position w:val="0"/>
                      <w:sz w:val="21"/>
                      <w:szCs w:val="21"/>
                    </w:rPr>
                    <w:t>镉</w:t>
                  </w:r>
                </w:p>
              </w:tc>
              <w:tc>
                <w:tcPr>
                  <w:tcW w:w="465"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mg/kg</w:t>
                  </w:r>
                </w:p>
              </w:tc>
              <w:tc>
                <w:tcPr>
                  <w:tcW w:w="1029"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color w:val="auto"/>
                      <w:spacing w:val="0"/>
                      <w:w w:val="100"/>
                      <w:kern w:val="0"/>
                      <w:position w:val="0"/>
                      <w:sz w:val="21"/>
                      <w:szCs w:val="21"/>
                      <w:lang w:val="en-US" w:eastAsia="zh-CN" w:bidi="ar-SA"/>
                    </w:rPr>
                  </w:pPr>
                  <w:r>
                    <w:rPr>
                      <w:rFonts w:hint="eastAsia" w:ascii="Times New Roman" w:hAnsi="Times New Roman" w:cs="Times New Roman"/>
                      <w:caps w:val="0"/>
                      <w:color w:val="auto"/>
                      <w:spacing w:val="0"/>
                      <w:w w:val="100"/>
                      <w:kern w:val="2"/>
                      <w:position w:val="0"/>
                      <w:sz w:val="21"/>
                      <w:szCs w:val="21"/>
                      <w:lang w:val="en-US" w:eastAsia="zh-CN" w:bidi="ar-SA"/>
                    </w:rPr>
                    <w:t>0.11</w:t>
                  </w:r>
                </w:p>
              </w:tc>
              <w:tc>
                <w:tcPr>
                  <w:tcW w:w="1290"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aps w:val="0"/>
                      <w:color w:val="auto"/>
                      <w:spacing w:val="0"/>
                      <w:w w:val="100"/>
                      <w:kern w:val="0"/>
                      <w:position w:val="0"/>
                      <w:sz w:val="21"/>
                      <w:szCs w:val="21"/>
                      <w:lang w:val="en-US" w:eastAsia="zh-CN" w:bidi="ar-SA"/>
                    </w:rPr>
                  </w:pPr>
                  <w:r>
                    <w:rPr>
                      <w:rFonts w:hint="eastAsia" w:ascii="Times New Roman" w:hAnsi="Times New Roman" w:cs="Times New Roman"/>
                      <w:caps w:val="0"/>
                      <w:spacing w:val="0"/>
                      <w:w w:val="100"/>
                      <w:kern w:val="2"/>
                      <w:position w:val="0"/>
                      <w:sz w:val="21"/>
                      <w:szCs w:val="21"/>
                      <w:lang w:val="en-US" w:eastAsia="zh-CN" w:bidi="ar-SA"/>
                    </w:rPr>
                    <w:t>/</w:t>
                  </w:r>
                </w:p>
              </w:tc>
              <w:tc>
                <w:tcPr>
                  <w:tcW w:w="1160"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aps w:val="0"/>
                      <w:color w:val="auto"/>
                      <w:spacing w:val="0"/>
                      <w:w w:val="100"/>
                      <w:kern w:val="0"/>
                      <w:position w:val="0"/>
                      <w:sz w:val="21"/>
                      <w:szCs w:val="21"/>
                      <w:lang w:val="en-US" w:eastAsia="zh-CN" w:bidi="ar-SA"/>
                    </w:rPr>
                  </w:pPr>
                  <w:r>
                    <w:rPr>
                      <w:rFonts w:hint="eastAsia" w:ascii="Times New Roman" w:hAnsi="Times New Roman" w:cs="Times New Roman"/>
                      <w:caps w:val="0"/>
                      <w:spacing w:val="0"/>
                      <w:w w:val="100"/>
                      <w:kern w:val="2"/>
                      <w:position w:val="0"/>
                      <w:sz w:val="21"/>
                      <w:szCs w:val="21"/>
                      <w:lang w:val="en-US" w:eastAsia="zh-CN" w:bidi="ar-SA"/>
                    </w:rPr>
                    <w:t>/</w:t>
                  </w:r>
                </w:p>
              </w:tc>
            </w:tr>
            <w:tr>
              <w:tblPrEx>
                <w:tblCellMar>
                  <w:top w:w="0" w:type="dxa"/>
                  <w:left w:w="108" w:type="dxa"/>
                  <w:bottom w:w="0" w:type="dxa"/>
                  <w:right w:w="108" w:type="dxa"/>
                </w:tblCellMar>
              </w:tblPrEx>
              <w:trPr>
                <w:trHeight w:val="288" w:hRule="atLeast"/>
              </w:trPr>
              <w:tc>
                <w:tcPr>
                  <w:tcW w:w="1053" w:type="pct"/>
                  <w:tcBorders>
                    <w:top w:val="nil"/>
                    <w:left w:val="single" w:color="auto" w:sz="4" w:space="0"/>
                    <w:bottom w:val="single" w:color="auto" w:sz="4" w:space="0"/>
                    <w:right w:val="single" w:color="auto" w:sz="4" w:space="0"/>
                  </w:tcBorders>
                  <w:shd w:val="clear" w:color="auto" w:fill="auto"/>
                  <w:vAlign w:val="center"/>
                </w:tcPr>
                <w:p>
                  <w:pPr>
                    <w:spacing w:line="240" w:lineRule="exact"/>
                    <w:jc w:val="center"/>
                    <w:rPr>
                      <w:rFonts w:hint="default" w:ascii="Times New Roman" w:hAnsi="Times New Roman" w:eastAsia="宋体" w:cs="Times New Roman"/>
                      <w:b w:val="0"/>
                      <w:bCs w:val="0"/>
                      <w:caps w:val="0"/>
                      <w:snapToGrid w:val="0"/>
                      <w:color w:val="auto"/>
                      <w:spacing w:val="0"/>
                      <w:w w:val="100"/>
                      <w:kern w:val="0"/>
                      <w:position w:val="0"/>
                      <w:sz w:val="21"/>
                      <w:szCs w:val="21"/>
                      <w:lang w:val="en-US" w:eastAsia="zh-CN" w:bidi="ar-SA"/>
                    </w:rPr>
                  </w:pPr>
                  <w:r>
                    <w:rPr>
                      <w:rFonts w:hint="default" w:ascii="Times New Roman" w:hAnsi="Times New Roman" w:cs="Times New Roman"/>
                      <w:b w:val="0"/>
                      <w:bCs w:val="0"/>
                      <w:caps w:val="0"/>
                      <w:color w:val="auto"/>
                      <w:spacing w:val="0"/>
                      <w:w w:val="100"/>
                      <w:position w:val="0"/>
                      <w:sz w:val="21"/>
                      <w:szCs w:val="21"/>
                    </w:rPr>
                    <w:t>铅</w:t>
                  </w:r>
                </w:p>
              </w:tc>
              <w:tc>
                <w:tcPr>
                  <w:tcW w:w="465"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mg/kg</w:t>
                  </w:r>
                </w:p>
              </w:tc>
              <w:tc>
                <w:tcPr>
                  <w:tcW w:w="1029"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aps w:val="0"/>
                      <w:color w:val="auto"/>
                      <w:spacing w:val="0"/>
                      <w:w w:val="100"/>
                      <w:kern w:val="0"/>
                      <w:position w:val="0"/>
                      <w:sz w:val="21"/>
                      <w:szCs w:val="21"/>
                      <w:lang w:val="en-US" w:eastAsia="zh-CN" w:bidi="ar-SA"/>
                    </w:rPr>
                  </w:pPr>
                  <w:r>
                    <w:rPr>
                      <w:rFonts w:hint="eastAsia" w:ascii="Times New Roman" w:hAnsi="Times New Roman" w:cs="Times New Roman"/>
                      <w:caps w:val="0"/>
                      <w:color w:val="auto"/>
                      <w:spacing w:val="0"/>
                      <w:w w:val="100"/>
                      <w:kern w:val="0"/>
                      <w:position w:val="0"/>
                      <w:szCs w:val="21"/>
                      <w:lang w:val="en-US" w:eastAsia="zh-CN"/>
                    </w:rPr>
                    <w:t>21.7</w:t>
                  </w:r>
                </w:p>
              </w:tc>
              <w:tc>
                <w:tcPr>
                  <w:tcW w:w="1290"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aps w:val="0"/>
                      <w:color w:val="auto"/>
                      <w:spacing w:val="0"/>
                      <w:w w:val="100"/>
                      <w:kern w:val="0"/>
                      <w:position w:val="0"/>
                      <w:sz w:val="21"/>
                      <w:szCs w:val="21"/>
                      <w:lang w:val="en-US" w:eastAsia="zh-CN" w:bidi="ar-SA"/>
                    </w:rPr>
                  </w:pPr>
                  <w:r>
                    <w:rPr>
                      <w:rFonts w:hint="eastAsia" w:ascii="Times New Roman" w:hAnsi="Times New Roman" w:cs="Times New Roman"/>
                      <w:caps w:val="0"/>
                      <w:spacing w:val="0"/>
                      <w:w w:val="100"/>
                      <w:kern w:val="2"/>
                      <w:position w:val="0"/>
                      <w:sz w:val="21"/>
                      <w:szCs w:val="21"/>
                      <w:lang w:val="en-US" w:eastAsia="zh-CN" w:bidi="ar-SA"/>
                    </w:rPr>
                    <w:t>/</w:t>
                  </w:r>
                </w:p>
              </w:tc>
              <w:tc>
                <w:tcPr>
                  <w:tcW w:w="1160"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aps w:val="0"/>
                      <w:color w:val="auto"/>
                      <w:spacing w:val="0"/>
                      <w:w w:val="100"/>
                      <w:kern w:val="0"/>
                      <w:position w:val="0"/>
                      <w:sz w:val="21"/>
                      <w:szCs w:val="21"/>
                      <w:lang w:val="en-US" w:eastAsia="zh-CN" w:bidi="ar-SA"/>
                    </w:rPr>
                  </w:pPr>
                  <w:r>
                    <w:rPr>
                      <w:rFonts w:hint="eastAsia" w:ascii="Times New Roman" w:hAnsi="Times New Roman" w:cs="Times New Roman"/>
                      <w:caps w:val="0"/>
                      <w:spacing w:val="0"/>
                      <w:w w:val="100"/>
                      <w:kern w:val="2"/>
                      <w:position w:val="0"/>
                      <w:sz w:val="21"/>
                      <w:szCs w:val="21"/>
                      <w:lang w:val="en-US" w:eastAsia="zh-CN" w:bidi="ar-SA"/>
                    </w:rPr>
                    <w:t>/</w:t>
                  </w:r>
                </w:p>
              </w:tc>
            </w:tr>
            <w:tr>
              <w:tblPrEx>
                <w:tblCellMar>
                  <w:top w:w="0" w:type="dxa"/>
                  <w:left w:w="108" w:type="dxa"/>
                  <w:bottom w:w="0" w:type="dxa"/>
                  <w:right w:w="108" w:type="dxa"/>
                </w:tblCellMar>
              </w:tblPrEx>
              <w:trPr>
                <w:trHeight w:val="288" w:hRule="atLeast"/>
              </w:trPr>
              <w:tc>
                <w:tcPr>
                  <w:tcW w:w="1053" w:type="pct"/>
                  <w:tcBorders>
                    <w:top w:val="nil"/>
                    <w:left w:val="single" w:color="auto" w:sz="4" w:space="0"/>
                    <w:bottom w:val="single" w:color="auto" w:sz="4" w:space="0"/>
                    <w:right w:val="single" w:color="auto" w:sz="4" w:space="0"/>
                  </w:tcBorders>
                  <w:shd w:val="clear" w:color="auto" w:fill="auto"/>
                  <w:vAlign w:val="center"/>
                </w:tcPr>
                <w:p>
                  <w:pPr>
                    <w:spacing w:line="240" w:lineRule="exact"/>
                    <w:jc w:val="center"/>
                    <w:rPr>
                      <w:rFonts w:hint="default" w:ascii="Times New Roman" w:hAnsi="Times New Roman" w:eastAsia="宋体" w:cs="Times New Roman"/>
                      <w:b w:val="0"/>
                      <w:bCs w:val="0"/>
                      <w:caps w:val="0"/>
                      <w:snapToGrid w:val="0"/>
                      <w:color w:val="auto"/>
                      <w:spacing w:val="0"/>
                      <w:w w:val="100"/>
                      <w:kern w:val="0"/>
                      <w:position w:val="0"/>
                      <w:sz w:val="21"/>
                      <w:szCs w:val="21"/>
                      <w:lang w:val="en-US" w:eastAsia="zh-CN" w:bidi="ar-SA"/>
                    </w:rPr>
                  </w:pPr>
                  <w:r>
                    <w:rPr>
                      <w:rFonts w:hint="default" w:ascii="Times New Roman" w:hAnsi="Times New Roman" w:cs="Times New Roman"/>
                      <w:b w:val="0"/>
                      <w:bCs w:val="0"/>
                      <w:caps w:val="0"/>
                      <w:color w:val="auto"/>
                      <w:spacing w:val="0"/>
                      <w:w w:val="100"/>
                      <w:position w:val="0"/>
                      <w:sz w:val="21"/>
                      <w:szCs w:val="21"/>
                    </w:rPr>
                    <w:t>铜</w:t>
                  </w:r>
                </w:p>
              </w:tc>
              <w:tc>
                <w:tcPr>
                  <w:tcW w:w="465"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mg/kg</w:t>
                  </w:r>
                </w:p>
              </w:tc>
              <w:tc>
                <w:tcPr>
                  <w:tcW w:w="1029"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aps w:val="0"/>
                      <w:color w:val="auto"/>
                      <w:spacing w:val="0"/>
                      <w:w w:val="100"/>
                      <w:kern w:val="0"/>
                      <w:position w:val="0"/>
                      <w:sz w:val="21"/>
                      <w:szCs w:val="21"/>
                      <w:lang w:val="en-US" w:eastAsia="zh-CN" w:bidi="ar-SA"/>
                    </w:rPr>
                  </w:pPr>
                  <w:r>
                    <w:rPr>
                      <w:rFonts w:hint="eastAsia" w:ascii="Times New Roman" w:hAnsi="Times New Roman" w:cs="Times New Roman"/>
                      <w:caps w:val="0"/>
                      <w:color w:val="auto"/>
                      <w:spacing w:val="0"/>
                      <w:w w:val="100"/>
                      <w:kern w:val="0"/>
                      <w:position w:val="0"/>
                      <w:szCs w:val="21"/>
                      <w:lang w:val="en-US" w:eastAsia="zh-CN"/>
                    </w:rPr>
                    <w:t>28</w:t>
                  </w:r>
                </w:p>
              </w:tc>
              <w:tc>
                <w:tcPr>
                  <w:tcW w:w="1290"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aps w:val="0"/>
                      <w:color w:val="auto"/>
                      <w:spacing w:val="0"/>
                      <w:w w:val="100"/>
                      <w:kern w:val="0"/>
                      <w:position w:val="0"/>
                      <w:sz w:val="21"/>
                      <w:szCs w:val="21"/>
                      <w:lang w:val="en-US" w:eastAsia="zh-CN" w:bidi="ar-SA"/>
                    </w:rPr>
                  </w:pPr>
                  <w:r>
                    <w:rPr>
                      <w:rFonts w:hint="eastAsia" w:ascii="Times New Roman" w:hAnsi="Times New Roman" w:cs="Times New Roman"/>
                      <w:caps w:val="0"/>
                      <w:spacing w:val="0"/>
                      <w:w w:val="100"/>
                      <w:kern w:val="2"/>
                      <w:position w:val="0"/>
                      <w:sz w:val="21"/>
                      <w:szCs w:val="21"/>
                      <w:lang w:val="en-US" w:eastAsia="zh-CN" w:bidi="ar-SA"/>
                    </w:rPr>
                    <w:t>/</w:t>
                  </w:r>
                </w:p>
              </w:tc>
              <w:tc>
                <w:tcPr>
                  <w:tcW w:w="1160"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aps w:val="0"/>
                      <w:color w:val="auto"/>
                      <w:spacing w:val="0"/>
                      <w:w w:val="100"/>
                      <w:kern w:val="0"/>
                      <w:position w:val="0"/>
                      <w:sz w:val="21"/>
                      <w:szCs w:val="21"/>
                      <w:lang w:val="en-US" w:eastAsia="zh-CN" w:bidi="ar-SA"/>
                    </w:rPr>
                  </w:pPr>
                  <w:r>
                    <w:rPr>
                      <w:rFonts w:hint="eastAsia" w:ascii="Times New Roman" w:hAnsi="Times New Roman" w:cs="Times New Roman"/>
                      <w:caps w:val="0"/>
                      <w:spacing w:val="0"/>
                      <w:w w:val="100"/>
                      <w:kern w:val="2"/>
                      <w:position w:val="0"/>
                      <w:sz w:val="21"/>
                      <w:szCs w:val="21"/>
                      <w:lang w:val="en-US" w:eastAsia="zh-CN" w:bidi="ar-SA"/>
                    </w:rPr>
                    <w:t>/</w:t>
                  </w:r>
                </w:p>
              </w:tc>
            </w:tr>
            <w:tr>
              <w:tblPrEx>
                <w:tblCellMar>
                  <w:top w:w="0" w:type="dxa"/>
                  <w:left w:w="108" w:type="dxa"/>
                  <w:bottom w:w="0" w:type="dxa"/>
                  <w:right w:w="108" w:type="dxa"/>
                </w:tblCellMar>
              </w:tblPrEx>
              <w:trPr>
                <w:trHeight w:val="288" w:hRule="atLeast"/>
              </w:trPr>
              <w:tc>
                <w:tcPr>
                  <w:tcW w:w="1053" w:type="pct"/>
                  <w:tcBorders>
                    <w:top w:val="nil"/>
                    <w:left w:val="single" w:color="auto" w:sz="4" w:space="0"/>
                    <w:bottom w:val="single" w:color="auto" w:sz="4" w:space="0"/>
                    <w:right w:val="single" w:color="auto" w:sz="4" w:space="0"/>
                  </w:tcBorders>
                  <w:shd w:val="clear" w:color="auto" w:fill="auto"/>
                  <w:vAlign w:val="center"/>
                </w:tcPr>
                <w:p>
                  <w:pPr>
                    <w:spacing w:line="240" w:lineRule="exact"/>
                    <w:jc w:val="center"/>
                    <w:rPr>
                      <w:rFonts w:hint="default" w:ascii="Times New Roman" w:hAnsi="Times New Roman" w:eastAsia="宋体" w:cs="Times New Roman"/>
                      <w:b w:val="0"/>
                      <w:bCs w:val="0"/>
                      <w:caps w:val="0"/>
                      <w:snapToGrid w:val="0"/>
                      <w:color w:val="auto"/>
                      <w:spacing w:val="0"/>
                      <w:w w:val="100"/>
                      <w:kern w:val="0"/>
                      <w:position w:val="0"/>
                      <w:sz w:val="21"/>
                      <w:szCs w:val="21"/>
                      <w:lang w:val="en-US" w:eastAsia="zh-CN" w:bidi="ar-SA"/>
                    </w:rPr>
                  </w:pPr>
                  <w:r>
                    <w:rPr>
                      <w:rFonts w:hint="default" w:ascii="Times New Roman" w:hAnsi="Times New Roman" w:cs="Times New Roman"/>
                      <w:b w:val="0"/>
                      <w:bCs w:val="0"/>
                      <w:caps w:val="0"/>
                      <w:color w:val="auto"/>
                      <w:spacing w:val="0"/>
                      <w:w w:val="100"/>
                      <w:position w:val="0"/>
                      <w:sz w:val="21"/>
                      <w:szCs w:val="21"/>
                    </w:rPr>
                    <w:t>镍</w:t>
                  </w:r>
                </w:p>
              </w:tc>
              <w:tc>
                <w:tcPr>
                  <w:tcW w:w="465"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mg/kg</w:t>
                  </w:r>
                </w:p>
              </w:tc>
              <w:tc>
                <w:tcPr>
                  <w:tcW w:w="1029"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aps w:val="0"/>
                      <w:color w:val="auto"/>
                      <w:spacing w:val="0"/>
                      <w:w w:val="100"/>
                      <w:kern w:val="0"/>
                      <w:position w:val="0"/>
                      <w:sz w:val="21"/>
                      <w:szCs w:val="21"/>
                      <w:lang w:val="en-US" w:eastAsia="zh-CN" w:bidi="ar-SA"/>
                    </w:rPr>
                  </w:pPr>
                  <w:r>
                    <w:rPr>
                      <w:rFonts w:hint="eastAsia" w:ascii="Times New Roman" w:hAnsi="Times New Roman" w:cs="Times New Roman"/>
                      <w:caps w:val="0"/>
                      <w:color w:val="auto"/>
                      <w:spacing w:val="0"/>
                      <w:w w:val="100"/>
                      <w:kern w:val="0"/>
                      <w:position w:val="0"/>
                      <w:szCs w:val="21"/>
                      <w:lang w:val="en-US" w:eastAsia="zh-CN"/>
                    </w:rPr>
                    <w:t>37</w:t>
                  </w:r>
                </w:p>
              </w:tc>
              <w:tc>
                <w:tcPr>
                  <w:tcW w:w="1290"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aps w:val="0"/>
                      <w:color w:val="auto"/>
                      <w:spacing w:val="0"/>
                      <w:w w:val="100"/>
                      <w:kern w:val="0"/>
                      <w:position w:val="0"/>
                      <w:sz w:val="21"/>
                      <w:szCs w:val="21"/>
                      <w:lang w:val="en-US" w:eastAsia="zh-CN" w:bidi="ar-SA"/>
                    </w:rPr>
                  </w:pPr>
                  <w:r>
                    <w:rPr>
                      <w:rFonts w:hint="eastAsia" w:ascii="Times New Roman" w:hAnsi="Times New Roman" w:cs="Times New Roman"/>
                      <w:caps w:val="0"/>
                      <w:spacing w:val="0"/>
                      <w:w w:val="100"/>
                      <w:kern w:val="2"/>
                      <w:position w:val="0"/>
                      <w:sz w:val="21"/>
                      <w:szCs w:val="21"/>
                      <w:lang w:val="en-US" w:eastAsia="zh-CN" w:bidi="ar-SA"/>
                    </w:rPr>
                    <w:t>/</w:t>
                  </w:r>
                </w:p>
              </w:tc>
              <w:tc>
                <w:tcPr>
                  <w:tcW w:w="1160"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aps w:val="0"/>
                      <w:color w:val="auto"/>
                      <w:spacing w:val="0"/>
                      <w:w w:val="100"/>
                      <w:kern w:val="0"/>
                      <w:position w:val="0"/>
                      <w:sz w:val="21"/>
                      <w:szCs w:val="21"/>
                      <w:lang w:val="en-US" w:eastAsia="zh-CN" w:bidi="ar-SA"/>
                    </w:rPr>
                  </w:pPr>
                  <w:r>
                    <w:rPr>
                      <w:rFonts w:hint="eastAsia" w:ascii="Times New Roman" w:hAnsi="Times New Roman" w:cs="Times New Roman"/>
                      <w:caps w:val="0"/>
                      <w:spacing w:val="0"/>
                      <w:w w:val="100"/>
                      <w:kern w:val="2"/>
                      <w:position w:val="0"/>
                      <w:sz w:val="21"/>
                      <w:szCs w:val="21"/>
                      <w:lang w:val="en-US" w:eastAsia="zh-CN" w:bidi="ar-SA"/>
                    </w:rPr>
                    <w:t>/</w:t>
                  </w:r>
                </w:p>
              </w:tc>
            </w:tr>
            <w:tr>
              <w:tblPrEx>
                <w:tblCellMar>
                  <w:top w:w="0" w:type="dxa"/>
                  <w:left w:w="108" w:type="dxa"/>
                  <w:bottom w:w="0" w:type="dxa"/>
                  <w:right w:w="108" w:type="dxa"/>
                </w:tblCellMar>
              </w:tblPrEx>
              <w:trPr>
                <w:trHeight w:val="288" w:hRule="atLeast"/>
              </w:trPr>
              <w:tc>
                <w:tcPr>
                  <w:tcW w:w="1053" w:type="pct"/>
                  <w:tcBorders>
                    <w:top w:val="nil"/>
                    <w:left w:val="single" w:color="auto" w:sz="4" w:space="0"/>
                    <w:bottom w:val="single" w:color="auto" w:sz="4" w:space="0"/>
                    <w:right w:val="single" w:color="auto" w:sz="4" w:space="0"/>
                  </w:tcBorders>
                  <w:shd w:val="clear" w:color="auto" w:fill="auto"/>
                  <w:vAlign w:val="center"/>
                </w:tcPr>
                <w:p>
                  <w:pPr>
                    <w:spacing w:line="240" w:lineRule="exact"/>
                    <w:jc w:val="center"/>
                    <w:rPr>
                      <w:rFonts w:hint="default" w:ascii="Times New Roman" w:hAnsi="Times New Roman" w:eastAsia="宋体" w:cs="Times New Roman"/>
                      <w:b w:val="0"/>
                      <w:bCs w:val="0"/>
                      <w:caps w:val="0"/>
                      <w:snapToGrid w:val="0"/>
                      <w:color w:val="auto"/>
                      <w:spacing w:val="0"/>
                      <w:w w:val="100"/>
                      <w:kern w:val="0"/>
                      <w:position w:val="0"/>
                      <w:sz w:val="21"/>
                      <w:szCs w:val="21"/>
                      <w:lang w:val="en-US" w:eastAsia="zh-CN" w:bidi="ar-SA"/>
                    </w:rPr>
                  </w:pPr>
                  <w:r>
                    <w:rPr>
                      <w:rFonts w:hint="default" w:ascii="Times New Roman" w:hAnsi="Times New Roman" w:cs="Times New Roman"/>
                      <w:b w:val="0"/>
                      <w:bCs w:val="0"/>
                      <w:caps w:val="0"/>
                      <w:color w:val="auto"/>
                      <w:spacing w:val="0"/>
                      <w:w w:val="100"/>
                      <w:position w:val="0"/>
                      <w:sz w:val="21"/>
                      <w:szCs w:val="21"/>
                    </w:rPr>
                    <w:t>六价铬</w:t>
                  </w:r>
                </w:p>
              </w:tc>
              <w:tc>
                <w:tcPr>
                  <w:tcW w:w="465"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mg/kg</w:t>
                  </w:r>
                </w:p>
              </w:tc>
              <w:tc>
                <w:tcPr>
                  <w:tcW w:w="1029"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aps w:val="0"/>
                      <w:color w:val="auto"/>
                      <w:spacing w:val="0"/>
                      <w:w w:val="100"/>
                      <w:kern w:val="0"/>
                      <w:position w:val="0"/>
                      <w:sz w:val="21"/>
                      <w:szCs w:val="21"/>
                      <w:lang w:val="en-US" w:eastAsia="zh-CN" w:bidi="ar-SA"/>
                    </w:rPr>
                  </w:pPr>
                  <w:r>
                    <w:rPr>
                      <w:rFonts w:hint="default" w:ascii="Times New Roman" w:hAnsi="Times New Roman" w:cs="Times New Roman"/>
                      <w:caps w:val="0"/>
                      <w:color w:val="auto"/>
                      <w:spacing w:val="0"/>
                      <w:w w:val="100"/>
                      <w:kern w:val="0"/>
                      <w:position w:val="0"/>
                      <w:sz w:val="21"/>
                      <w:szCs w:val="21"/>
                      <w:highlight w:val="none"/>
                      <w:lang w:val="en-US" w:eastAsia="zh-CN"/>
                    </w:rPr>
                    <w:t>ND</w:t>
                  </w:r>
                </w:p>
              </w:tc>
              <w:tc>
                <w:tcPr>
                  <w:tcW w:w="1290"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aps w:val="0"/>
                      <w:color w:val="auto"/>
                      <w:spacing w:val="0"/>
                      <w:w w:val="100"/>
                      <w:kern w:val="0"/>
                      <w:position w:val="0"/>
                      <w:sz w:val="21"/>
                      <w:szCs w:val="21"/>
                      <w:lang w:val="en-US" w:eastAsia="zh-CN" w:bidi="ar-SA"/>
                    </w:rPr>
                  </w:pPr>
                  <w:r>
                    <w:rPr>
                      <w:rFonts w:hint="eastAsia" w:ascii="Times New Roman" w:hAnsi="Times New Roman" w:cs="Times New Roman"/>
                      <w:caps w:val="0"/>
                      <w:spacing w:val="0"/>
                      <w:w w:val="100"/>
                      <w:kern w:val="2"/>
                      <w:position w:val="0"/>
                      <w:sz w:val="21"/>
                      <w:szCs w:val="21"/>
                      <w:lang w:val="en-US" w:eastAsia="zh-CN" w:bidi="ar-SA"/>
                    </w:rPr>
                    <w:t>/</w:t>
                  </w:r>
                </w:p>
              </w:tc>
              <w:tc>
                <w:tcPr>
                  <w:tcW w:w="1160"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aps w:val="0"/>
                      <w:color w:val="auto"/>
                      <w:spacing w:val="0"/>
                      <w:w w:val="100"/>
                      <w:kern w:val="0"/>
                      <w:position w:val="0"/>
                      <w:sz w:val="21"/>
                      <w:szCs w:val="21"/>
                      <w:lang w:val="en-US" w:eastAsia="zh-CN" w:bidi="ar-SA"/>
                    </w:rPr>
                  </w:pPr>
                  <w:r>
                    <w:rPr>
                      <w:rFonts w:hint="eastAsia" w:ascii="Times New Roman" w:hAnsi="Times New Roman" w:cs="Times New Roman"/>
                      <w:caps w:val="0"/>
                      <w:spacing w:val="0"/>
                      <w:w w:val="100"/>
                      <w:kern w:val="2"/>
                      <w:position w:val="0"/>
                      <w:sz w:val="21"/>
                      <w:szCs w:val="21"/>
                      <w:lang w:val="en-US" w:eastAsia="zh-CN" w:bidi="ar-SA"/>
                    </w:rPr>
                    <w:t>/</w:t>
                  </w:r>
                </w:p>
              </w:tc>
            </w:tr>
            <w:tr>
              <w:tblPrEx>
                <w:tblCellMar>
                  <w:top w:w="0" w:type="dxa"/>
                  <w:left w:w="108" w:type="dxa"/>
                  <w:bottom w:w="0" w:type="dxa"/>
                  <w:right w:w="108" w:type="dxa"/>
                </w:tblCellMar>
              </w:tblPrEx>
              <w:trPr>
                <w:trHeight w:val="288" w:hRule="atLeast"/>
              </w:trPr>
              <w:tc>
                <w:tcPr>
                  <w:tcW w:w="1053" w:type="pct"/>
                  <w:tcBorders>
                    <w:top w:val="nil"/>
                    <w:left w:val="single" w:color="auto" w:sz="4" w:space="0"/>
                    <w:bottom w:val="single" w:color="auto" w:sz="4" w:space="0"/>
                    <w:right w:val="single" w:color="auto" w:sz="4" w:space="0"/>
                  </w:tcBorders>
                  <w:shd w:val="clear" w:color="auto" w:fill="auto"/>
                  <w:vAlign w:val="center"/>
                </w:tcPr>
                <w:p>
                  <w:pPr>
                    <w:spacing w:line="240" w:lineRule="exact"/>
                    <w:jc w:val="center"/>
                    <w:rPr>
                      <w:rFonts w:hint="default" w:ascii="Times New Roman" w:hAnsi="Times New Roman" w:eastAsia="宋体" w:cs="Times New Roman"/>
                      <w:b w:val="0"/>
                      <w:bCs w:val="0"/>
                      <w:caps w:val="0"/>
                      <w:color w:val="auto"/>
                      <w:spacing w:val="0"/>
                      <w:w w:val="100"/>
                      <w:kern w:val="2"/>
                      <w:position w:val="0"/>
                      <w:sz w:val="21"/>
                      <w:szCs w:val="21"/>
                      <w:lang w:val="en-US" w:eastAsia="zh-CN" w:bidi="ar-SA"/>
                    </w:rPr>
                  </w:pPr>
                  <w:r>
                    <w:rPr>
                      <w:rFonts w:hint="eastAsia" w:ascii="Times New Roman" w:hAnsi="Times New Roman" w:cs="Times New Roman"/>
                      <w:b w:val="0"/>
                      <w:bCs w:val="0"/>
                      <w:caps w:val="0"/>
                      <w:color w:val="auto"/>
                      <w:spacing w:val="0"/>
                      <w:w w:val="100"/>
                      <w:position w:val="0"/>
                      <w:sz w:val="21"/>
                      <w:szCs w:val="21"/>
                      <w:lang w:val="en-US" w:eastAsia="zh-CN"/>
                    </w:rPr>
                    <w:t>锌</w:t>
                  </w:r>
                </w:p>
              </w:tc>
              <w:tc>
                <w:tcPr>
                  <w:tcW w:w="465"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mg/kg</w:t>
                  </w:r>
                </w:p>
              </w:tc>
              <w:tc>
                <w:tcPr>
                  <w:tcW w:w="1029"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aps w:val="0"/>
                      <w:color w:val="auto"/>
                      <w:spacing w:val="0"/>
                      <w:w w:val="100"/>
                      <w:kern w:val="0"/>
                      <w:position w:val="0"/>
                      <w:sz w:val="21"/>
                      <w:szCs w:val="21"/>
                      <w:lang w:val="en-US" w:eastAsia="zh-CN" w:bidi="ar-SA"/>
                    </w:rPr>
                  </w:pPr>
                  <w:r>
                    <w:rPr>
                      <w:rFonts w:hint="eastAsia" w:ascii="Times New Roman" w:hAnsi="Times New Roman" w:cs="Times New Roman"/>
                      <w:caps w:val="0"/>
                      <w:color w:val="auto"/>
                      <w:spacing w:val="0"/>
                      <w:w w:val="100"/>
                      <w:kern w:val="0"/>
                      <w:position w:val="0"/>
                      <w:sz w:val="21"/>
                      <w:szCs w:val="21"/>
                      <w:highlight w:val="none"/>
                      <w:lang w:val="en-US" w:eastAsia="zh-CN"/>
                    </w:rPr>
                    <w:t>316</w:t>
                  </w:r>
                </w:p>
              </w:tc>
              <w:tc>
                <w:tcPr>
                  <w:tcW w:w="1290"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aps w:val="0"/>
                      <w:color w:val="auto"/>
                      <w:spacing w:val="0"/>
                      <w:w w:val="100"/>
                      <w:kern w:val="0"/>
                      <w:position w:val="0"/>
                      <w:sz w:val="21"/>
                      <w:szCs w:val="21"/>
                      <w:lang w:val="en-US" w:eastAsia="zh-CN" w:bidi="ar-SA"/>
                    </w:rPr>
                  </w:pPr>
                  <w:r>
                    <w:rPr>
                      <w:rFonts w:hint="eastAsia" w:ascii="Times New Roman" w:hAnsi="Times New Roman" w:cs="Times New Roman"/>
                      <w:caps w:val="0"/>
                      <w:color w:val="auto"/>
                      <w:spacing w:val="0"/>
                      <w:w w:val="100"/>
                      <w:kern w:val="0"/>
                      <w:position w:val="0"/>
                      <w:sz w:val="21"/>
                      <w:szCs w:val="21"/>
                      <w:lang w:val="en-US" w:eastAsia="zh-CN"/>
                    </w:rPr>
                    <w:t>104</w:t>
                  </w:r>
                </w:p>
              </w:tc>
              <w:tc>
                <w:tcPr>
                  <w:tcW w:w="1160"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aps w:val="0"/>
                      <w:color w:val="auto"/>
                      <w:spacing w:val="0"/>
                      <w:w w:val="100"/>
                      <w:kern w:val="0"/>
                      <w:position w:val="0"/>
                      <w:sz w:val="21"/>
                      <w:szCs w:val="21"/>
                      <w:lang w:val="en-US" w:eastAsia="zh-CN" w:bidi="ar-SA"/>
                    </w:rPr>
                  </w:pPr>
                  <w:r>
                    <w:rPr>
                      <w:rFonts w:hint="eastAsia" w:ascii="Times New Roman" w:hAnsi="Times New Roman" w:cs="Times New Roman"/>
                      <w:caps w:val="0"/>
                      <w:color w:val="auto"/>
                      <w:spacing w:val="0"/>
                      <w:w w:val="100"/>
                      <w:kern w:val="0"/>
                      <w:position w:val="0"/>
                      <w:sz w:val="21"/>
                      <w:szCs w:val="21"/>
                      <w:lang w:val="en-US" w:eastAsia="zh-CN"/>
                    </w:rPr>
                    <w:t>105</w:t>
                  </w:r>
                </w:p>
              </w:tc>
            </w:tr>
            <w:tr>
              <w:tblPrEx>
                <w:tblCellMar>
                  <w:top w:w="0" w:type="dxa"/>
                  <w:left w:w="108" w:type="dxa"/>
                  <w:bottom w:w="0" w:type="dxa"/>
                  <w:right w:w="108" w:type="dxa"/>
                </w:tblCellMar>
              </w:tblPrEx>
              <w:trPr>
                <w:trHeight w:val="288" w:hRule="atLeast"/>
              </w:trPr>
              <w:tc>
                <w:tcPr>
                  <w:tcW w:w="1053"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aps w:val="0"/>
                      <w:color w:val="auto"/>
                      <w:spacing w:val="0"/>
                      <w:w w:val="100"/>
                      <w:kern w:val="0"/>
                      <w:position w:val="0"/>
                      <w:sz w:val="21"/>
                      <w:szCs w:val="21"/>
                      <w:u w:val="none"/>
                      <w:lang w:val="en-US" w:eastAsia="zh-CN" w:bidi="ar"/>
                    </w:rPr>
                  </w:pPr>
                  <w:r>
                    <w:rPr>
                      <w:rFonts w:hint="default" w:ascii="Times New Roman" w:hAnsi="Times New Roman" w:eastAsia="宋体" w:cs="Times New Roman"/>
                      <w:b w:val="0"/>
                      <w:bCs w:val="0"/>
                      <w:i w:val="0"/>
                      <w:caps w:val="0"/>
                      <w:color w:val="auto"/>
                      <w:spacing w:val="0"/>
                      <w:w w:val="100"/>
                      <w:kern w:val="0"/>
                      <w:position w:val="0"/>
                      <w:sz w:val="21"/>
                      <w:szCs w:val="21"/>
                      <w:u w:val="none"/>
                      <w:lang w:val="en-US" w:eastAsia="zh-CN" w:bidi="ar"/>
                    </w:rPr>
                    <w:t>氯甲烷</w:t>
                  </w:r>
                </w:p>
              </w:tc>
              <w:tc>
                <w:tcPr>
                  <w:tcW w:w="465" w:type="pct"/>
                  <w:tcBorders>
                    <w:top w:val="nil"/>
                    <w:left w:val="nil"/>
                    <w:bottom w:val="single" w:color="auto" w:sz="4" w:space="0"/>
                    <w:right w:val="single" w:color="auto" w:sz="4" w:space="0"/>
                  </w:tcBorders>
                  <w:shd w:val="clear" w:color="auto" w:fill="auto"/>
                  <w:vAlign w:val="center"/>
                </w:tcPr>
                <w:p>
                  <w:pPr>
                    <w:spacing w:line="240" w:lineRule="auto"/>
                    <w:jc w:val="center"/>
                    <w:rPr>
                      <w:rFonts w:hint="default" w:ascii="Times New Roman" w:hAnsi="Times New Roman" w:eastAsia="宋体" w:cs="Times New Roman"/>
                      <w:caps w:val="0"/>
                      <w:color w:val="auto"/>
                      <w:spacing w:val="0"/>
                      <w:w w:val="100"/>
                      <w:kern w:val="0"/>
                      <w:position w:val="0"/>
                      <w:sz w:val="24"/>
                      <w:szCs w:val="21"/>
                      <w:lang w:val="en-US" w:eastAsia="zh-CN" w:bidi="ar-SA"/>
                    </w:rPr>
                  </w:pPr>
                  <w:r>
                    <w:rPr>
                      <w:rFonts w:hint="default" w:ascii="Times New Roman" w:hAnsi="Times New Roman" w:cs="Times New Roman"/>
                      <w:caps w:val="0"/>
                      <w:color w:val="auto"/>
                      <w:spacing w:val="0"/>
                      <w:w w:val="100"/>
                      <w:position w:val="0"/>
                      <w:sz w:val="21"/>
                      <w:szCs w:val="21"/>
                      <w:lang w:eastAsia="zh-CN"/>
                    </w:rPr>
                    <w:t>μ</w:t>
                  </w:r>
                  <w:r>
                    <w:rPr>
                      <w:rFonts w:hint="default" w:ascii="Times New Roman" w:hAnsi="Times New Roman" w:eastAsia="宋体" w:cs="Times New Roman"/>
                      <w:caps w:val="0"/>
                      <w:color w:val="auto"/>
                      <w:spacing w:val="0"/>
                      <w:w w:val="100"/>
                      <w:position w:val="0"/>
                      <w:sz w:val="21"/>
                      <w:szCs w:val="21"/>
                    </w:rPr>
                    <w:t>g/</w:t>
                  </w:r>
                  <w:r>
                    <w:rPr>
                      <w:rFonts w:hint="default" w:ascii="Times New Roman" w:hAnsi="Times New Roman" w:cs="Times New Roman"/>
                      <w:caps w:val="0"/>
                      <w:color w:val="auto"/>
                      <w:spacing w:val="0"/>
                      <w:w w:val="100"/>
                      <w:position w:val="0"/>
                      <w:sz w:val="21"/>
                      <w:szCs w:val="21"/>
                      <w:lang w:val="en-US" w:eastAsia="zh-CN"/>
                    </w:rPr>
                    <w:t>kg</w:t>
                  </w:r>
                </w:p>
              </w:tc>
              <w:tc>
                <w:tcPr>
                  <w:tcW w:w="1029"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ND</w:t>
                  </w:r>
                </w:p>
              </w:tc>
              <w:tc>
                <w:tcPr>
                  <w:tcW w:w="1290"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c>
                <w:tcPr>
                  <w:tcW w:w="1160"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r>
            <w:tr>
              <w:tblPrEx>
                <w:tblCellMar>
                  <w:top w:w="0" w:type="dxa"/>
                  <w:left w:w="108" w:type="dxa"/>
                  <w:bottom w:w="0" w:type="dxa"/>
                  <w:right w:w="108" w:type="dxa"/>
                </w:tblCellMar>
              </w:tblPrEx>
              <w:trPr>
                <w:trHeight w:val="288" w:hRule="atLeast"/>
              </w:trPr>
              <w:tc>
                <w:tcPr>
                  <w:tcW w:w="1053"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aps w:val="0"/>
                      <w:color w:val="auto"/>
                      <w:spacing w:val="0"/>
                      <w:w w:val="100"/>
                      <w:kern w:val="0"/>
                      <w:position w:val="0"/>
                      <w:sz w:val="21"/>
                      <w:szCs w:val="21"/>
                      <w:u w:val="none"/>
                      <w:lang w:val="en-US" w:eastAsia="zh-CN" w:bidi="ar"/>
                    </w:rPr>
                  </w:pPr>
                  <w:r>
                    <w:rPr>
                      <w:rFonts w:hint="default" w:ascii="Times New Roman" w:hAnsi="Times New Roman" w:eastAsia="宋体" w:cs="Times New Roman"/>
                      <w:b w:val="0"/>
                      <w:bCs w:val="0"/>
                      <w:i w:val="0"/>
                      <w:caps w:val="0"/>
                      <w:color w:val="auto"/>
                      <w:spacing w:val="0"/>
                      <w:w w:val="100"/>
                      <w:kern w:val="0"/>
                      <w:position w:val="0"/>
                      <w:sz w:val="21"/>
                      <w:szCs w:val="21"/>
                      <w:u w:val="none"/>
                      <w:lang w:val="en-US" w:eastAsia="zh-CN" w:bidi="ar"/>
                    </w:rPr>
                    <w:t>氯乙烯</w:t>
                  </w:r>
                </w:p>
              </w:tc>
              <w:tc>
                <w:tcPr>
                  <w:tcW w:w="465" w:type="pct"/>
                  <w:tcBorders>
                    <w:top w:val="nil"/>
                    <w:left w:val="nil"/>
                    <w:bottom w:val="single" w:color="auto" w:sz="4" w:space="0"/>
                    <w:right w:val="single" w:color="auto" w:sz="4" w:space="0"/>
                  </w:tcBorders>
                  <w:shd w:val="clear" w:color="auto" w:fill="auto"/>
                  <w:vAlign w:val="center"/>
                </w:tcPr>
                <w:p>
                  <w:pPr>
                    <w:spacing w:line="240" w:lineRule="auto"/>
                    <w:jc w:val="center"/>
                    <w:rPr>
                      <w:rFonts w:hint="default" w:ascii="Times New Roman" w:hAnsi="Times New Roman" w:eastAsia="宋体" w:cs="Times New Roman"/>
                      <w:caps w:val="0"/>
                      <w:color w:val="auto"/>
                      <w:spacing w:val="0"/>
                      <w:w w:val="100"/>
                      <w:kern w:val="0"/>
                      <w:position w:val="0"/>
                      <w:sz w:val="24"/>
                      <w:szCs w:val="21"/>
                      <w:lang w:val="en-US" w:eastAsia="zh-CN" w:bidi="ar-SA"/>
                    </w:rPr>
                  </w:pPr>
                  <w:r>
                    <w:rPr>
                      <w:rFonts w:hint="default" w:ascii="Times New Roman" w:hAnsi="Times New Roman" w:cs="Times New Roman"/>
                      <w:caps w:val="0"/>
                      <w:color w:val="auto"/>
                      <w:spacing w:val="0"/>
                      <w:w w:val="100"/>
                      <w:position w:val="0"/>
                      <w:sz w:val="21"/>
                      <w:szCs w:val="21"/>
                      <w:lang w:eastAsia="zh-CN"/>
                    </w:rPr>
                    <w:t>μ</w:t>
                  </w:r>
                  <w:r>
                    <w:rPr>
                      <w:rFonts w:hint="default" w:ascii="Times New Roman" w:hAnsi="Times New Roman" w:eastAsia="宋体" w:cs="Times New Roman"/>
                      <w:caps w:val="0"/>
                      <w:color w:val="auto"/>
                      <w:spacing w:val="0"/>
                      <w:w w:val="100"/>
                      <w:position w:val="0"/>
                      <w:sz w:val="21"/>
                      <w:szCs w:val="21"/>
                    </w:rPr>
                    <w:t>g/</w:t>
                  </w:r>
                  <w:r>
                    <w:rPr>
                      <w:rFonts w:hint="default" w:ascii="Times New Roman" w:hAnsi="Times New Roman" w:cs="Times New Roman"/>
                      <w:caps w:val="0"/>
                      <w:color w:val="auto"/>
                      <w:spacing w:val="0"/>
                      <w:w w:val="100"/>
                      <w:position w:val="0"/>
                      <w:sz w:val="21"/>
                      <w:szCs w:val="21"/>
                      <w:lang w:val="en-US" w:eastAsia="zh-CN"/>
                    </w:rPr>
                    <w:t>kg</w:t>
                  </w:r>
                </w:p>
              </w:tc>
              <w:tc>
                <w:tcPr>
                  <w:tcW w:w="1029"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ND</w:t>
                  </w:r>
                </w:p>
              </w:tc>
              <w:tc>
                <w:tcPr>
                  <w:tcW w:w="1290"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c>
                <w:tcPr>
                  <w:tcW w:w="1160"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r>
            <w:tr>
              <w:tblPrEx>
                <w:tblCellMar>
                  <w:top w:w="0" w:type="dxa"/>
                  <w:left w:w="108" w:type="dxa"/>
                  <w:bottom w:w="0" w:type="dxa"/>
                  <w:right w:w="108" w:type="dxa"/>
                </w:tblCellMar>
              </w:tblPrEx>
              <w:trPr>
                <w:trHeight w:val="288" w:hRule="atLeast"/>
              </w:trPr>
              <w:tc>
                <w:tcPr>
                  <w:tcW w:w="1053"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aps w:val="0"/>
                      <w:color w:val="auto"/>
                      <w:spacing w:val="0"/>
                      <w:w w:val="100"/>
                      <w:kern w:val="0"/>
                      <w:position w:val="0"/>
                      <w:sz w:val="21"/>
                      <w:szCs w:val="21"/>
                      <w:u w:val="none"/>
                      <w:lang w:val="en-US" w:eastAsia="zh-CN" w:bidi="ar"/>
                    </w:rPr>
                  </w:pPr>
                  <w:r>
                    <w:rPr>
                      <w:rFonts w:hint="default" w:ascii="Times New Roman" w:hAnsi="Times New Roman" w:eastAsia="宋体" w:cs="Times New Roman"/>
                      <w:b w:val="0"/>
                      <w:bCs w:val="0"/>
                      <w:i w:val="0"/>
                      <w:caps w:val="0"/>
                      <w:color w:val="auto"/>
                      <w:spacing w:val="0"/>
                      <w:w w:val="100"/>
                      <w:kern w:val="0"/>
                      <w:position w:val="0"/>
                      <w:sz w:val="21"/>
                      <w:szCs w:val="21"/>
                      <w:u w:val="none"/>
                      <w:lang w:val="en-US" w:eastAsia="zh-CN" w:bidi="ar"/>
                    </w:rPr>
                    <w:t>二氯甲烷</w:t>
                  </w:r>
                </w:p>
              </w:tc>
              <w:tc>
                <w:tcPr>
                  <w:tcW w:w="465" w:type="pct"/>
                  <w:tcBorders>
                    <w:top w:val="nil"/>
                    <w:left w:val="nil"/>
                    <w:bottom w:val="single" w:color="auto" w:sz="4" w:space="0"/>
                    <w:right w:val="single" w:color="auto" w:sz="4" w:space="0"/>
                  </w:tcBorders>
                  <w:shd w:val="clear" w:color="auto" w:fill="auto"/>
                  <w:vAlign w:val="center"/>
                </w:tcPr>
                <w:p>
                  <w:pPr>
                    <w:spacing w:line="240" w:lineRule="auto"/>
                    <w:jc w:val="center"/>
                    <w:rPr>
                      <w:rFonts w:hint="default" w:ascii="Times New Roman" w:hAnsi="Times New Roman" w:eastAsia="宋体" w:cs="Times New Roman"/>
                      <w:caps w:val="0"/>
                      <w:color w:val="auto"/>
                      <w:spacing w:val="0"/>
                      <w:w w:val="100"/>
                      <w:kern w:val="0"/>
                      <w:position w:val="0"/>
                      <w:sz w:val="24"/>
                      <w:szCs w:val="21"/>
                      <w:lang w:val="en-US" w:eastAsia="zh-CN" w:bidi="ar-SA"/>
                    </w:rPr>
                  </w:pPr>
                  <w:r>
                    <w:rPr>
                      <w:rFonts w:hint="default" w:ascii="Times New Roman" w:hAnsi="Times New Roman" w:cs="Times New Roman"/>
                      <w:caps w:val="0"/>
                      <w:color w:val="auto"/>
                      <w:spacing w:val="0"/>
                      <w:w w:val="100"/>
                      <w:position w:val="0"/>
                      <w:sz w:val="21"/>
                      <w:szCs w:val="21"/>
                      <w:lang w:eastAsia="zh-CN"/>
                    </w:rPr>
                    <w:t>μ</w:t>
                  </w:r>
                  <w:r>
                    <w:rPr>
                      <w:rFonts w:hint="default" w:ascii="Times New Roman" w:hAnsi="Times New Roman" w:eastAsia="宋体" w:cs="Times New Roman"/>
                      <w:caps w:val="0"/>
                      <w:color w:val="auto"/>
                      <w:spacing w:val="0"/>
                      <w:w w:val="100"/>
                      <w:position w:val="0"/>
                      <w:sz w:val="21"/>
                      <w:szCs w:val="21"/>
                    </w:rPr>
                    <w:t>g/</w:t>
                  </w:r>
                  <w:r>
                    <w:rPr>
                      <w:rFonts w:hint="default" w:ascii="Times New Roman" w:hAnsi="Times New Roman" w:cs="Times New Roman"/>
                      <w:caps w:val="0"/>
                      <w:color w:val="auto"/>
                      <w:spacing w:val="0"/>
                      <w:w w:val="100"/>
                      <w:position w:val="0"/>
                      <w:sz w:val="21"/>
                      <w:szCs w:val="21"/>
                      <w:lang w:val="en-US" w:eastAsia="zh-CN"/>
                    </w:rPr>
                    <w:t>kg</w:t>
                  </w:r>
                </w:p>
              </w:tc>
              <w:tc>
                <w:tcPr>
                  <w:tcW w:w="1029"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ND</w:t>
                  </w:r>
                </w:p>
              </w:tc>
              <w:tc>
                <w:tcPr>
                  <w:tcW w:w="1290"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c>
                <w:tcPr>
                  <w:tcW w:w="1160"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r>
            <w:tr>
              <w:tblPrEx>
                <w:tblCellMar>
                  <w:top w:w="0" w:type="dxa"/>
                  <w:left w:w="108" w:type="dxa"/>
                  <w:bottom w:w="0" w:type="dxa"/>
                  <w:right w:w="108" w:type="dxa"/>
                </w:tblCellMar>
              </w:tblPrEx>
              <w:trPr>
                <w:trHeight w:val="288" w:hRule="atLeast"/>
              </w:trPr>
              <w:tc>
                <w:tcPr>
                  <w:tcW w:w="1053"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aps w:val="0"/>
                      <w:color w:val="auto"/>
                      <w:spacing w:val="0"/>
                      <w:w w:val="100"/>
                      <w:kern w:val="0"/>
                      <w:position w:val="0"/>
                      <w:sz w:val="21"/>
                      <w:szCs w:val="21"/>
                      <w:u w:val="none"/>
                      <w:lang w:val="en-US" w:eastAsia="zh-CN" w:bidi="ar"/>
                    </w:rPr>
                  </w:pPr>
                  <w:r>
                    <w:rPr>
                      <w:rFonts w:hint="default" w:ascii="Times New Roman" w:hAnsi="Times New Roman" w:eastAsia="宋体" w:cs="Times New Roman"/>
                      <w:b w:val="0"/>
                      <w:bCs w:val="0"/>
                      <w:i w:val="0"/>
                      <w:caps w:val="0"/>
                      <w:color w:val="auto"/>
                      <w:spacing w:val="0"/>
                      <w:w w:val="100"/>
                      <w:kern w:val="0"/>
                      <w:position w:val="0"/>
                      <w:sz w:val="21"/>
                      <w:szCs w:val="21"/>
                      <w:u w:val="none"/>
                      <w:lang w:val="en-US" w:eastAsia="zh-CN" w:bidi="ar"/>
                    </w:rPr>
                    <w:t>反-1,2-二氯乙烯</w:t>
                  </w:r>
                </w:p>
              </w:tc>
              <w:tc>
                <w:tcPr>
                  <w:tcW w:w="465" w:type="pct"/>
                  <w:tcBorders>
                    <w:top w:val="nil"/>
                    <w:left w:val="nil"/>
                    <w:bottom w:val="single" w:color="auto" w:sz="4" w:space="0"/>
                    <w:right w:val="single" w:color="auto" w:sz="4" w:space="0"/>
                  </w:tcBorders>
                  <w:shd w:val="clear" w:color="auto" w:fill="auto"/>
                  <w:vAlign w:val="center"/>
                </w:tcPr>
                <w:p>
                  <w:pPr>
                    <w:spacing w:line="240" w:lineRule="auto"/>
                    <w:jc w:val="center"/>
                    <w:rPr>
                      <w:rFonts w:hint="default" w:ascii="Times New Roman" w:hAnsi="Times New Roman" w:eastAsia="宋体" w:cs="Times New Roman"/>
                      <w:caps w:val="0"/>
                      <w:color w:val="auto"/>
                      <w:spacing w:val="0"/>
                      <w:w w:val="100"/>
                      <w:kern w:val="0"/>
                      <w:position w:val="0"/>
                      <w:sz w:val="24"/>
                      <w:szCs w:val="21"/>
                      <w:lang w:val="en-US" w:eastAsia="zh-CN" w:bidi="ar-SA"/>
                    </w:rPr>
                  </w:pPr>
                  <w:r>
                    <w:rPr>
                      <w:rFonts w:hint="default" w:ascii="Times New Roman" w:hAnsi="Times New Roman" w:cs="Times New Roman"/>
                      <w:caps w:val="0"/>
                      <w:color w:val="auto"/>
                      <w:spacing w:val="0"/>
                      <w:w w:val="100"/>
                      <w:position w:val="0"/>
                      <w:sz w:val="21"/>
                      <w:szCs w:val="21"/>
                      <w:lang w:eastAsia="zh-CN"/>
                    </w:rPr>
                    <w:t>μ</w:t>
                  </w:r>
                  <w:r>
                    <w:rPr>
                      <w:rFonts w:hint="default" w:ascii="Times New Roman" w:hAnsi="Times New Roman" w:eastAsia="宋体" w:cs="Times New Roman"/>
                      <w:caps w:val="0"/>
                      <w:color w:val="auto"/>
                      <w:spacing w:val="0"/>
                      <w:w w:val="100"/>
                      <w:position w:val="0"/>
                      <w:sz w:val="21"/>
                      <w:szCs w:val="21"/>
                    </w:rPr>
                    <w:t>g/</w:t>
                  </w:r>
                  <w:r>
                    <w:rPr>
                      <w:rFonts w:hint="default" w:ascii="Times New Roman" w:hAnsi="Times New Roman" w:cs="Times New Roman"/>
                      <w:caps w:val="0"/>
                      <w:color w:val="auto"/>
                      <w:spacing w:val="0"/>
                      <w:w w:val="100"/>
                      <w:position w:val="0"/>
                      <w:sz w:val="21"/>
                      <w:szCs w:val="21"/>
                      <w:lang w:val="en-US" w:eastAsia="zh-CN"/>
                    </w:rPr>
                    <w:t>kg</w:t>
                  </w:r>
                </w:p>
              </w:tc>
              <w:tc>
                <w:tcPr>
                  <w:tcW w:w="1029"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ND</w:t>
                  </w:r>
                </w:p>
              </w:tc>
              <w:tc>
                <w:tcPr>
                  <w:tcW w:w="1290"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c>
                <w:tcPr>
                  <w:tcW w:w="1160"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r>
            <w:tr>
              <w:tblPrEx>
                <w:tblCellMar>
                  <w:top w:w="0" w:type="dxa"/>
                  <w:left w:w="108" w:type="dxa"/>
                  <w:bottom w:w="0" w:type="dxa"/>
                  <w:right w:w="108" w:type="dxa"/>
                </w:tblCellMar>
              </w:tblPrEx>
              <w:trPr>
                <w:trHeight w:val="288" w:hRule="atLeast"/>
              </w:trPr>
              <w:tc>
                <w:tcPr>
                  <w:tcW w:w="1053"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aps w:val="0"/>
                      <w:color w:val="auto"/>
                      <w:spacing w:val="0"/>
                      <w:w w:val="100"/>
                      <w:kern w:val="0"/>
                      <w:position w:val="0"/>
                      <w:sz w:val="21"/>
                      <w:szCs w:val="21"/>
                      <w:u w:val="none"/>
                      <w:lang w:val="en-US" w:eastAsia="zh-CN" w:bidi="ar"/>
                    </w:rPr>
                  </w:pPr>
                  <w:r>
                    <w:rPr>
                      <w:rFonts w:hint="default" w:ascii="Times New Roman" w:hAnsi="Times New Roman" w:eastAsia="宋体" w:cs="Times New Roman"/>
                      <w:b w:val="0"/>
                      <w:bCs w:val="0"/>
                      <w:i w:val="0"/>
                      <w:caps w:val="0"/>
                      <w:color w:val="auto"/>
                      <w:spacing w:val="0"/>
                      <w:w w:val="100"/>
                      <w:kern w:val="0"/>
                      <w:position w:val="0"/>
                      <w:sz w:val="21"/>
                      <w:szCs w:val="21"/>
                      <w:u w:val="none"/>
                      <w:lang w:val="en-US" w:eastAsia="zh-CN" w:bidi="ar"/>
                    </w:rPr>
                    <w:t>1,1-二氯乙烷</w:t>
                  </w:r>
                </w:p>
              </w:tc>
              <w:tc>
                <w:tcPr>
                  <w:tcW w:w="465" w:type="pct"/>
                  <w:tcBorders>
                    <w:top w:val="nil"/>
                    <w:left w:val="nil"/>
                    <w:bottom w:val="single" w:color="auto" w:sz="4" w:space="0"/>
                    <w:right w:val="single" w:color="auto" w:sz="4" w:space="0"/>
                  </w:tcBorders>
                  <w:shd w:val="clear" w:color="auto" w:fill="auto"/>
                  <w:vAlign w:val="center"/>
                </w:tcPr>
                <w:p>
                  <w:pPr>
                    <w:spacing w:line="240" w:lineRule="auto"/>
                    <w:jc w:val="center"/>
                    <w:rPr>
                      <w:rFonts w:hint="default" w:ascii="Times New Roman" w:hAnsi="Times New Roman" w:eastAsia="宋体" w:cs="Times New Roman"/>
                      <w:caps w:val="0"/>
                      <w:color w:val="auto"/>
                      <w:spacing w:val="0"/>
                      <w:w w:val="100"/>
                      <w:kern w:val="0"/>
                      <w:position w:val="0"/>
                      <w:sz w:val="24"/>
                      <w:szCs w:val="21"/>
                      <w:lang w:val="en-US" w:eastAsia="zh-CN" w:bidi="ar-SA"/>
                    </w:rPr>
                  </w:pPr>
                  <w:r>
                    <w:rPr>
                      <w:rFonts w:hint="default" w:ascii="Times New Roman" w:hAnsi="Times New Roman" w:cs="Times New Roman"/>
                      <w:caps w:val="0"/>
                      <w:color w:val="auto"/>
                      <w:spacing w:val="0"/>
                      <w:w w:val="100"/>
                      <w:position w:val="0"/>
                      <w:sz w:val="21"/>
                      <w:szCs w:val="21"/>
                      <w:lang w:eastAsia="zh-CN"/>
                    </w:rPr>
                    <w:t>μ</w:t>
                  </w:r>
                  <w:r>
                    <w:rPr>
                      <w:rFonts w:hint="default" w:ascii="Times New Roman" w:hAnsi="Times New Roman" w:eastAsia="宋体" w:cs="Times New Roman"/>
                      <w:caps w:val="0"/>
                      <w:color w:val="auto"/>
                      <w:spacing w:val="0"/>
                      <w:w w:val="100"/>
                      <w:position w:val="0"/>
                      <w:sz w:val="21"/>
                      <w:szCs w:val="21"/>
                    </w:rPr>
                    <w:t>g/</w:t>
                  </w:r>
                  <w:r>
                    <w:rPr>
                      <w:rFonts w:hint="default" w:ascii="Times New Roman" w:hAnsi="Times New Roman" w:cs="Times New Roman"/>
                      <w:caps w:val="0"/>
                      <w:color w:val="auto"/>
                      <w:spacing w:val="0"/>
                      <w:w w:val="100"/>
                      <w:position w:val="0"/>
                      <w:sz w:val="21"/>
                      <w:szCs w:val="21"/>
                      <w:lang w:val="en-US" w:eastAsia="zh-CN"/>
                    </w:rPr>
                    <w:t>kg</w:t>
                  </w:r>
                </w:p>
              </w:tc>
              <w:tc>
                <w:tcPr>
                  <w:tcW w:w="1029"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ND</w:t>
                  </w:r>
                </w:p>
              </w:tc>
              <w:tc>
                <w:tcPr>
                  <w:tcW w:w="1290"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c>
                <w:tcPr>
                  <w:tcW w:w="1160"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r>
            <w:tr>
              <w:tblPrEx>
                <w:tblCellMar>
                  <w:top w:w="0" w:type="dxa"/>
                  <w:left w:w="108" w:type="dxa"/>
                  <w:bottom w:w="0" w:type="dxa"/>
                  <w:right w:w="108" w:type="dxa"/>
                </w:tblCellMar>
              </w:tblPrEx>
              <w:trPr>
                <w:trHeight w:val="288" w:hRule="atLeast"/>
              </w:trPr>
              <w:tc>
                <w:tcPr>
                  <w:tcW w:w="1053"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aps w:val="0"/>
                      <w:color w:val="auto"/>
                      <w:spacing w:val="0"/>
                      <w:w w:val="100"/>
                      <w:kern w:val="0"/>
                      <w:position w:val="0"/>
                      <w:sz w:val="21"/>
                      <w:szCs w:val="21"/>
                      <w:u w:val="none"/>
                      <w:lang w:val="en-US" w:eastAsia="zh-CN" w:bidi="ar"/>
                    </w:rPr>
                  </w:pPr>
                  <w:r>
                    <w:rPr>
                      <w:rFonts w:hint="default" w:ascii="Times New Roman" w:hAnsi="Times New Roman" w:eastAsia="宋体" w:cs="Times New Roman"/>
                      <w:b w:val="0"/>
                      <w:bCs w:val="0"/>
                      <w:i w:val="0"/>
                      <w:caps w:val="0"/>
                      <w:color w:val="auto"/>
                      <w:spacing w:val="0"/>
                      <w:w w:val="100"/>
                      <w:kern w:val="0"/>
                      <w:position w:val="0"/>
                      <w:sz w:val="21"/>
                      <w:szCs w:val="21"/>
                      <w:u w:val="none"/>
                      <w:lang w:val="en-US" w:eastAsia="zh-CN" w:bidi="ar"/>
                    </w:rPr>
                    <w:t>顺-1,2-二氯乙烯</w:t>
                  </w:r>
                </w:p>
              </w:tc>
              <w:tc>
                <w:tcPr>
                  <w:tcW w:w="465" w:type="pct"/>
                  <w:tcBorders>
                    <w:top w:val="nil"/>
                    <w:left w:val="nil"/>
                    <w:bottom w:val="single" w:color="auto" w:sz="4" w:space="0"/>
                    <w:right w:val="single" w:color="auto" w:sz="4" w:space="0"/>
                  </w:tcBorders>
                  <w:shd w:val="clear" w:color="auto" w:fill="auto"/>
                  <w:vAlign w:val="center"/>
                </w:tcPr>
                <w:p>
                  <w:pPr>
                    <w:spacing w:line="240" w:lineRule="auto"/>
                    <w:jc w:val="center"/>
                    <w:rPr>
                      <w:rFonts w:hint="default" w:ascii="Times New Roman" w:hAnsi="Times New Roman" w:eastAsia="宋体" w:cs="Times New Roman"/>
                      <w:caps w:val="0"/>
                      <w:color w:val="auto"/>
                      <w:spacing w:val="0"/>
                      <w:w w:val="100"/>
                      <w:kern w:val="0"/>
                      <w:position w:val="0"/>
                      <w:sz w:val="24"/>
                      <w:szCs w:val="21"/>
                      <w:lang w:val="en-US" w:eastAsia="zh-CN" w:bidi="ar-SA"/>
                    </w:rPr>
                  </w:pPr>
                  <w:r>
                    <w:rPr>
                      <w:rFonts w:hint="default" w:ascii="Times New Roman" w:hAnsi="Times New Roman" w:cs="Times New Roman"/>
                      <w:caps w:val="0"/>
                      <w:color w:val="auto"/>
                      <w:spacing w:val="0"/>
                      <w:w w:val="100"/>
                      <w:position w:val="0"/>
                      <w:sz w:val="21"/>
                      <w:szCs w:val="21"/>
                      <w:lang w:eastAsia="zh-CN"/>
                    </w:rPr>
                    <w:t>μ</w:t>
                  </w:r>
                  <w:r>
                    <w:rPr>
                      <w:rFonts w:hint="default" w:ascii="Times New Roman" w:hAnsi="Times New Roman" w:eastAsia="宋体" w:cs="Times New Roman"/>
                      <w:caps w:val="0"/>
                      <w:color w:val="auto"/>
                      <w:spacing w:val="0"/>
                      <w:w w:val="100"/>
                      <w:position w:val="0"/>
                      <w:sz w:val="21"/>
                      <w:szCs w:val="21"/>
                    </w:rPr>
                    <w:t>g/</w:t>
                  </w:r>
                  <w:r>
                    <w:rPr>
                      <w:rFonts w:hint="default" w:ascii="Times New Roman" w:hAnsi="Times New Roman" w:cs="Times New Roman"/>
                      <w:caps w:val="0"/>
                      <w:color w:val="auto"/>
                      <w:spacing w:val="0"/>
                      <w:w w:val="100"/>
                      <w:position w:val="0"/>
                      <w:sz w:val="21"/>
                      <w:szCs w:val="21"/>
                      <w:lang w:val="en-US" w:eastAsia="zh-CN"/>
                    </w:rPr>
                    <w:t>kg</w:t>
                  </w:r>
                </w:p>
              </w:tc>
              <w:tc>
                <w:tcPr>
                  <w:tcW w:w="1029"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ND</w:t>
                  </w:r>
                </w:p>
              </w:tc>
              <w:tc>
                <w:tcPr>
                  <w:tcW w:w="1290"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c>
                <w:tcPr>
                  <w:tcW w:w="1160"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r>
            <w:tr>
              <w:tblPrEx>
                <w:tblCellMar>
                  <w:top w:w="0" w:type="dxa"/>
                  <w:left w:w="108" w:type="dxa"/>
                  <w:bottom w:w="0" w:type="dxa"/>
                  <w:right w:w="108" w:type="dxa"/>
                </w:tblCellMar>
              </w:tblPrEx>
              <w:trPr>
                <w:trHeight w:val="288" w:hRule="atLeast"/>
              </w:trPr>
              <w:tc>
                <w:tcPr>
                  <w:tcW w:w="1053"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aps w:val="0"/>
                      <w:color w:val="auto"/>
                      <w:spacing w:val="0"/>
                      <w:w w:val="100"/>
                      <w:kern w:val="0"/>
                      <w:position w:val="0"/>
                      <w:sz w:val="21"/>
                      <w:szCs w:val="21"/>
                      <w:u w:val="none"/>
                      <w:lang w:val="en-US" w:eastAsia="zh-CN" w:bidi="ar"/>
                    </w:rPr>
                  </w:pPr>
                  <w:r>
                    <w:rPr>
                      <w:rFonts w:hint="default" w:ascii="Times New Roman" w:hAnsi="Times New Roman" w:eastAsia="宋体" w:cs="Times New Roman"/>
                      <w:b w:val="0"/>
                      <w:bCs w:val="0"/>
                      <w:i w:val="0"/>
                      <w:caps w:val="0"/>
                      <w:color w:val="auto"/>
                      <w:spacing w:val="0"/>
                      <w:w w:val="100"/>
                      <w:kern w:val="0"/>
                      <w:position w:val="0"/>
                      <w:sz w:val="21"/>
                      <w:szCs w:val="21"/>
                      <w:u w:val="none"/>
                      <w:lang w:val="en-US" w:eastAsia="zh-CN" w:bidi="ar"/>
                    </w:rPr>
                    <w:t>1,1-二氯乙烯</w:t>
                  </w:r>
                </w:p>
              </w:tc>
              <w:tc>
                <w:tcPr>
                  <w:tcW w:w="465" w:type="pct"/>
                  <w:tcBorders>
                    <w:top w:val="nil"/>
                    <w:left w:val="nil"/>
                    <w:bottom w:val="single" w:color="auto" w:sz="4" w:space="0"/>
                    <w:right w:val="single" w:color="auto" w:sz="4" w:space="0"/>
                  </w:tcBorders>
                  <w:shd w:val="clear" w:color="auto" w:fill="auto"/>
                  <w:vAlign w:val="center"/>
                </w:tcPr>
                <w:p>
                  <w:pPr>
                    <w:spacing w:line="240" w:lineRule="auto"/>
                    <w:jc w:val="center"/>
                    <w:rPr>
                      <w:rFonts w:hint="default" w:ascii="Times New Roman" w:hAnsi="Times New Roman" w:eastAsia="宋体" w:cs="Times New Roman"/>
                      <w:caps w:val="0"/>
                      <w:color w:val="auto"/>
                      <w:spacing w:val="0"/>
                      <w:w w:val="100"/>
                      <w:kern w:val="0"/>
                      <w:position w:val="0"/>
                      <w:sz w:val="24"/>
                      <w:szCs w:val="21"/>
                      <w:lang w:val="en-US" w:eastAsia="zh-CN" w:bidi="ar-SA"/>
                    </w:rPr>
                  </w:pPr>
                  <w:r>
                    <w:rPr>
                      <w:rFonts w:hint="default" w:ascii="Times New Roman" w:hAnsi="Times New Roman" w:cs="Times New Roman"/>
                      <w:caps w:val="0"/>
                      <w:color w:val="auto"/>
                      <w:spacing w:val="0"/>
                      <w:w w:val="100"/>
                      <w:position w:val="0"/>
                      <w:sz w:val="21"/>
                      <w:szCs w:val="21"/>
                      <w:lang w:eastAsia="zh-CN"/>
                    </w:rPr>
                    <w:t>μ</w:t>
                  </w:r>
                  <w:r>
                    <w:rPr>
                      <w:rFonts w:hint="default" w:ascii="Times New Roman" w:hAnsi="Times New Roman" w:eastAsia="宋体" w:cs="Times New Roman"/>
                      <w:caps w:val="0"/>
                      <w:color w:val="auto"/>
                      <w:spacing w:val="0"/>
                      <w:w w:val="100"/>
                      <w:position w:val="0"/>
                      <w:sz w:val="21"/>
                      <w:szCs w:val="21"/>
                    </w:rPr>
                    <w:t>g/</w:t>
                  </w:r>
                  <w:r>
                    <w:rPr>
                      <w:rFonts w:hint="default" w:ascii="Times New Roman" w:hAnsi="Times New Roman" w:cs="Times New Roman"/>
                      <w:caps w:val="0"/>
                      <w:color w:val="auto"/>
                      <w:spacing w:val="0"/>
                      <w:w w:val="100"/>
                      <w:position w:val="0"/>
                      <w:sz w:val="21"/>
                      <w:szCs w:val="21"/>
                      <w:lang w:val="en-US" w:eastAsia="zh-CN"/>
                    </w:rPr>
                    <w:t>kg</w:t>
                  </w:r>
                </w:p>
              </w:tc>
              <w:tc>
                <w:tcPr>
                  <w:tcW w:w="1029"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等线"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ND</w:t>
                  </w:r>
                </w:p>
              </w:tc>
              <w:tc>
                <w:tcPr>
                  <w:tcW w:w="1290"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c>
                <w:tcPr>
                  <w:tcW w:w="1160"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r>
            <w:tr>
              <w:tblPrEx>
                <w:tblCellMar>
                  <w:top w:w="0" w:type="dxa"/>
                  <w:left w:w="108" w:type="dxa"/>
                  <w:bottom w:w="0" w:type="dxa"/>
                  <w:right w:w="108" w:type="dxa"/>
                </w:tblCellMar>
              </w:tblPrEx>
              <w:trPr>
                <w:trHeight w:val="288" w:hRule="atLeast"/>
              </w:trPr>
              <w:tc>
                <w:tcPr>
                  <w:tcW w:w="1053"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6" w:lineRule="exact"/>
                    <w:jc w:val="center"/>
                    <w:textAlignment w:val="center"/>
                    <w:outlineLvl w:val="9"/>
                    <w:rPr>
                      <w:rFonts w:hint="default" w:ascii="Times New Roman" w:hAnsi="Times New Roman" w:eastAsia="宋体" w:cs="Times New Roman"/>
                      <w:b w:val="0"/>
                      <w:bCs w:val="0"/>
                      <w:caps w:val="0"/>
                      <w:color w:val="auto"/>
                      <w:spacing w:val="0"/>
                      <w:w w:val="100"/>
                      <w:kern w:val="0"/>
                      <w:position w:val="0"/>
                      <w:sz w:val="21"/>
                      <w:szCs w:val="21"/>
                      <w:highlight w:val="none"/>
                      <w:lang w:val="en-US" w:eastAsia="zh-CN" w:bidi="ar-SA"/>
                    </w:rPr>
                  </w:pPr>
                  <w:r>
                    <w:rPr>
                      <w:rFonts w:hint="default" w:ascii="Times New Roman" w:hAnsi="Times New Roman" w:eastAsia="宋体" w:cs="Times New Roman"/>
                      <w:b w:val="0"/>
                      <w:bCs w:val="0"/>
                      <w:caps w:val="0"/>
                      <w:color w:val="auto"/>
                      <w:spacing w:val="0"/>
                      <w:w w:val="100"/>
                      <w:kern w:val="0"/>
                      <w:position w:val="0"/>
                      <w:sz w:val="21"/>
                      <w:szCs w:val="21"/>
                      <w:highlight w:val="none"/>
                      <w:lang w:eastAsia="zh-CN"/>
                    </w:rPr>
                    <w:t>氯仿</w:t>
                  </w:r>
                </w:p>
              </w:tc>
              <w:tc>
                <w:tcPr>
                  <w:tcW w:w="465" w:type="pct"/>
                  <w:tcBorders>
                    <w:top w:val="nil"/>
                    <w:left w:val="nil"/>
                    <w:bottom w:val="single" w:color="auto" w:sz="4" w:space="0"/>
                    <w:right w:val="single" w:color="auto" w:sz="4" w:space="0"/>
                  </w:tcBorders>
                  <w:shd w:val="clear" w:color="auto" w:fill="auto"/>
                  <w:vAlign w:val="center"/>
                </w:tcPr>
                <w:p>
                  <w:pPr>
                    <w:spacing w:line="240" w:lineRule="auto"/>
                    <w:jc w:val="center"/>
                    <w:rPr>
                      <w:rFonts w:hint="default" w:ascii="Times New Roman" w:hAnsi="Times New Roman" w:eastAsia="宋体" w:cs="Times New Roman"/>
                      <w:caps w:val="0"/>
                      <w:color w:val="auto"/>
                      <w:spacing w:val="0"/>
                      <w:w w:val="100"/>
                      <w:kern w:val="0"/>
                      <w:position w:val="0"/>
                      <w:sz w:val="24"/>
                      <w:szCs w:val="21"/>
                      <w:lang w:val="en-US" w:eastAsia="zh-CN" w:bidi="ar-SA"/>
                    </w:rPr>
                  </w:pPr>
                  <w:r>
                    <w:rPr>
                      <w:rFonts w:hint="default" w:ascii="Times New Roman" w:hAnsi="Times New Roman" w:cs="Times New Roman"/>
                      <w:caps w:val="0"/>
                      <w:color w:val="auto"/>
                      <w:spacing w:val="0"/>
                      <w:w w:val="100"/>
                      <w:position w:val="0"/>
                      <w:sz w:val="21"/>
                      <w:szCs w:val="21"/>
                      <w:lang w:eastAsia="zh-CN"/>
                    </w:rPr>
                    <w:t>μ</w:t>
                  </w:r>
                  <w:r>
                    <w:rPr>
                      <w:rFonts w:hint="default" w:ascii="Times New Roman" w:hAnsi="Times New Roman" w:eastAsia="宋体" w:cs="Times New Roman"/>
                      <w:caps w:val="0"/>
                      <w:color w:val="auto"/>
                      <w:spacing w:val="0"/>
                      <w:w w:val="100"/>
                      <w:position w:val="0"/>
                      <w:sz w:val="21"/>
                      <w:szCs w:val="21"/>
                    </w:rPr>
                    <w:t>g/</w:t>
                  </w:r>
                  <w:r>
                    <w:rPr>
                      <w:rFonts w:hint="default" w:ascii="Times New Roman" w:hAnsi="Times New Roman" w:cs="Times New Roman"/>
                      <w:caps w:val="0"/>
                      <w:color w:val="auto"/>
                      <w:spacing w:val="0"/>
                      <w:w w:val="100"/>
                      <w:position w:val="0"/>
                      <w:sz w:val="21"/>
                      <w:szCs w:val="21"/>
                      <w:lang w:val="en-US" w:eastAsia="zh-CN"/>
                    </w:rPr>
                    <w:t>kg</w:t>
                  </w:r>
                </w:p>
              </w:tc>
              <w:tc>
                <w:tcPr>
                  <w:tcW w:w="1029"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ND</w:t>
                  </w:r>
                </w:p>
              </w:tc>
              <w:tc>
                <w:tcPr>
                  <w:tcW w:w="1290"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c>
                <w:tcPr>
                  <w:tcW w:w="1160"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r>
            <w:tr>
              <w:tblPrEx>
                <w:tblCellMar>
                  <w:top w:w="0" w:type="dxa"/>
                  <w:left w:w="108" w:type="dxa"/>
                  <w:bottom w:w="0" w:type="dxa"/>
                  <w:right w:w="108" w:type="dxa"/>
                </w:tblCellMar>
              </w:tblPrEx>
              <w:trPr>
                <w:trHeight w:val="288" w:hRule="atLeast"/>
              </w:trPr>
              <w:tc>
                <w:tcPr>
                  <w:tcW w:w="1053"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6" w:lineRule="exact"/>
                    <w:jc w:val="center"/>
                    <w:textAlignment w:val="center"/>
                    <w:outlineLvl w:val="9"/>
                    <w:rPr>
                      <w:rFonts w:hint="default" w:ascii="Times New Roman" w:hAnsi="Times New Roman" w:eastAsia="宋体" w:cs="Times New Roman"/>
                      <w:b w:val="0"/>
                      <w:bCs w:val="0"/>
                      <w:i w:val="0"/>
                      <w:caps w:val="0"/>
                      <w:color w:val="auto"/>
                      <w:spacing w:val="0"/>
                      <w:w w:val="100"/>
                      <w:kern w:val="0"/>
                      <w:position w:val="0"/>
                      <w:sz w:val="21"/>
                      <w:szCs w:val="21"/>
                      <w:highlight w:val="none"/>
                      <w:u w:val="none"/>
                      <w:lang w:val="en-US" w:eastAsia="zh-CN" w:bidi="ar"/>
                    </w:rPr>
                  </w:pPr>
                  <w:r>
                    <w:rPr>
                      <w:rFonts w:hint="default" w:ascii="Times New Roman" w:hAnsi="Times New Roman" w:eastAsia="宋体" w:cs="Times New Roman"/>
                      <w:b w:val="0"/>
                      <w:bCs w:val="0"/>
                      <w:i w:val="0"/>
                      <w:caps w:val="0"/>
                      <w:color w:val="auto"/>
                      <w:spacing w:val="0"/>
                      <w:w w:val="100"/>
                      <w:kern w:val="0"/>
                      <w:position w:val="0"/>
                      <w:sz w:val="21"/>
                      <w:szCs w:val="21"/>
                      <w:highlight w:val="none"/>
                      <w:u w:val="none"/>
                      <w:lang w:val="en-US" w:eastAsia="zh-CN" w:bidi="ar"/>
                    </w:rPr>
                    <w:t>1,1,1-三氯乙烷</w:t>
                  </w:r>
                </w:p>
              </w:tc>
              <w:tc>
                <w:tcPr>
                  <w:tcW w:w="465" w:type="pct"/>
                  <w:tcBorders>
                    <w:top w:val="nil"/>
                    <w:left w:val="nil"/>
                    <w:bottom w:val="single" w:color="auto" w:sz="4" w:space="0"/>
                    <w:right w:val="single" w:color="auto" w:sz="4" w:space="0"/>
                  </w:tcBorders>
                  <w:shd w:val="clear" w:color="auto" w:fill="auto"/>
                  <w:vAlign w:val="center"/>
                </w:tcPr>
                <w:p>
                  <w:pPr>
                    <w:spacing w:line="240" w:lineRule="auto"/>
                    <w:jc w:val="center"/>
                    <w:rPr>
                      <w:rFonts w:hint="default" w:ascii="Times New Roman" w:hAnsi="Times New Roman" w:eastAsia="宋体" w:cs="Times New Roman"/>
                      <w:caps w:val="0"/>
                      <w:color w:val="auto"/>
                      <w:spacing w:val="0"/>
                      <w:w w:val="100"/>
                      <w:kern w:val="0"/>
                      <w:position w:val="0"/>
                      <w:sz w:val="24"/>
                      <w:szCs w:val="21"/>
                      <w:lang w:val="en-US" w:eastAsia="zh-CN" w:bidi="ar-SA"/>
                    </w:rPr>
                  </w:pPr>
                  <w:r>
                    <w:rPr>
                      <w:rFonts w:hint="default" w:ascii="Times New Roman" w:hAnsi="Times New Roman" w:cs="Times New Roman"/>
                      <w:caps w:val="0"/>
                      <w:color w:val="auto"/>
                      <w:spacing w:val="0"/>
                      <w:w w:val="100"/>
                      <w:position w:val="0"/>
                      <w:sz w:val="21"/>
                      <w:szCs w:val="21"/>
                      <w:lang w:eastAsia="zh-CN"/>
                    </w:rPr>
                    <w:t>μ</w:t>
                  </w:r>
                  <w:r>
                    <w:rPr>
                      <w:rFonts w:hint="default" w:ascii="Times New Roman" w:hAnsi="Times New Roman" w:eastAsia="宋体" w:cs="Times New Roman"/>
                      <w:caps w:val="0"/>
                      <w:color w:val="auto"/>
                      <w:spacing w:val="0"/>
                      <w:w w:val="100"/>
                      <w:position w:val="0"/>
                      <w:sz w:val="21"/>
                      <w:szCs w:val="21"/>
                    </w:rPr>
                    <w:t>g/</w:t>
                  </w:r>
                  <w:r>
                    <w:rPr>
                      <w:rFonts w:hint="default" w:ascii="Times New Roman" w:hAnsi="Times New Roman" w:cs="Times New Roman"/>
                      <w:caps w:val="0"/>
                      <w:color w:val="auto"/>
                      <w:spacing w:val="0"/>
                      <w:w w:val="100"/>
                      <w:position w:val="0"/>
                      <w:sz w:val="21"/>
                      <w:szCs w:val="21"/>
                      <w:lang w:val="en-US" w:eastAsia="zh-CN"/>
                    </w:rPr>
                    <w:t>kg</w:t>
                  </w:r>
                </w:p>
              </w:tc>
              <w:tc>
                <w:tcPr>
                  <w:tcW w:w="1029"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ND</w:t>
                  </w:r>
                </w:p>
              </w:tc>
              <w:tc>
                <w:tcPr>
                  <w:tcW w:w="1290"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c>
                <w:tcPr>
                  <w:tcW w:w="1160"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r>
            <w:tr>
              <w:tblPrEx>
                <w:tblCellMar>
                  <w:top w:w="0" w:type="dxa"/>
                  <w:left w:w="108" w:type="dxa"/>
                  <w:bottom w:w="0" w:type="dxa"/>
                  <w:right w:w="108" w:type="dxa"/>
                </w:tblCellMar>
              </w:tblPrEx>
              <w:trPr>
                <w:trHeight w:val="90" w:hRule="atLeast"/>
              </w:trPr>
              <w:tc>
                <w:tcPr>
                  <w:tcW w:w="1053"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6" w:lineRule="exact"/>
                    <w:jc w:val="center"/>
                    <w:textAlignment w:val="center"/>
                    <w:outlineLvl w:val="9"/>
                    <w:rPr>
                      <w:rFonts w:hint="default" w:ascii="Times New Roman" w:hAnsi="Times New Roman" w:eastAsia="宋体" w:cs="Times New Roman"/>
                      <w:b w:val="0"/>
                      <w:bCs w:val="0"/>
                      <w:i w:val="0"/>
                      <w:caps w:val="0"/>
                      <w:color w:val="auto"/>
                      <w:spacing w:val="0"/>
                      <w:w w:val="100"/>
                      <w:kern w:val="0"/>
                      <w:position w:val="0"/>
                      <w:sz w:val="21"/>
                      <w:szCs w:val="21"/>
                      <w:highlight w:val="none"/>
                      <w:u w:val="none"/>
                      <w:lang w:val="en-US" w:eastAsia="zh-CN" w:bidi="ar"/>
                    </w:rPr>
                  </w:pPr>
                  <w:r>
                    <w:rPr>
                      <w:rFonts w:hint="default" w:ascii="Times New Roman" w:hAnsi="Times New Roman" w:eastAsia="宋体" w:cs="Times New Roman"/>
                      <w:b w:val="0"/>
                      <w:bCs w:val="0"/>
                      <w:i w:val="0"/>
                      <w:caps w:val="0"/>
                      <w:color w:val="auto"/>
                      <w:spacing w:val="0"/>
                      <w:w w:val="100"/>
                      <w:kern w:val="0"/>
                      <w:position w:val="0"/>
                      <w:sz w:val="21"/>
                      <w:szCs w:val="21"/>
                      <w:highlight w:val="none"/>
                      <w:u w:val="none"/>
                      <w:lang w:val="en-US" w:eastAsia="zh-CN" w:bidi="ar"/>
                    </w:rPr>
                    <w:t>四氯化碳</w:t>
                  </w:r>
                </w:p>
              </w:tc>
              <w:tc>
                <w:tcPr>
                  <w:tcW w:w="465" w:type="pct"/>
                  <w:tcBorders>
                    <w:top w:val="nil"/>
                    <w:left w:val="nil"/>
                    <w:bottom w:val="single" w:color="auto" w:sz="4" w:space="0"/>
                    <w:right w:val="single" w:color="auto" w:sz="4" w:space="0"/>
                  </w:tcBorders>
                  <w:shd w:val="clear" w:color="auto" w:fill="auto"/>
                  <w:vAlign w:val="center"/>
                </w:tcPr>
                <w:p>
                  <w:pPr>
                    <w:spacing w:line="240" w:lineRule="auto"/>
                    <w:jc w:val="center"/>
                    <w:rPr>
                      <w:rFonts w:hint="default" w:ascii="Times New Roman" w:hAnsi="Times New Roman" w:eastAsia="宋体" w:cs="Times New Roman"/>
                      <w:caps w:val="0"/>
                      <w:color w:val="auto"/>
                      <w:spacing w:val="0"/>
                      <w:w w:val="100"/>
                      <w:kern w:val="0"/>
                      <w:position w:val="0"/>
                      <w:sz w:val="24"/>
                      <w:szCs w:val="21"/>
                      <w:lang w:val="en-US" w:eastAsia="zh-CN" w:bidi="ar-SA"/>
                    </w:rPr>
                  </w:pPr>
                  <w:r>
                    <w:rPr>
                      <w:rFonts w:hint="default" w:ascii="Times New Roman" w:hAnsi="Times New Roman" w:cs="Times New Roman"/>
                      <w:caps w:val="0"/>
                      <w:color w:val="auto"/>
                      <w:spacing w:val="0"/>
                      <w:w w:val="100"/>
                      <w:position w:val="0"/>
                      <w:sz w:val="21"/>
                      <w:szCs w:val="21"/>
                      <w:lang w:eastAsia="zh-CN"/>
                    </w:rPr>
                    <w:t>μ</w:t>
                  </w:r>
                  <w:r>
                    <w:rPr>
                      <w:rFonts w:hint="default" w:ascii="Times New Roman" w:hAnsi="Times New Roman" w:eastAsia="宋体" w:cs="Times New Roman"/>
                      <w:caps w:val="0"/>
                      <w:color w:val="auto"/>
                      <w:spacing w:val="0"/>
                      <w:w w:val="100"/>
                      <w:position w:val="0"/>
                      <w:sz w:val="21"/>
                      <w:szCs w:val="21"/>
                    </w:rPr>
                    <w:t>g/</w:t>
                  </w:r>
                  <w:r>
                    <w:rPr>
                      <w:rFonts w:hint="default" w:ascii="Times New Roman" w:hAnsi="Times New Roman" w:cs="Times New Roman"/>
                      <w:caps w:val="0"/>
                      <w:color w:val="auto"/>
                      <w:spacing w:val="0"/>
                      <w:w w:val="100"/>
                      <w:position w:val="0"/>
                      <w:sz w:val="21"/>
                      <w:szCs w:val="21"/>
                      <w:lang w:val="en-US" w:eastAsia="zh-CN"/>
                    </w:rPr>
                    <w:t>kg</w:t>
                  </w:r>
                </w:p>
              </w:tc>
              <w:tc>
                <w:tcPr>
                  <w:tcW w:w="1029"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ND</w:t>
                  </w:r>
                </w:p>
              </w:tc>
              <w:tc>
                <w:tcPr>
                  <w:tcW w:w="1290"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c>
                <w:tcPr>
                  <w:tcW w:w="1160"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r>
            <w:tr>
              <w:tblPrEx>
                <w:tblCellMar>
                  <w:top w:w="0" w:type="dxa"/>
                  <w:left w:w="108" w:type="dxa"/>
                  <w:bottom w:w="0" w:type="dxa"/>
                  <w:right w:w="108" w:type="dxa"/>
                </w:tblCellMar>
              </w:tblPrEx>
              <w:trPr>
                <w:trHeight w:val="288" w:hRule="atLeast"/>
              </w:trPr>
              <w:tc>
                <w:tcPr>
                  <w:tcW w:w="1053"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6" w:lineRule="exact"/>
                    <w:jc w:val="center"/>
                    <w:textAlignment w:val="center"/>
                    <w:outlineLvl w:val="9"/>
                    <w:rPr>
                      <w:rFonts w:hint="default" w:ascii="Times New Roman" w:hAnsi="Times New Roman" w:eastAsia="宋体" w:cs="Times New Roman"/>
                      <w:b w:val="0"/>
                      <w:bCs w:val="0"/>
                      <w:i w:val="0"/>
                      <w:caps w:val="0"/>
                      <w:color w:val="auto"/>
                      <w:spacing w:val="0"/>
                      <w:w w:val="100"/>
                      <w:kern w:val="0"/>
                      <w:position w:val="0"/>
                      <w:sz w:val="21"/>
                      <w:szCs w:val="21"/>
                      <w:highlight w:val="none"/>
                      <w:u w:val="none"/>
                      <w:lang w:val="en-US" w:eastAsia="zh-CN" w:bidi="ar"/>
                    </w:rPr>
                  </w:pPr>
                  <w:r>
                    <w:rPr>
                      <w:rFonts w:hint="default" w:ascii="Times New Roman" w:hAnsi="Times New Roman" w:eastAsia="宋体" w:cs="Times New Roman"/>
                      <w:b w:val="0"/>
                      <w:bCs w:val="0"/>
                      <w:i w:val="0"/>
                      <w:caps w:val="0"/>
                      <w:color w:val="auto"/>
                      <w:spacing w:val="0"/>
                      <w:w w:val="100"/>
                      <w:kern w:val="0"/>
                      <w:position w:val="0"/>
                      <w:sz w:val="21"/>
                      <w:szCs w:val="21"/>
                      <w:highlight w:val="none"/>
                      <w:u w:val="none"/>
                      <w:lang w:val="en-US" w:eastAsia="zh-CN" w:bidi="ar"/>
                    </w:rPr>
                    <w:t>1,2-二氯乙烷</w:t>
                  </w:r>
                </w:p>
              </w:tc>
              <w:tc>
                <w:tcPr>
                  <w:tcW w:w="465" w:type="pct"/>
                  <w:tcBorders>
                    <w:top w:val="nil"/>
                    <w:left w:val="nil"/>
                    <w:bottom w:val="single" w:color="auto" w:sz="4" w:space="0"/>
                    <w:right w:val="single" w:color="auto" w:sz="4" w:space="0"/>
                  </w:tcBorders>
                  <w:shd w:val="clear" w:color="auto" w:fill="auto"/>
                  <w:vAlign w:val="center"/>
                </w:tcPr>
                <w:p>
                  <w:pPr>
                    <w:spacing w:line="240" w:lineRule="auto"/>
                    <w:jc w:val="center"/>
                    <w:rPr>
                      <w:rFonts w:hint="default" w:ascii="Times New Roman" w:hAnsi="Times New Roman" w:eastAsia="宋体" w:cs="Times New Roman"/>
                      <w:caps w:val="0"/>
                      <w:color w:val="auto"/>
                      <w:spacing w:val="0"/>
                      <w:w w:val="100"/>
                      <w:kern w:val="0"/>
                      <w:position w:val="0"/>
                      <w:sz w:val="24"/>
                      <w:szCs w:val="21"/>
                      <w:lang w:val="en-US" w:eastAsia="zh-CN" w:bidi="ar-SA"/>
                    </w:rPr>
                  </w:pPr>
                  <w:r>
                    <w:rPr>
                      <w:rFonts w:hint="default" w:ascii="Times New Roman" w:hAnsi="Times New Roman" w:cs="Times New Roman"/>
                      <w:caps w:val="0"/>
                      <w:color w:val="auto"/>
                      <w:spacing w:val="0"/>
                      <w:w w:val="100"/>
                      <w:position w:val="0"/>
                      <w:sz w:val="21"/>
                      <w:szCs w:val="21"/>
                      <w:lang w:eastAsia="zh-CN"/>
                    </w:rPr>
                    <w:t>μ</w:t>
                  </w:r>
                  <w:r>
                    <w:rPr>
                      <w:rFonts w:hint="default" w:ascii="Times New Roman" w:hAnsi="Times New Roman" w:eastAsia="宋体" w:cs="Times New Roman"/>
                      <w:caps w:val="0"/>
                      <w:color w:val="auto"/>
                      <w:spacing w:val="0"/>
                      <w:w w:val="100"/>
                      <w:position w:val="0"/>
                      <w:sz w:val="21"/>
                      <w:szCs w:val="21"/>
                    </w:rPr>
                    <w:t>g/</w:t>
                  </w:r>
                  <w:r>
                    <w:rPr>
                      <w:rFonts w:hint="default" w:ascii="Times New Roman" w:hAnsi="Times New Roman" w:cs="Times New Roman"/>
                      <w:caps w:val="0"/>
                      <w:color w:val="auto"/>
                      <w:spacing w:val="0"/>
                      <w:w w:val="100"/>
                      <w:position w:val="0"/>
                      <w:sz w:val="21"/>
                      <w:szCs w:val="21"/>
                      <w:lang w:val="en-US" w:eastAsia="zh-CN"/>
                    </w:rPr>
                    <w:t>kg</w:t>
                  </w:r>
                </w:p>
              </w:tc>
              <w:tc>
                <w:tcPr>
                  <w:tcW w:w="1029"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ND</w:t>
                  </w:r>
                </w:p>
              </w:tc>
              <w:tc>
                <w:tcPr>
                  <w:tcW w:w="1290"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c>
                <w:tcPr>
                  <w:tcW w:w="1160"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r>
            <w:tr>
              <w:trPr>
                <w:trHeight w:val="288" w:hRule="atLeast"/>
              </w:trPr>
              <w:tc>
                <w:tcPr>
                  <w:tcW w:w="1053"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6" w:lineRule="exact"/>
                    <w:jc w:val="center"/>
                    <w:textAlignment w:val="center"/>
                    <w:outlineLvl w:val="9"/>
                    <w:rPr>
                      <w:rFonts w:hint="default" w:ascii="Times New Roman" w:hAnsi="Times New Roman" w:eastAsia="宋体" w:cs="Times New Roman"/>
                      <w:b w:val="0"/>
                      <w:bCs w:val="0"/>
                      <w:caps w:val="0"/>
                      <w:snapToGrid w:val="0"/>
                      <w:color w:val="auto"/>
                      <w:spacing w:val="0"/>
                      <w:w w:val="100"/>
                      <w:kern w:val="0"/>
                      <w:position w:val="0"/>
                      <w:sz w:val="21"/>
                      <w:szCs w:val="21"/>
                      <w:highlight w:val="none"/>
                      <w:lang w:val="en-US" w:eastAsia="zh-CN" w:bidi="ar-SA"/>
                    </w:rPr>
                  </w:pPr>
                  <w:r>
                    <w:rPr>
                      <w:rFonts w:hint="default" w:ascii="Times New Roman" w:hAnsi="Times New Roman" w:eastAsia="宋体" w:cs="Times New Roman"/>
                      <w:b w:val="0"/>
                      <w:bCs w:val="0"/>
                      <w:caps w:val="0"/>
                      <w:snapToGrid w:val="0"/>
                      <w:color w:val="auto"/>
                      <w:spacing w:val="0"/>
                      <w:w w:val="100"/>
                      <w:kern w:val="0"/>
                      <w:position w:val="0"/>
                      <w:sz w:val="21"/>
                      <w:szCs w:val="21"/>
                      <w:highlight w:val="none"/>
                    </w:rPr>
                    <w:t>苯</w:t>
                  </w:r>
                </w:p>
              </w:tc>
              <w:tc>
                <w:tcPr>
                  <w:tcW w:w="465" w:type="pct"/>
                  <w:tcBorders>
                    <w:top w:val="nil"/>
                    <w:left w:val="nil"/>
                    <w:bottom w:val="single" w:color="auto" w:sz="4" w:space="0"/>
                    <w:right w:val="single" w:color="auto" w:sz="4" w:space="0"/>
                  </w:tcBorders>
                  <w:shd w:val="clear" w:color="auto" w:fill="auto"/>
                  <w:vAlign w:val="center"/>
                </w:tcPr>
                <w:p>
                  <w:pPr>
                    <w:spacing w:line="240" w:lineRule="auto"/>
                    <w:jc w:val="center"/>
                    <w:rPr>
                      <w:rFonts w:hint="default" w:ascii="Times New Roman" w:hAnsi="Times New Roman" w:eastAsia="宋体" w:cs="Times New Roman"/>
                      <w:caps w:val="0"/>
                      <w:color w:val="auto"/>
                      <w:spacing w:val="0"/>
                      <w:w w:val="100"/>
                      <w:kern w:val="0"/>
                      <w:position w:val="0"/>
                      <w:sz w:val="24"/>
                      <w:szCs w:val="21"/>
                      <w:lang w:val="en-US" w:eastAsia="zh-CN" w:bidi="ar-SA"/>
                    </w:rPr>
                  </w:pPr>
                  <w:r>
                    <w:rPr>
                      <w:rFonts w:hint="default" w:ascii="Times New Roman" w:hAnsi="Times New Roman" w:cs="Times New Roman"/>
                      <w:caps w:val="0"/>
                      <w:color w:val="auto"/>
                      <w:spacing w:val="0"/>
                      <w:w w:val="100"/>
                      <w:position w:val="0"/>
                      <w:sz w:val="21"/>
                      <w:szCs w:val="21"/>
                      <w:lang w:eastAsia="zh-CN"/>
                    </w:rPr>
                    <w:t>μ</w:t>
                  </w:r>
                  <w:r>
                    <w:rPr>
                      <w:rFonts w:hint="default" w:ascii="Times New Roman" w:hAnsi="Times New Roman" w:eastAsia="宋体" w:cs="Times New Roman"/>
                      <w:caps w:val="0"/>
                      <w:color w:val="auto"/>
                      <w:spacing w:val="0"/>
                      <w:w w:val="100"/>
                      <w:position w:val="0"/>
                      <w:sz w:val="21"/>
                      <w:szCs w:val="21"/>
                    </w:rPr>
                    <w:t>g/</w:t>
                  </w:r>
                  <w:r>
                    <w:rPr>
                      <w:rFonts w:hint="default" w:ascii="Times New Roman" w:hAnsi="Times New Roman" w:cs="Times New Roman"/>
                      <w:caps w:val="0"/>
                      <w:color w:val="auto"/>
                      <w:spacing w:val="0"/>
                      <w:w w:val="100"/>
                      <w:position w:val="0"/>
                      <w:sz w:val="21"/>
                      <w:szCs w:val="21"/>
                      <w:lang w:val="en-US" w:eastAsia="zh-CN"/>
                    </w:rPr>
                    <w:t>kg</w:t>
                  </w:r>
                </w:p>
              </w:tc>
              <w:tc>
                <w:tcPr>
                  <w:tcW w:w="1029"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ND</w:t>
                  </w:r>
                </w:p>
              </w:tc>
              <w:tc>
                <w:tcPr>
                  <w:tcW w:w="1290"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c>
                <w:tcPr>
                  <w:tcW w:w="1160"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r>
            <w:tr>
              <w:tblPrEx>
                <w:tblCellMar>
                  <w:top w:w="0" w:type="dxa"/>
                  <w:left w:w="108" w:type="dxa"/>
                  <w:bottom w:w="0" w:type="dxa"/>
                  <w:right w:w="108" w:type="dxa"/>
                </w:tblCellMar>
              </w:tblPrEx>
              <w:trPr>
                <w:trHeight w:val="288" w:hRule="atLeast"/>
              </w:trPr>
              <w:tc>
                <w:tcPr>
                  <w:tcW w:w="1053"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6" w:lineRule="exact"/>
                    <w:jc w:val="center"/>
                    <w:textAlignment w:val="center"/>
                    <w:outlineLvl w:val="9"/>
                    <w:rPr>
                      <w:rFonts w:hint="default" w:ascii="Times New Roman" w:hAnsi="Times New Roman" w:eastAsia="宋体" w:cs="Times New Roman"/>
                      <w:b w:val="0"/>
                      <w:bCs w:val="0"/>
                      <w:i w:val="0"/>
                      <w:caps w:val="0"/>
                      <w:color w:val="auto"/>
                      <w:spacing w:val="0"/>
                      <w:w w:val="100"/>
                      <w:kern w:val="0"/>
                      <w:position w:val="0"/>
                      <w:sz w:val="21"/>
                      <w:szCs w:val="21"/>
                      <w:highlight w:val="none"/>
                      <w:u w:val="none"/>
                      <w:lang w:val="en-US" w:eastAsia="zh-CN" w:bidi="ar"/>
                    </w:rPr>
                  </w:pPr>
                  <w:r>
                    <w:rPr>
                      <w:rFonts w:hint="default" w:ascii="Times New Roman" w:hAnsi="Times New Roman" w:eastAsia="宋体" w:cs="Times New Roman"/>
                      <w:b w:val="0"/>
                      <w:bCs w:val="0"/>
                      <w:i w:val="0"/>
                      <w:caps w:val="0"/>
                      <w:color w:val="auto"/>
                      <w:spacing w:val="0"/>
                      <w:w w:val="100"/>
                      <w:kern w:val="0"/>
                      <w:position w:val="0"/>
                      <w:sz w:val="21"/>
                      <w:szCs w:val="21"/>
                      <w:highlight w:val="none"/>
                      <w:u w:val="none"/>
                      <w:lang w:val="en-US" w:eastAsia="zh-CN" w:bidi="ar"/>
                    </w:rPr>
                    <w:t>三氯乙烯</w:t>
                  </w:r>
                </w:p>
              </w:tc>
              <w:tc>
                <w:tcPr>
                  <w:tcW w:w="465" w:type="pct"/>
                  <w:tcBorders>
                    <w:top w:val="nil"/>
                    <w:left w:val="nil"/>
                    <w:bottom w:val="single" w:color="auto" w:sz="4" w:space="0"/>
                    <w:right w:val="single" w:color="auto" w:sz="4" w:space="0"/>
                  </w:tcBorders>
                  <w:shd w:val="clear" w:color="auto" w:fill="auto"/>
                  <w:vAlign w:val="center"/>
                </w:tcPr>
                <w:p>
                  <w:pPr>
                    <w:spacing w:line="240" w:lineRule="auto"/>
                    <w:jc w:val="center"/>
                    <w:rPr>
                      <w:rFonts w:hint="default" w:ascii="Times New Roman" w:hAnsi="Times New Roman" w:eastAsia="宋体" w:cs="Times New Roman"/>
                      <w:caps w:val="0"/>
                      <w:color w:val="auto"/>
                      <w:spacing w:val="0"/>
                      <w:w w:val="100"/>
                      <w:kern w:val="0"/>
                      <w:position w:val="0"/>
                      <w:sz w:val="24"/>
                      <w:szCs w:val="21"/>
                      <w:lang w:val="en-US" w:eastAsia="zh-CN" w:bidi="ar-SA"/>
                    </w:rPr>
                  </w:pPr>
                  <w:r>
                    <w:rPr>
                      <w:rFonts w:hint="default" w:ascii="Times New Roman" w:hAnsi="Times New Roman" w:cs="Times New Roman"/>
                      <w:caps w:val="0"/>
                      <w:color w:val="auto"/>
                      <w:spacing w:val="0"/>
                      <w:w w:val="100"/>
                      <w:position w:val="0"/>
                      <w:sz w:val="21"/>
                      <w:szCs w:val="21"/>
                      <w:lang w:eastAsia="zh-CN"/>
                    </w:rPr>
                    <w:t>μ</w:t>
                  </w:r>
                  <w:r>
                    <w:rPr>
                      <w:rFonts w:hint="default" w:ascii="Times New Roman" w:hAnsi="Times New Roman" w:eastAsia="宋体" w:cs="Times New Roman"/>
                      <w:caps w:val="0"/>
                      <w:color w:val="auto"/>
                      <w:spacing w:val="0"/>
                      <w:w w:val="100"/>
                      <w:position w:val="0"/>
                      <w:sz w:val="21"/>
                      <w:szCs w:val="21"/>
                    </w:rPr>
                    <w:t>g/</w:t>
                  </w:r>
                  <w:r>
                    <w:rPr>
                      <w:rFonts w:hint="default" w:ascii="Times New Roman" w:hAnsi="Times New Roman" w:cs="Times New Roman"/>
                      <w:caps w:val="0"/>
                      <w:color w:val="auto"/>
                      <w:spacing w:val="0"/>
                      <w:w w:val="100"/>
                      <w:position w:val="0"/>
                      <w:sz w:val="21"/>
                      <w:szCs w:val="21"/>
                      <w:lang w:val="en-US" w:eastAsia="zh-CN"/>
                    </w:rPr>
                    <w:t>kg</w:t>
                  </w:r>
                </w:p>
              </w:tc>
              <w:tc>
                <w:tcPr>
                  <w:tcW w:w="1029"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ND</w:t>
                  </w:r>
                </w:p>
              </w:tc>
              <w:tc>
                <w:tcPr>
                  <w:tcW w:w="1290"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c>
                <w:tcPr>
                  <w:tcW w:w="1160"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r>
            <w:tr>
              <w:tblPrEx>
                <w:tblCellMar>
                  <w:top w:w="0" w:type="dxa"/>
                  <w:left w:w="108" w:type="dxa"/>
                  <w:bottom w:w="0" w:type="dxa"/>
                  <w:right w:w="108" w:type="dxa"/>
                </w:tblCellMar>
              </w:tblPrEx>
              <w:trPr>
                <w:trHeight w:val="288" w:hRule="atLeast"/>
              </w:trPr>
              <w:tc>
                <w:tcPr>
                  <w:tcW w:w="1053"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6" w:lineRule="exact"/>
                    <w:jc w:val="center"/>
                    <w:textAlignment w:val="center"/>
                    <w:outlineLvl w:val="9"/>
                    <w:rPr>
                      <w:rFonts w:hint="default" w:ascii="Times New Roman" w:hAnsi="Times New Roman" w:eastAsia="宋体" w:cs="Times New Roman"/>
                      <w:b w:val="0"/>
                      <w:bCs w:val="0"/>
                      <w:i w:val="0"/>
                      <w:caps w:val="0"/>
                      <w:color w:val="auto"/>
                      <w:spacing w:val="0"/>
                      <w:w w:val="100"/>
                      <w:kern w:val="0"/>
                      <w:position w:val="0"/>
                      <w:sz w:val="21"/>
                      <w:szCs w:val="21"/>
                      <w:highlight w:val="none"/>
                      <w:u w:val="none"/>
                      <w:lang w:val="en-US" w:eastAsia="zh-CN" w:bidi="ar"/>
                    </w:rPr>
                  </w:pPr>
                  <w:r>
                    <w:rPr>
                      <w:rFonts w:hint="default" w:ascii="Times New Roman" w:hAnsi="Times New Roman" w:eastAsia="宋体" w:cs="Times New Roman"/>
                      <w:b w:val="0"/>
                      <w:bCs w:val="0"/>
                      <w:i w:val="0"/>
                      <w:caps w:val="0"/>
                      <w:color w:val="auto"/>
                      <w:spacing w:val="0"/>
                      <w:w w:val="100"/>
                      <w:kern w:val="0"/>
                      <w:position w:val="0"/>
                      <w:sz w:val="21"/>
                      <w:szCs w:val="21"/>
                      <w:highlight w:val="none"/>
                      <w:u w:val="none"/>
                      <w:lang w:val="en-US" w:eastAsia="zh-CN" w:bidi="ar"/>
                    </w:rPr>
                    <w:t>1,2-二氯丙烷</w:t>
                  </w:r>
                </w:p>
              </w:tc>
              <w:tc>
                <w:tcPr>
                  <w:tcW w:w="465" w:type="pct"/>
                  <w:tcBorders>
                    <w:top w:val="nil"/>
                    <w:left w:val="nil"/>
                    <w:bottom w:val="single" w:color="auto" w:sz="4" w:space="0"/>
                    <w:right w:val="single" w:color="auto" w:sz="4" w:space="0"/>
                  </w:tcBorders>
                  <w:shd w:val="clear" w:color="auto" w:fill="auto"/>
                  <w:vAlign w:val="center"/>
                </w:tcPr>
                <w:p>
                  <w:pPr>
                    <w:spacing w:line="240" w:lineRule="auto"/>
                    <w:jc w:val="center"/>
                    <w:rPr>
                      <w:rFonts w:hint="default" w:ascii="Times New Roman" w:hAnsi="Times New Roman" w:eastAsia="宋体" w:cs="Times New Roman"/>
                      <w:caps w:val="0"/>
                      <w:color w:val="auto"/>
                      <w:spacing w:val="0"/>
                      <w:w w:val="100"/>
                      <w:kern w:val="0"/>
                      <w:position w:val="0"/>
                      <w:sz w:val="24"/>
                      <w:szCs w:val="21"/>
                      <w:lang w:val="en-US" w:eastAsia="zh-CN" w:bidi="ar-SA"/>
                    </w:rPr>
                  </w:pPr>
                  <w:r>
                    <w:rPr>
                      <w:rFonts w:hint="default" w:ascii="Times New Roman" w:hAnsi="Times New Roman" w:cs="Times New Roman"/>
                      <w:caps w:val="0"/>
                      <w:color w:val="auto"/>
                      <w:spacing w:val="0"/>
                      <w:w w:val="100"/>
                      <w:position w:val="0"/>
                      <w:sz w:val="21"/>
                      <w:szCs w:val="21"/>
                      <w:lang w:eastAsia="zh-CN"/>
                    </w:rPr>
                    <w:t>μ</w:t>
                  </w:r>
                  <w:r>
                    <w:rPr>
                      <w:rFonts w:hint="default" w:ascii="Times New Roman" w:hAnsi="Times New Roman" w:eastAsia="宋体" w:cs="Times New Roman"/>
                      <w:caps w:val="0"/>
                      <w:color w:val="auto"/>
                      <w:spacing w:val="0"/>
                      <w:w w:val="100"/>
                      <w:position w:val="0"/>
                      <w:sz w:val="21"/>
                      <w:szCs w:val="21"/>
                    </w:rPr>
                    <w:t>g/</w:t>
                  </w:r>
                  <w:r>
                    <w:rPr>
                      <w:rFonts w:hint="default" w:ascii="Times New Roman" w:hAnsi="Times New Roman" w:cs="Times New Roman"/>
                      <w:caps w:val="0"/>
                      <w:color w:val="auto"/>
                      <w:spacing w:val="0"/>
                      <w:w w:val="100"/>
                      <w:position w:val="0"/>
                      <w:sz w:val="21"/>
                      <w:szCs w:val="21"/>
                      <w:lang w:val="en-US" w:eastAsia="zh-CN"/>
                    </w:rPr>
                    <w:t>kg</w:t>
                  </w:r>
                </w:p>
              </w:tc>
              <w:tc>
                <w:tcPr>
                  <w:tcW w:w="1029"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ND</w:t>
                  </w:r>
                </w:p>
              </w:tc>
              <w:tc>
                <w:tcPr>
                  <w:tcW w:w="1290"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c>
                <w:tcPr>
                  <w:tcW w:w="1160"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r>
            <w:tr>
              <w:tblPrEx>
                <w:tblCellMar>
                  <w:top w:w="0" w:type="dxa"/>
                  <w:left w:w="108" w:type="dxa"/>
                  <w:bottom w:w="0" w:type="dxa"/>
                  <w:right w:w="108" w:type="dxa"/>
                </w:tblCellMar>
              </w:tblPrEx>
              <w:trPr>
                <w:trHeight w:val="288" w:hRule="atLeast"/>
              </w:trPr>
              <w:tc>
                <w:tcPr>
                  <w:tcW w:w="1053"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6" w:lineRule="exact"/>
                    <w:jc w:val="center"/>
                    <w:textAlignment w:val="center"/>
                    <w:outlineLvl w:val="9"/>
                    <w:rPr>
                      <w:rFonts w:hint="default" w:ascii="Times New Roman" w:hAnsi="Times New Roman" w:eastAsia="宋体" w:cs="Times New Roman"/>
                      <w:b w:val="0"/>
                      <w:bCs w:val="0"/>
                      <w:caps w:val="0"/>
                      <w:snapToGrid w:val="0"/>
                      <w:color w:val="auto"/>
                      <w:spacing w:val="0"/>
                      <w:w w:val="100"/>
                      <w:kern w:val="0"/>
                      <w:position w:val="0"/>
                      <w:sz w:val="21"/>
                      <w:szCs w:val="21"/>
                      <w:highlight w:val="none"/>
                      <w:lang w:val="en-US" w:eastAsia="zh-CN" w:bidi="ar-SA"/>
                    </w:rPr>
                  </w:pPr>
                  <w:r>
                    <w:rPr>
                      <w:rFonts w:hint="default" w:ascii="Times New Roman" w:hAnsi="Times New Roman" w:eastAsia="宋体" w:cs="Times New Roman"/>
                      <w:b w:val="0"/>
                      <w:bCs w:val="0"/>
                      <w:caps w:val="0"/>
                      <w:snapToGrid w:val="0"/>
                      <w:color w:val="auto"/>
                      <w:spacing w:val="0"/>
                      <w:w w:val="100"/>
                      <w:kern w:val="0"/>
                      <w:position w:val="0"/>
                      <w:sz w:val="21"/>
                      <w:szCs w:val="21"/>
                      <w:highlight w:val="none"/>
                    </w:rPr>
                    <w:t>甲苯</w:t>
                  </w:r>
                </w:p>
              </w:tc>
              <w:tc>
                <w:tcPr>
                  <w:tcW w:w="465" w:type="pct"/>
                  <w:tcBorders>
                    <w:top w:val="nil"/>
                    <w:left w:val="nil"/>
                    <w:bottom w:val="single" w:color="auto" w:sz="4" w:space="0"/>
                    <w:right w:val="single" w:color="auto" w:sz="4" w:space="0"/>
                  </w:tcBorders>
                  <w:shd w:val="clear" w:color="auto" w:fill="auto"/>
                  <w:vAlign w:val="center"/>
                </w:tcPr>
                <w:p>
                  <w:pPr>
                    <w:spacing w:line="240" w:lineRule="auto"/>
                    <w:jc w:val="center"/>
                    <w:rPr>
                      <w:rFonts w:hint="default" w:ascii="Times New Roman" w:hAnsi="Times New Roman" w:eastAsia="宋体" w:cs="Times New Roman"/>
                      <w:caps w:val="0"/>
                      <w:color w:val="auto"/>
                      <w:spacing w:val="0"/>
                      <w:w w:val="100"/>
                      <w:kern w:val="0"/>
                      <w:position w:val="0"/>
                      <w:sz w:val="24"/>
                      <w:szCs w:val="21"/>
                      <w:lang w:val="en-US" w:eastAsia="zh-CN" w:bidi="ar-SA"/>
                    </w:rPr>
                  </w:pPr>
                  <w:r>
                    <w:rPr>
                      <w:rFonts w:hint="default" w:ascii="Times New Roman" w:hAnsi="Times New Roman" w:cs="Times New Roman"/>
                      <w:caps w:val="0"/>
                      <w:color w:val="auto"/>
                      <w:spacing w:val="0"/>
                      <w:w w:val="100"/>
                      <w:position w:val="0"/>
                      <w:sz w:val="21"/>
                      <w:szCs w:val="21"/>
                      <w:lang w:eastAsia="zh-CN"/>
                    </w:rPr>
                    <w:t>μ</w:t>
                  </w:r>
                  <w:r>
                    <w:rPr>
                      <w:rFonts w:hint="default" w:ascii="Times New Roman" w:hAnsi="Times New Roman" w:eastAsia="宋体" w:cs="Times New Roman"/>
                      <w:caps w:val="0"/>
                      <w:color w:val="auto"/>
                      <w:spacing w:val="0"/>
                      <w:w w:val="100"/>
                      <w:position w:val="0"/>
                      <w:sz w:val="21"/>
                      <w:szCs w:val="21"/>
                    </w:rPr>
                    <w:t>g/</w:t>
                  </w:r>
                  <w:r>
                    <w:rPr>
                      <w:rFonts w:hint="default" w:ascii="Times New Roman" w:hAnsi="Times New Roman" w:cs="Times New Roman"/>
                      <w:caps w:val="0"/>
                      <w:color w:val="auto"/>
                      <w:spacing w:val="0"/>
                      <w:w w:val="100"/>
                      <w:position w:val="0"/>
                      <w:sz w:val="21"/>
                      <w:szCs w:val="21"/>
                      <w:lang w:val="en-US" w:eastAsia="zh-CN"/>
                    </w:rPr>
                    <w:t>kg</w:t>
                  </w:r>
                </w:p>
              </w:tc>
              <w:tc>
                <w:tcPr>
                  <w:tcW w:w="1029"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ND</w:t>
                  </w:r>
                </w:p>
              </w:tc>
              <w:tc>
                <w:tcPr>
                  <w:tcW w:w="1290"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c>
                <w:tcPr>
                  <w:tcW w:w="1160"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r>
            <w:tr>
              <w:tblPrEx>
                <w:tblCellMar>
                  <w:top w:w="0" w:type="dxa"/>
                  <w:left w:w="108" w:type="dxa"/>
                  <w:bottom w:w="0" w:type="dxa"/>
                  <w:right w:w="108" w:type="dxa"/>
                </w:tblCellMar>
              </w:tblPrEx>
              <w:trPr>
                <w:trHeight w:val="288" w:hRule="atLeast"/>
              </w:trPr>
              <w:tc>
                <w:tcPr>
                  <w:tcW w:w="1053"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6" w:lineRule="exact"/>
                    <w:jc w:val="center"/>
                    <w:textAlignment w:val="center"/>
                    <w:outlineLvl w:val="9"/>
                    <w:rPr>
                      <w:rFonts w:hint="default" w:ascii="Times New Roman" w:hAnsi="Times New Roman" w:eastAsia="宋体" w:cs="Times New Roman"/>
                      <w:b w:val="0"/>
                      <w:bCs w:val="0"/>
                      <w:i w:val="0"/>
                      <w:caps w:val="0"/>
                      <w:color w:val="auto"/>
                      <w:spacing w:val="0"/>
                      <w:w w:val="100"/>
                      <w:kern w:val="0"/>
                      <w:position w:val="0"/>
                      <w:sz w:val="21"/>
                      <w:szCs w:val="21"/>
                      <w:highlight w:val="none"/>
                      <w:u w:val="none"/>
                      <w:lang w:val="en-US" w:eastAsia="zh-CN" w:bidi="ar"/>
                    </w:rPr>
                  </w:pPr>
                  <w:r>
                    <w:rPr>
                      <w:rFonts w:hint="default" w:ascii="Times New Roman" w:hAnsi="Times New Roman" w:eastAsia="宋体" w:cs="Times New Roman"/>
                      <w:b w:val="0"/>
                      <w:bCs w:val="0"/>
                      <w:i w:val="0"/>
                      <w:caps w:val="0"/>
                      <w:color w:val="auto"/>
                      <w:spacing w:val="0"/>
                      <w:w w:val="100"/>
                      <w:kern w:val="0"/>
                      <w:position w:val="0"/>
                      <w:sz w:val="21"/>
                      <w:szCs w:val="21"/>
                      <w:highlight w:val="none"/>
                      <w:u w:val="none"/>
                      <w:lang w:val="en-US" w:eastAsia="zh-CN" w:bidi="ar"/>
                    </w:rPr>
                    <w:t>1,1,2-三氯乙烷</w:t>
                  </w:r>
                </w:p>
              </w:tc>
              <w:tc>
                <w:tcPr>
                  <w:tcW w:w="465" w:type="pct"/>
                  <w:tcBorders>
                    <w:top w:val="nil"/>
                    <w:left w:val="nil"/>
                    <w:bottom w:val="single" w:color="auto" w:sz="4" w:space="0"/>
                    <w:right w:val="single" w:color="auto" w:sz="4" w:space="0"/>
                  </w:tcBorders>
                  <w:shd w:val="clear" w:color="auto" w:fill="auto"/>
                  <w:vAlign w:val="center"/>
                </w:tcPr>
                <w:p>
                  <w:pPr>
                    <w:spacing w:line="240" w:lineRule="auto"/>
                    <w:jc w:val="center"/>
                    <w:rPr>
                      <w:rFonts w:hint="default" w:ascii="Times New Roman" w:hAnsi="Times New Roman" w:eastAsia="宋体" w:cs="Times New Roman"/>
                      <w:caps w:val="0"/>
                      <w:color w:val="auto"/>
                      <w:spacing w:val="0"/>
                      <w:w w:val="100"/>
                      <w:kern w:val="0"/>
                      <w:position w:val="0"/>
                      <w:sz w:val="24"/>
                      <w:szCs w:val="21"/>
                      <w:lang w:val="en-US" w:eastAsia="zh-CN" w:bidi="ar-SA"/>
                    </w:rPr>
                  </w:pPr>
                  <w:r>
                    <w:rPr>
                      <w:rFonts w:hint="default" w:ascii="Times New Roman" w:hAnsi="Times New Roman" w:cs="Times New Roman"/>
                      <w:caps w:val="0"/>
                      <w:color w:val="auto"/>
                      <w:spacing w:val="0"/>
                      <w:w w:val="100"/>
                      <w:position w:val="0"/>
                      <w:sz w:val="21"/>
                      <w:szCs w:val="21"/>
                      <w:lang w:eastAsia="zh-CN"/>
                    </w:rPr>
                    <w:t>μ</w:t>
                  </w:r>
                  <w:r>
                    <w:rPr>
                      <w:rFonts w:hint="default" w:ascii="Times New Roman" w:hAnsi="Times New Roman" w:eastAsia="宋体" w:cs="Times New Roman"/>
                      <w:caps w:val="0"/>
                      <w:color w:val="auto"/>
                      <w:spacing w:val="0"/>
                      <w:w w:val="100"/>
                      <w:position w:val="0"/>
                      <w:sz w:val="21"/>
                      <w:szCs w:val="21"/>
                    </w:rPr>
                    <w:t>g/</w:t>
                  </w:r>
                  <w:r>
                    <w:rPr>
                      <w:rFonts w:hint="default" w:ascii="Times New Roman" w:hAnsi="Times New Roman" w:cs="Times New Roman"/>
                      <w:caps w:val="0"/>
                      <w:color w:val="auto"/>
                      <w:spacing w:val="0"/>
                      <w:w w:val="100"/>
                      <w:position w:val="0"/>
                      <w:sz w:val="21"/>
                      <w:szCs w:val="21"/>
                      <w:lang w:val="en-US" w:eastAsia="zh-CN"/>
                    </w:rPr>
                    <w:t>kg</w:t>
                  </w:r>
                </w:p>
              </w:tc>
              <w:tc>
                <w:tcPr>
                  <w:tcW w:w="1029"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ND</w:t>
                  </w:r>
                </w:p>
              </w:tc>
              <w:tc>
                <w:tcPr>
                  <w:tcW w:w="1290"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c>
                <w:tcPr>
                  <w:tcW w:w="1160"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r>
            <w:tr>
              <w:tblPrEx>
                <w:tblCellMar>
                  <w:top w:w="0" w:type="dxa"/>
                  <w:left w:w="108" w:type="dxa"/>
                  <w:bottom w:w="0" w:type="dxa"/>
                  <w:right w:w="108" w:type="dxa"/>
                </w:tblCellMar>
              </w:tblPrEx>
              <w:trPr>
                <w:trHeight w:val="288" w:hRule="atLeast"/>
              </w:trPr>
              <w:tc>
                <w:tcPr>
                  <w:tcW w:w="1053"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6" w:lineRule="exact"/>
                    <w:jc w:val="center"/>
                    <w:textAlignment w:val="center"/>
                    <w:outlineLvl w:val="9"/>
                    <w:rPr>
                      <w:rFonts w:hint="default" w:ascii="Times New Roman" w:hAnsi="Times New Roman" w:eastAsia="宋体" w:cs="Times New Roman"/>
                      <w:b w:val="0"/>
                      <w:bCs w:val="0"/>
                      <w:i w:val="0"/>
                      <w:caps w:val="0"/>
                      <w:color w:val="auto"/>
                      <w:spacing w:val="0"/>
                      <w:w w:val="100"/>
                      <w:kern w:val="0"/>
                      <w:position w:val="0"/>
                      <w:sz w:val="21"/>
                      <w:szCs w:val="21"/>
                      <w:highlight w:val="none"/>
                      <w:u w:val="none"/>
                      <w:lang w:val="en-US" w:eastAsia="zh-CN" w:bidi="ar"/>
                    </w:rPr>
                  </w:pPr>
                  <w:r>
                    <w:rPr>
                      <w:rFonts w:hint="default" w:ascii="Times New Roman" w:hAnsi="Times New Roman" w:eastAsia="宋体" w:cs="Times New Roman"/>
                      <w:b w:val="0"/>
                      <w:bCs w:val="0"/>
                      <w:i w:val="0"/>
                      <w:caps w:val="0"/>
                      <w:color w:val="auto"/>
                      <w:spacing w:val="0"/>
                      <w:w w:val="100"/>
                      <w:kern w:val="0"/>
                      <w:position w:val="0"/>
                      <w:sz w:val="21"/>
                      <w:szCs w:val="21"/>
                      <w:highlight w:val="none"/>
                      <w:u w:val="none"/>
                      <w:lang w:val="en-US" w:eastAsia="zh-CN" w:bidi="ar"/>
                    </w:rPr>
                    <w:t>四氯乙烯</w:t>
                  </w:r>
                </w:p>
              </w:tc>
              <w:tc>
                <w:tcPr>
                  <w:tcW w:w="465" w:type="pct"/>
                  <w:tcBorders>
                    <w:top w:val="nil"/>
                    <w:left w:val="nil"/>
                    <w:bottom w:val="single" w:color="auto" w:sz="4" w:space="0"/>
                    <w:right w:val="single" w:color="auto" w:sz="4" w:space="0"/>
                  </w:tcBorders>
                  <w:shd w:val="clear" w:color="auto" w:fill="auto"/>
                  <w:vAlign w:val="center"/>
                </w:tcPr>
                <w:p>
                  <w:pPr>
                    <w:spacing w:line="240" w:lineRule="auto"/>
                    <w:jc w:val="center"/>
                    <w:rPr>
                      <w:rFonts w:hint="default" w:ascii="Times New Roman" w:hAnsi="Times New Roman" w:eastAsia="宋体" w:cs="Times New Roman"/>
                      <w:caps w:val="0"/>
                      <w:color w:val="auto"/>
                      <w:spacing w:val="0"/>
                      <w:w w:val="100"/>
                      <w:kern w:val="0"/>
                      <w:position w:val="0"/>
                      <w:sz w:val="24"/>
                      <w:szCs w:val="21"/>
                      <w:lang w:val="en-US" w:eastAsia="zh-CN" w:bidi="ar-SA"/>
                    </w:rPr>
                  </w:pPr>
                  <w:r>
                    <w:rPr>
                      <w:rFonts w:hint="default" w:ascii="Times New Roman" w:hAnsi="Times New Roman" w:cs="Times New Roman"/>
                      <w:caps w:val="0"/>
                      <w:color w:val="auto"/>
                      <w:spacing w:val="0"/>
                      <w:w w:val="100"/>
                      <w:position w:val="0"/>
                      <w:sz w:val="21"/>
                      <w:szCs w:val="21"/>
                      <w:lang w:eastAsia="zh-CN"/>
                    </w:rPr>
                    <w:t>μ</w:t>
                  </w:r>
                  <w:r>
                    <w:rPr>
                      <w:rFonts w:hint="default" w:ascii="Times New Roman" w:hAnsi="Times New Roman" w:eastAsia="宋体" w:cs="Times New Roman"/>
                      <w:caps w:val="0"/>
                      <w:color w:val="auto"/>
                      <w:spacing w:val="0"/>
                      <w:w w:val="100"/>
                      <w:position w:val="0"/>
                      <w:sz w:val="21"/>
                      <w:szCs w:val="21"/>
                    </w:rPr>
                    <w:t>g/</w:t>
                  </w:r>
                  <w:r>
                    <w:rPr>
                      <w:rFonts w:hint="default" w:ascii="Times New Roman" w:hAnsi="Times New Roman" w:cs="Times New Roman"/>
                      <w:caps w:val="0"/>
                      <w:color w:val="auto"/>
                      <w:spacing w:val="0"/>
                      <w:w w:val="100"/>
                      <w:position w:val="0"/>
                      <w:sz w:val="21"/>
                      <w:szCs w:val="21"/>
                      <w:lang w:val="en-US" w:eastAsia="zh-CN"/>
                    </w:rPr>
                    <w:t>kg</w:t>
                  </w:r>
                </w:p>
              </w:tc>
              <w:tc>
                <w:tcPr>
                  <w:tcW w:w="1029"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ND</w:t>
                  </w:r>
                </w:p>
              </w:tc>
              <w:tc>
                <w:tcPr>
                  <w:tcW w:w="1290"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c>
                <w:tcPr>
                  <w:tcW w:w="1160"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r>
            <w:tr>
              <w:tblPrEx>
                <w:tblCellMar>
                  <w:top w:w="0" w:type="dxa"/>
                  <w:left w:w="108" w:type="dxa"/>
                  <w:bottom w:w="0" w:type="dxa"/>
                  <w:right w:w="108" w:type="dxa"/>
                </w:tblCellMar>
              </w:tblPrEx>
              <w:trPr>
                <w:trHeight w:val="288" w:hRule="atLeast"/>
              </w:trPr>
              <w:tc>
                <w:tcPr>
                  <w:tcW w:w="1053"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6" w:lineRule="exact"/>
                    <w:jc w:val="center"/>
                    <w:textAlignment w:val="center"/>
                    <w:outlineLvl w:val="9"/>
                    <w:rPr>
                      <w:rFonts w:hint="default" w:ascii="Times New Roman" w:hAnsi="Times New Roman" w:eastAsia="宋体" w:cs="Times New Roman"/>
                      <w:b w:val="0"/>
                      <w:bCs w:val="0"/>
                      <w:i w:val="0"/>
                      <w:caps w:val="0"/>
                      <w:color w:val="auto"/>
                      <w:spacing w:val="0"/>
                      <w:w w:val="100"/>
                      <w:kern w:val="0"/>
                      <w:position w:val="0"/>
                      <w:sz w:val="21"/>
                      <w:szCs w:val="21"/>
                      <w:highlight w:val="none"/>
                      <w:u w:val="none"/>
                      <w:lang w:val="en-US" w:eastAsia="zh-CN" w:bidi="ar"/>
                    </w:rPr>
                  </w:pPr>
                  <w:r>
                    <w:rPr>
                      <w:rFonts w:hint="default" w:ascii="Times New Roman" w:hAnsi="Times New Roman" w:eastAsia="宋体" w:cs="Times New Roman"/>
                      <w:b w:val="0"/>
                      <w:bCs w:val="0"/>
                      <w:i w:val="0"/>
                      <w:caps w:val="0"/>
                      <w:color w:val="auto"/>
                      <w:spacing w:val="0"/>
                      <w:w w:val="100"/>
                      <w:kern w:val="0"/>
                      <w:position w:val="0"/>
                      <w:sz w:val="21"/>
                      <w:szCs w:val="21"/>
                      <w:highlight w:val="none"/>
                      <w:u w:val="none"/>
                      <w:lang w:val="en-US" w:eastAsia="zh-CN" w:bidi="ar"/>
                    </w:rPr>
                    <w:t>氯苯</w:t>
                  </w:r>
                </w:p>
              </w:tc>
              <w:tc>
                <w:tcPr>
                  <w:tcW w:w="465" w:type="pct"/>
                  <w:tcBorders>
                    <w:top w:val="nil"/>
                    <w:left w:val="nil"/>
                    <w:bottom w:val="single" w:color="auto" w:sz="4" w:space="0"/>
                    <w:right w:val="single" w:color="auto" w:sz="4" w:space="0"/>
                  </w:tcBorders>
                  <w:shd w:val="clear" w:color="auto" w:fill="auto"/>
                  <w:vAlign w:val="center"/>
                </w:tcPr>
                <w:p>
                  <w:pPr>
                    <w:spacing w:line="240" w:lineRule="auto"/>
                    <w:jc w:val="center"/>
                    <w:rPr>
                      <w:rFonts w:hint="default" w:ascii="Times New Roman" w:hAnsi="Times New Roman" w:eastAsia="宋体" w:cs="Times New Roman"/>
                      <w:caps w:val="0"/>
                      <w:color w:val="auto"/>
                      <w:spacing w:val="0"/>
                      <w:w w:val="100"/>
                      <w:kern w:val="0"/>
                      <w:position w:val="0"/>
                      <w:sz w:val="24"/>
                      <w:szCs w:val="21"/>
                      <w:lang w:val="en-US" w:eastAsia="zh-CN" w:bidi="ar-SA"/>
                    </w:rPr>
                  </w:pPr>
                  <w:r>
                    <w:rPr>
                      <w:rFonts w:hint="default" w:ascii="Times New Roman" w:hAnsi="Times New Roman" w:cs="Times New Roman"/>
                      <w:caps w:val="0"/>
                      <w:color w:val="auto"/>
                      <w:spacing w:val="0"/>
                      <w:w w:val="100"/>
                      <w:position w:val="0"/>
                      <w:sz w:val="21"/>
                      <w:szCs w:val="21"/>
                      <w:lang w:eastAsia="zh-CN"/>
                    </w:rPr>
                    <w:t>μ</w:t>
                  </w:r>
                  <w:r>
                    <w:rPr>
                      <w:rFonts w:hint="default" w:ascii="Times New Roman" w:hAnsi="Times New Roman" w:eastAsia="宋体" w:cs="Times New Roman"/>
                      <w:caps w:val="0"/>
                      <w:color w:val="auto"/>
                      <w:spacing w:val="0"/>
                      <w:w w:val="100"/>
                      <w:position w:val="0"/>
                      <w:sz w:val="21"/>
                      <w:szCs w:val="21"/>
                    </w:rPr>
                    <w:t>g/</w:t>
                  </w:r>
                  <w:r>
                    <w:rPr>
                      <w:rFonts w:hint="default" w:ascii="Times New Roman" w:hAnsi="Times New Roman" w:cs="Times New Roman"/>
                      <w:caps w:val="0"/>
                      <w:color w:val="auto"/>
                      <w:spacing w:val="0"/>
                      <w:w w:val="100"/>
                      <w:position w:val="0"/>
                      <w:sz w:val="21"/>
                      <w:szCs w:val="21"/>
                      <w:lang w:val="en-US" w:eastAsia="zh-CN"/>
                    </w:rPr>
                    <w:t>kg</w:t>
                  </w:r>
                </w:p>
              </w:tc>
              <w:tc>
                <w:tcPr>
                  <w:tcW w:w="1029"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ND</w:t>
                  </w:r>
                </w:p>
              </w:tc>
              <w:tc>
                <w:tcPr>
                  <w:tcW w:w="1290"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c>
                <w:tcPr>
                  <w:tcW w:w="1160"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r>
            <w:tr>
              <w:tblPrEx>
                <w:tblCellMar>
                  <w:top w:w="0" w:type="dxa"/>
                  <w:left w:w="108" w:type="dxa"/>
                  <w:bottom w:w="0" w:type="dxa"/>
                  <w:right w:w="108" w:type="dxa"/>
                </w:tblCellMar>
              </w:tblPrEx>
              <w:trPr>
                <w:trHeight w:val="288" w:hRule="atLeast"/>
              </w:trPr>
              <w:tc>
                <w:tcPr>
                  <w:tcW w:w="1053"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6" w:lineRule="exact"/>
                    <w:jc w:val="center"/>
                    <w:textAlignment w:val="center"/>
                    <w:outlineLvl w:val="9"/>
                    <w:rPr>
                      <w:rFonts w:hint="default" w:ascii="Times New Roman" w:hAnsi="Times New Roman" w:eastAsia="宋体" w:cs="Times New Roman"/>
                      <w:b w:val="0"/>
                      <w:bCs w:val="0"/>
                      <w:i w:val="0"/>
                      <w:caps w:val="0"/>
                      <w:color w:val="auto"/>
                      <w:spacing w:val="0"/>
                      <w:w w:val="100"/>
                      <w:kern w:val="0"/>
                      <w:position w:val="0"/>
                      <w:sz w:val="21"/>
                      <w:szCs w:val="21"/>
                      <w:highlight w:val="none"/>
                      <w:u w:val="none"/>
                      <w:lang w:val="en-US" w:eastAsia="zh-CN" w:bidi="ar"/>
                    </w:rPr>
                  </w:pPr>
                  <w:r>
                    <w:rPr>
                      <w:rFonts w:hint="default" w:ascii="Times New Roman" w:hAnsi="Times New Roman" w:eastAsia="宋体" w:cs="Times New Roman"/>
                      <w:b w:val="0"/>
                      <w:bCs w:val="0"/>
                      <w:i w:val="0"/>
                      <w:caps w:val="0"/>
                      <w:color w:val="auto"/>
                      <w:spacing w:val="0"/>
                      <w:w w:val="100"/>
                      <w:kern w:val="0"/>
                      <w:position w:val="0"/>
                      <w:sz w:val="21"/>
                      <w:szCs w:val="21"/>
                      <w:highlight w:val="none"/>
                      <w:u w:val="none"/>
                      <w:lang w:val="en-US" w:eastAsia="zh-CN" w:bidi="ar"/>
                    </w:rPr>
                    <w:t>1,1,1,2-四氯乙烷</w:t>
                  </w:r>
                </w:p>
              </w:tc>
              <w:tc>
                <w:tcPr>
                  <w:tcW w:w="465" w:type="pct"/>
                  <w:tcBorders>
                    <w:top w:val="nil"/>
                    <w:left w:val="nil"/>
                    <w:bottom w:val="single" w:color="auto" w:sz="4" w:space="0"/>
                    <w:right w:val="single" w:color="auto" w:sz="4" w:space="0"/>
                  </w:tcBorders>
                  <w:shd w:val="clear" w:color="auto" w:fill="auto"/>
                  <w:vAlign w:val="center"/>
                </w:tcPr>
                <w:p>
                  <w:pPr>
                    <w:spacing w:line="240" w:lineRule="auto"/>
                    <w:jc w:val="center"/>
                    <w:rPr>
                      <w:rFonts w:hint="default" w:ascii="Times New Roman" w:hAnsi="Times New Roman" w:eastAsia="宋体" w:cs="Times New Roman"/>
                      <w:caps w:val="0"/>
                      <w:color w:val="auto"/>
                      <w:spacing w:val="0"/>
                      <w:w w:val="100"/>
                      <w:kern w:val="0"/>
                      <w:position w:val="0"/>
                      <w:sz w:val="24"/>
                      <w:szCs w:val="21"/>
                      <w:lang w:val="en-US" w:eastAsia="zh-CN" w:bidi="ar-SA"/>
                    </w:rPr>
                  </w:pPr>
                  <w:r>
                    <w:rPr>
                      <w:rFonts w:hint="default" w:ascii="Times New Roman" w:hAnsi="Times New Roman" w:cs="Times New Roman"/>
                      <w:caps w:val="0"/>
                      <w:color w:val="auto"/>
                      <w:spacing w:val="0"/>
                      <w:w w:val="100"/>
                      <w:position w:val="0"/>
                      <w:sz w:val="21"/>
                      <w:szCs w:val="21"/>
                      <w:lang w:eastAsia="zh-CN"/>
                    </w:rPr>
                    <w:t>μ</w:t>
                  </w:r>
                  <w:r>
                    <w:rPr>
                      <w:rFonts w:hint="default" w:ascii="Times New Roman" w:hAnsi="Times New Roman" w:eastAsia="宋体" w:cs="Times New Roman"/>
                      <w:caps w:val="0"/>
                      <w:color w:val="auto"/>
                      <w:spacing w:val="0"/>
                      <w:w w:val="100"/>
                      <w:position w:val="0"/>
                      <w:sz w:val="21"/>
                      <w:szCs w:val="21"/>
                    </w:rPr>
                    <w:t>g/</w:t>
                  </w:r>
                  <w:r>
                    <w:rPr>
                      <w:rFonts w:hint="default" w:ascii="Times New Roman" w:hAnsi="Times New Roman" w:cs="Times New Roman"/>
                      <w:caps w:val="0"/>
                      <w:color w:val="auto"/>
                      <w:spacing w:val="0"/>
                      <w:w w:val="100"/>
                      <w:position w:val="0"/>
                      <w:sz w:val="21"/>
                      <w:szCs w:val="21"/>
                      <w:lang w:val="en-US" w:eastAsia="zh-CN"/>
                    </w:rPr>
                    <w:t>kg</w:t>
                  </w:r>
                </w:p>
              </w:tc>
              <w:tc>
                <w:tcPr>
                  <w:tcW w:w="1029"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ND</w:t>
                  </w:r>
                </w:p>
              </w:tc>
              <w:tc>
                <w:tcPr>
                  <w:tcW w:w="1290"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c>
                <w:tcPr>
                  <w:tcW w:w="1160"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r>
            <w:tr>
              <w:tblPrEx>
                <w:tblCellMar>
                  <w:top w:w="0" w:type="dxa"/>
                  <w:left w:w="108" w:type="dxa"/>
                  <w:bottom w:w="0" w:type="dxa"/>
                  <w:right w:w="108" w:type="dxa"/>
                </w:tblCellMar>
              </w:tblPrEx>
              <w:trPr>
                <w:trHeight w:val="288" w:hRule="atLeast"/>
              </w:trPr>
              <w:tc>
                <w:tcPr>
                  <w:tcW w:w="1053"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6" w:lineRule="exact"/>
                    <w:jc w:val="center"/>
                    <w:textAlignment w:val="center"/>
                    <w:outlineLvl w:val="9"/>
                    <w:rPr>
                      <w:rFonts w:hint="default" w:ascii="Times New Roman" w:hAnsi="Times New Roman" w:eastAsia="宋体" w:cs="Times New Roman"/>
                      <w:b w:val="0"/>
                      <w:bCs w:val="0"/>
                      <w:caps w:val="0"/>
                      <w:snapToGrid w:val="0"/>
                      <w:color w:val="auto"/>
                      <w:spacing w:val="0"/>
                      <w:w w:val="100"/>
                      <w:kern w:val="0"/>
                      <w:position w:val="0"/>
                      <w:sz w:val="21"/>
                      <w:szCs w:val="21"/>
                      <w:highlight w:val="none"/>
                      <w:lang w:val="en-US" w:eastAsia="zh-CN" w:bidi="ar-SA"/>
                    </w:rPr>
                  </w:pPr>
                  <w:r>
                    <w:rPr>
                      <w:rFonts w:hint="default" w:ascii="Times New Roman" w:hAnsi="Times New Roman" w:eastAsia="宋体" w:cs="Times New Roman"/>
                      <w:b w:val="0"/>
                      <w:bCs w:val="0"/>
                      <w:caps w:val="0"/>
                      <w:snapToGrid w:val="0"/>
                      <w:color w:val="auto"/>
                      <w:spacing w:val="0"/>
                      <w:w w:val="100"/>
                      <w:kern w:val="0"/>
                      <w:position w:val="0"/>
                      <w:sz w:val="21"/>
                      <w:szCs w:val="21"/>
                      <w:highlight w:val="none"/>
                    </w:rPr>
                    <w:t>乙苯</w:t>
                  </w:r>
                </w:p>
              </w:tc>
              <w:tc>
                <w:tcPr>
                  <w:tcW w:w="465" w:type="pct"/>
                  <w:tcBorders>
                    <w:top w:val="nil"/>
                    <w:left w:val="nil"/>
                    <w:bottom w:val="single" w:color="auto" w:sz="4" w:space="0"/>
                    <w:right w:val="single" w:color="auto" w:sz="4" w:space="0"/>
                  </w:tcBorders>
                  <w:shd w:val="clear" w:color="auto" w:fill="auto"/>
                  <w:vAlign w:val="center"/>
                </w:tcPr>
                <w:p>
                  <w:pPr>
                    <w:spacing w:line="240" w:lineRule="auto"/>
                    <w:jc w:val="center"/>
                    <w:rPr>
                      <w:rFonts w:hint="default" w:ascii="Times New Roman" w:hAnsi="Times New Roman" w:eastAsia="宋体" w:cs="Times New Roman"/>
                      <w:caps w:val="0"/>
                      <w:color w:val="auto"/>
                      <w:spacing w:val="0"/>
                      <w:w w:val="100"/>
                      <w:kern w:val="0"/>
                      <w:position w:val="0"/>
                      <w:sz w:val="24"/>
                      <w:szCs w:val="21"/>
                      <w:lang w:val="en-US" w:eastAsia="zh-CN" w:bidi="ar-SA"/>
                    </w:rPr>
                  </w:pPr>
                  <w:r>
                    <w:rPr>
                      <w:rFonts w:hint="default" w:ascii="Times New Roman" w:hAnsi="Times New Roman" w:cs="Times New Roman"/>
                      <w:caps w:val="0"/>
                      <w:color w:val="auto"/>
                      <w:spacing w:val="0"/>
                      <w:w w:val="100"/>
                      <w:position w:val="0"/>
                      <w:sz w:val="21"/>
                      <w:szCs w:val="21"/>
                      <w:lang w:eastAsia="zh-CN"/>
                    </w:rPr>
                    <w:t>μ</w:t>
                  </w:r>
                  <w:r>
                    <w:rPr>
                      <w:rFonts w:hint="default" w:ascii="Times New Roman" w:hAnsi="Times New Roman" w:eastAsia="宋体" w:cs="Times New Roman"/>
                      <w:caps w:val="0"/>
                      <w:color w:val="auto"/>
                      <w:spacing w:val="0"/>
                      <w:w w:val="100"/>
                      <w:position w:val="0"/>
                      <w:sz w:val="21"/>
                      <w:szCs w:val="21"/>
                    </w:rPr>
                    <w:t>g/</w:t>
                  </w:r>
                  <w:r>
                    <w:rPr>
                      <w:rFonts w:hint="default" w:ascii="Times New Roman" w:hAnsi="Times New Roman" w:cs="Times New Roman"/>
                      <w:caps w:val="0"/>
                      <w:color w:val="auto"/>
                      <w:spacing w:val="0"/>
                      <w:w w:val="100"/>
                      <w:position w:val="0"/>
                      <w:sz w:val="21"/>
                      <w:szCs w:val="21"/>
                      <w:lang w:val="en-US" w:eastAsia="zh-CN"/>
                    </w:rPr>
                    <w:t>kg</w:t>
                  </w:r>
                </w:p>
              </w:tc>
              <w:tc>
                <w:tcPr>
                  <w:tcW w:w="1029"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ND</w:t>
                  </w:r>
                </w:p>
              </w:tc>
              <w:tc>
                <w:tcPr>
                  <w:tcW w:w="1290"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c>
                <w:tcPr>
                  <w:tcW w:w="1160"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r>
            <w:tr>
              <w:tblPrEx>
                <w:tblCellMar>
                  <w:top w:w="0" w:type="dxa"/>
                  <w:left w:w="108" w:type="dxa"/>
                  <w:bottom w:w="0" w:type="dxa"/>
                  <w:right w:w="108" w:type="dxa"/>
                </w:tblCellMar>
              </w:tblPrEx>
              <w:trPr>
                <w:trHeight w:val="288" w:hRule="atLeast"/>
              </w:trPr>
              <w:tc>
                <w:tcPr>
                  <w:tcW w:w="1053"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6" w:lineRule="exact"/>
                    <w:jc w:val="center"/>
                    <w:textAlignment w:val="center"/>
                    <w:outlineLvl w:val="9"/>
                    <w:rPr>
                      <w:rFonts w:hint="default" w:ascii="Times New Roman" w:hAnsi="Times New Roman" w:eastAsia="宋体" w:cs="Times New Roman"/>
                      <w:b w:val="0"/>
                      <w:bCs w:val="0"/>
                      <w:caps w:val="0"/>
                      <w:snapToGrid w:val="0"/>
                      <w:color w:val="auto"/>
                      <w:spacing w:val="0"/>
                      <w:w w:val="100"/>
                      <w:kern w:val="0"/>
                      <w:position w:val="0"/>
                      <w:sz w:val="21"/>
                      <w:szCs w:val="21"/>
                      <w:highlight w:val="none"/>
                      <w:lang w:val="en-US" w:eastAsia="zh-CN" w:bidi="ar-SA"/>
                    </w:rPr>
                  </w:pPr>
                  <w:r>
                    <w:rPr>
                      <w:rFonts w:hint="default" w:ascii="Times New Roman" w:hAnsi="Times New Roman" w:eastAsia="宋体" w:cs="Times New Roman"/>
                      <w:b w:val="0"/>
                      <w:bCs w:val="0"/>
                      <w:caps w:val="0"/>
                      <w:snapToGrid w:val="0"/>
                      <w:color w:val="auto"/>
                      <w:spacing w:val="0"/>
                      <w:w w:val="100"/>
                      <w:kern w:val="0"/>
                      <w:position w:val="0"/>
                      <w:sz w:val="21"/>
                      <w:szCs w:val="21"/>
                      <w:highlight w:val="none"/>
                    </w:rPr>
                    <w:t>间</w:t>
                  </w:r>
                  <w:r>
                    <w:rPr>
                      <w:rFonts w:hint="default" w:ascii="Times New Roman" w:hAnsi="Times New Roman" w:eastAsia="宋体" w:cs="Times New Roman"/>
                      <w:b w:val="0"/>
                      <w:bCs w:val="0"/>
                      <w:caps w:val="0"/>
                      <w:snapToGrid w:val="0"/>
                      <w:color w:val="auto"/>
                      <w:spacing w:val="0"/>
                      <w:w w:val="100"/>
                      <w:kern w:val="0"/>
                      <w:position w:val="0"/>
                      <w:sz w:val="21"/>
                      <w:szCs w:val="21"/>
                      <w:highlight w:val="none"/>
                      <w:lang w:val="en-US" w:eastAsia="zh-CN"/>
                    </w:rPr>
                    <w:t>,</w:t>
                  </w:r>
                  <w:r>
                    <w:rPr>
                      <w:rFonts w:hint="default" w:ascii="Times New Roman" w:hAnsi="Times New Roman" w:eastAsia="宋体" w:cs="Times New Roman"/>
                      <w:b w:val="0"/>
                      <w:bCs w:val="0"/>
                      <w:caps w:val="0"/>
                      <w:snapToGrid w:val="0"/>
                      <w:color w:val="auto"/>
                      <w:spacing w:val="0"/>
                      <w:w w:val="100"/>
                      <w:kern w:val="0"/>
                      <w:position w:val="0"/>
                      <w:sz w:val="21"/>
                      <w:szCs w:val="21"/>
                      <w:highlight w:val="none"/>
                    </w:rPr>
                    <w:t>对-二甲苯</w:t>
                  </w:r>
                </w:p>
              </w:tc>
              <w:tc>
                <w:tcPr>
                  <w:tcW w:w="465" w:type="pct"/>
                  <w:tcBorders>
                    <w:top w:val="nil"/>
                    <w:left w:val="nil"/>
                    <w:bottom w:val="single" w:color="auto" w:sz="4" w:space="0"/>
                    <w:right w:val="single" w:color="auto" w:sz="4" w:space="0"/>
                  </w:tcBorders>
                  <w:shd w:val="clear" w:color="auto" w:fill="auto"/>
                  <w:vAlign w:val="center"/>
                </w:tcPr>
                <w:p>
                  <w:pPr>
                    <w:spacing w:line="240" w:lineRule="auto"/>
                    <w:jc w:val="center"/>
                    <w:rPr>
                      <w:rFonts w:hint="default" w:ascii="Times New Roman" w:hAnsi="Times New Roman" w:eastAsia="宋体" w:cs="Times New Roman"/>
                      <w:caps w:val="0"/>
                      <w:color w:val="auto"/>
                      <w:spacing w:val="0"/>
                      <w:w w:val="100"/>
                      <w:kern w:val="0"/>
                      <w:position w:val="0"/>
                      <w:sz w:val="24"/>
                      <w:szCs w:val="21"/>
                      <w:lang w:val="en-US" w:eastAsia="zh-CN" w:bidi="ar-SA"/>
                    </w:rPr>
                  </w:pPr>
                  <w:r>
                    <w:rPr>
                      <w:rFonts w:hint="default" w:ascii="Times New Roman" w:hAnsi="Times New Roman" w:cs="Times New Roman"/>
                      <w:caps w:val="0"/>
                      <w:color w:val="auto"/>
                      <w:spacing w:val="0"/>
                      <w:w w:val="100"/>
                      <w:position w:val="0"/>
                      <w:sz w:val="21"/>
                      <w:szCs w:val="21"/>
                      <w:lang w:eastAsia="zh-CN"/>
                    </w:rPr>
                    <w:t>μ</w:t>
                  </w:r>
                  <w:r>
                    <w:rPr>
                      <w:rFonts w:hint="default" w:ascii="Times New Roman" w:hAnsi="Times New Roman" w:eastAsia="宋体" w:cs="Times New Roman"/>
                      <w:caps w:val="0"/>
                      <w:color w:val="auto"/>
                      <w:spacing w:val="0"/>
                      <w:w w:val="100"/>
                      <w:position w:val="0"/>
                      <w:sz w:val="21"/>
                      <w:szCs w:val="21"/>
                    </w:rPr>
                    <w:t>g/</w:t>
                  </w:r>
                  <w:r>
                    <w:rPr>
                      <w:rFonts w:hint="default" w:ascii="Times New Roman" w:hAnsi="Times New Roman" w:cs="Times New Roman"/>
                      <w:caps w:val="0"/>
                      <w:color w:val="auto"/>
                      <w:spacing w:val="0"/>
                      <w:w w:val="100"/>
                      <w:position w:val="0"/>
                      <w:sz w:val="21"/>
                      <w:szCs w:val="21"/>
                      <w:lang w:val="en-US" w:eastAsia="zh-CN"/>
                    </w:rPr>
                    <w:t>kg</w:t>
                  </w:r>
                </w:p>
              </w:tc>
              <w:tc>
                <w:tcPr>
                  <w:tcW w:w="1029"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ND</w:t>
                  </w:r>
                </w:p>
              </w:tc>
              <w:tc>
                <w:tcPr>
                  <w:tcW w:w="1290"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c>
                <w:tcPr>
                  <w:tcW w:w="1160"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r>
            <w:tr>
              <w:tblPrEx>
                <w:tblCellMar>
                  <w:top w:w="0" w:type="dxa"/>
                  <w:left w:w="108" w:type="dxa"/>
                  <w:bottom w:w="0" w:type="dxa"/>
                  <w:right w:w="108" w:type="dxa"/>
                </w:tblCellMar>
              </w:tblPrEx>
              <w:trPr>
                <w:trHeight w:val="288" w:hRule="atLeast"/>
              </w:trPr>
              <w:tc>
                <w:tcPr>
                  <w:tcW w:w="1053"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6" w:lineRule="exact"/>
                    <w:jc w:val="center"/>
                    <w:textAlignment w:val="center"/>
                    <w:outlineLvl w:val="9"/>
                    <w:rPr>
                      <w:rFonts w:hint="default" w:ascii="Times New Roman" w:hAnsi="Times New Roman" w:eastAsia="宋体" w:cs="Times New Roman"/>
                      <w:b w:val="0"/>
                      <w:bCs w:val="0"/>
                      <w:i w:val="0"/>
                      <w:caps w:val="0"/>
                      <w:color w:val="auto"/>
                      <w:spacing w:val="0"/>
                      <w:w w:val="100"/>
                      <w:kern w:val="0"/>
                      <w:position w:val="0"/>
                      <w:sz w:val="21"/>
                      <w:szCs w:val="21"/>
                      <w:highlight w:val="none"/>
                      <w:u w:val="none"/>
                      <w:lang w:val="en-US" w:eastAsia="zh-CN" w:bidi="ar"/>
                    </w:rPr>
                  </w:pPr>
                  <w:r>
                    <w:rPr>
                      <w:rFonts w:hint="default" w:ascii="Times New Roman" w:hAnsi="Times New Roman" w:eastAsia="宋体" w:cs="Times New Roman"/>
                      <w:b w:val="0"/>
                      <w:bCs w:val="0"/>
                      <w:i w:val="0"/>
                      <w:caps w:val="0"/>
                      <w:color w:val="auto"/>
                      <w:spacing w:val="0"/>
                      <w:w w:val="100"/>
                      <w:kern w:val="0"/>
                      <w:position w:val="0"/>
                      <w:sz w:val="21"/>
                      <w:szCs w:val="21"/>
                      <w:highlight w:val="none"/>
                      <w:u w:val="none"/>
                      <w:lang w:val="en-US" w:eastAsia="zh-CN" w:bidi="ar"/>
                    </w:rPr>
                    <w:t>邻二甲苯</w:t>
                  </w:r>
                </w:p>
              </w:tc>
              <w:tc>
                <w:tcPr>
                  <w:tcW w:w="465" w:type="pct"/>
                  <w:tcBorders>
                    <w:top w:val="nil"/>
                    <w:left w:val="nil"/>
                    <w:bottom w:val="single" w:color="auto" w:sz="4" w:space="0"/>
                    <w:right w:val="single" w:color="auto" w:sz="4" w:space="0"/>
                  </w:tcBorders>
                  <w:shd w:val="clear" w:color="auto" w:fill="auto"/>
                  <w:vAlign w:val="center"/>
                </w:tcPr>
                <w:p>
                  <w:pPr>
                    <w:spacing w:line="240" w:lineRule="auto"/>
                    <w:jc w:val="center"/>
                    <w:rPr>
                      <w:rFonts w:hint="default" w:ascii="Times New Roman" w:hAnsi="Times New Roman" w:eastAsia="宋体" w:cs="Times New Roman"/>
                      <w:caps w:val="0"/>
                      <w:color w:val="auto"/>
                      <w:spacing w:val="0"/>
                      <w:w w:val="100"/>
                      <w:kern w:val="0"/>
                      <w:position w:val="0"/>
                      <w:sz w:val="24"/>
                      <w:szCs w:val="21"/>
                      <w:lang w:val="en-US" w:eastAsia="zh-CN" w:bidi="ar-SA"/>
                    </w:rPr>
                  </w:pPr>
                  <w:r>
                    <w:rPr>
                      <w:rFonts w:hint="default" w:ascii="Times New Roman" w:hAnsi="Times New Roman" w:cs="Times New Roman"/>
                      <w:caps w:val="0"/>
                      <w:color w:val="auto"/>
                      <w:spacing w:val="0"/>
                      <w:w w:val="100"/>
                      <w:position w:val="0"/>
                      <w:sz w:val="21"/>
                      <w:szCs w:val="21"/>
                      <w:lang w:eastAsia="zh-CN"/>
                    </w:rPr>
                    <w:t>μ</w:t>
                  </w:r>
                  <w:r>
                    <w:rPr>
                      <w:rFonts w:hint="default" w:ascii="Times New Roman" w:hAnsi="Times New Roman" w:eastAsia="宋体" w:cs="Times New Roman"/>
                      <w:caps w:val="0"/>
                      <w:color w:val="auto"/>
                      <w:spacing w:val="0"/>
                      <w:w w:val="100"/>
                      <w:position w:val="0"/>
                      <w:sz w:val="21"/>
                      <w:szCs w:val="21"/>
                    </w:rPr>
                    <w:t>g/</w:t>
                  </w:r>
                  <w:r>
                    <w:rPr>
                      <w:rFonts w:hint="default" w:ascii="Times New Roman" w:hAnsi="Times New Roman" w:cs="Times New Roman"/>
                      <w:caps w:val="0"/>
                      <w:color w:val="auto"/>
                      <w:spacing w:val="0"/>
                      <w:w w:val="100"/>
                      <w:position w:val="0"/>
                      <w:sz w:val="21"/>
                      <w:szCs w:val="21"/>
                      <w:lang w:val="en-US" w:eastAsia="zh-CN"/>
                    </w:rPr>
                    <w:t>kg</w:t>
                  </w:r>
                </w:p>
              </w:tc>
              <w:tc>
                <w:tcPr>
                  <w:tcW w:w="1029"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ND</w:t>
                  </w:r>
                </w:p>
              </w:tc>
              <w:tc>
                <w:tcPr>
                  <w:tcW w:w="1290"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c>
                <w:tcPr>
                  <w:tcW w:w="1160"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r>
            <w:tr>
              <w:tblPrEx>
                <w:tblCellMar>
                  <w:top w:w="0" w:type="dxa"/>
                  <w:left w:w="108" w:type="dxa"/>
                  <w:bottom w:w="0" w:type="dxa"/>
                  <w:right w:w="108" w:type="dxa"/>
                </w:tblCellMar>
              </w:tblPrEx>
              <w:trPr>
                <w:trHeight w:val="288" w:hRule="atLeast"/>
              </w:trPr>
              <w:tc>
                <w:tcPr>
                  <w:tcW w:w="1053"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6" w:lineRule="exact"/>
                    <w:jc w:val="center"/>
                    <w:textAlignment w:val="center"/>
                    <w:outlineLvl w:val="9"/>
                    <w:rPr>
                      <w:rFonts w:hint="default" w:ascii="Times New Roman" w:hAnsi="Times New Roman" w:eastAsia="宋体" w:cs="Times New Roman"/>
                      <w:b w:val="0"/>
                      <w:bCs w:val="0"/>
                      <w:caps w:val="0"/>
                      <w:snapToGrid w:val="0"/>
                      <w:color w:val="auto"/>
                      <w:spacing w:val="0"/>
                      <w:w w:val="100"/>
                      <w:kern w:val="0"/>
                      <w:position w:val="0"/>
                      <w:sz w:val="21"/>
                      <w:szCs w:val="21"/>
                      <w:highlight w:val="none"/>
                      <w:lang w:val="en-US" w:eastAsia="zh-CN" w:bidi="ar-SA"/>
                    </w:rPr>
                  </w:pPr>
                  <w:r>
                    <w:rPr>
                      <w:rFonts w:hint="default" w:ascii="Times New Roman" w:hAnsi="Times New Roman" w:eastAsia="宋体" w:cs="Times New Roman"/>
                      <w:b w:val="0"/>
                      <w:bCs w:val="0"/>
                      <w:caps w:val="0"/>
                      <w:snapToGrid w:val="0"/>
                      <w:color w:val="auto"/>
                      <w:spacing w:val="0"/>
                      <w:w w:val="100"/>
                      <w:kern w:val="0"/>
                      <w:position w:val="0"/>
                      <w:sz w:val="21"/>
                      <w:szCs w:val="21"/>
                      <w:highlight w:val="none"/>
                    </w:rPr>
                    <w:t>苯乙烯</w:t>
                  </w:r>
                </w:p>
              </w:tc>
              <w:tc>
                <w:tcPr>
                  <w:tcW w:w="465" w:type="pct"/>
                  <w:tcBorders>
                    <w:top w:val="nil"/>
                    <w:left w:val="nil"/>
                    <w:bottom w:val="single" w:color="auto" w:sz="4" w:space="0"/>
                    <w:right w:val="single" w:color="auto" w:sz="4" w:space="0"/>
                  </w:tcBorders>
                  <w:shd w:val="clear" w:color="auto" w:fill="auto"/>
                  <w:vAlign w:val="center"/>
                </w:tcPr>
                <w:p>
                  <w:pPr>
                    <w:spacing w:line="240" w:lineRule="auto"/>
                    <w:jc w:val="center"/>
                    <w:rPr>
                      <w:rFonts w:hint="default" w:ascii="Times New Roman" w:hAnsi="Times New Roman" w:eastAsia="宋体" w:cs="Times New Roman"/>
                      <w:caps w:val="0"/>
                      <w:color w:val="auto"/>
                      <w:spacing w:val="0"/>
                      <w:w w:val="100"/>
                      <w:kern w:val="0"/>
                      <w:position w:val="0"/>
                      <w:sz w:val="24"/>
                      <w:szCs w:val="21"/>
                      <w:lang w:val="en-US" w:eastAsia="zh-CN" w:bidi="ar-SA"/>
                    </w:rPr>
                  </w:pPr>
                  <w:r>
                    <w:rPr>
                      <w:rFonts w:hint="default" w:ascii="Times New Roman" w:hAnsi="Times New Roman" w:cs="Times New Roman"/>
                      <w:caps w:val="0"/>
                      <w:color w:val="auto"/>
                      <w:spacing w:val="0"/>
                      <w:w w:val="100"/>
                      <w:position w:val="0"/>
                      <w:sz w:val="21"/>
                      <w:szCs w:val="21"/>
                      <w:lang w:eastAsia="zh-CN"/>
                    </w:rPr>
                    <w:t>μ</w:t>
                  </w:r>
                  <w:r>
                    <w:rPr>
                      <w:rFonts w:hint="default" w:ascii="Times New Roman" w:hAnsi="Times New Roman" w:eastAsia="宋体" w:cs="Times New Roman"/>
                      <w:caps w:val="0"/>
                      <w:color w:val="auto"/>
                      <w:spacing w:val="0"/>
                      <w:w w:val="100"/>
                      <w:position w:val="0"/>
                      <w:sz w:val="21"/>
                      <w:szCs w:val="21"/>
                    </w:rPr>
                    <w:t>g/</w:t>
                  </w:r>
                  <w:r>
                    <w:rPr>
                      <w:rFonts w:hint="default" w:ascii="Times New Roman" w:hAnsi="Times New Roman" w:cs="Times New Roman"/>
                      <w:caps w:val="0"/>
                      <w:color w:val="auto"/>
                      <w:spacing w:val="0"/>
                      <w:w w:val="100"/>
                      <w:position w:val="0"/>
                      <w:sz w:val="21"/>
                      <w:szCs w:val="21"/>
                      <w:lang w:val="en-US" w:eastAsia="zh-CN"/>
                    </w:rPr>
                    <w:t>kg</w:t>
                  </w:r>
                </w:p>
              </w:tc>
              <w:tc>
                <w:tcPr>
                  <w:tcW w:w="1029"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ND</w:t>
                  </w:r>
                </w:p>
              </w:tc>
              <w:tc>
                <w:tcPr>
                  <w:tcW w:w="1290"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c>
                <w:tcPr>
                  <w:tcW w:w="1160"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r>
            <w:tr>
              <w:tblPrEx>
                <w:tblCellMar>
                  <w:top w:w="0" w:type="dxa"/>
                  <w:left w:w="108" w:type="dxa"/>
                  <w:bottom w:w="0" w:type="dxa"/>
                  <w:right w:w="108" w:type="dxa"/>
                </w:tblCellMar>
              </w:tblPrEx>
              <w:trPr>
                <w:trHeight w:val="288" w:hRule="atLeast"/>
              </w:trPr>
              <w:tc>
                <w:tcPr>
                  <w:tcW w:w="1053"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6" w:lineRule="exact"/>
                    <w:jc w:val="center"/>
                    <w:textAlignment w:val="center"/>
                    <w:outlineLvl w:val="9"/>
                    <w:rPr>
                      <w:rFonts w:hint="default" w:ascii="Times New Roman" w:hAnsi="Times New Roman" w:eastAsia="宋体" w:cs="Times New Roman"/>
                      <w:b w:val="0"/>
                      <w:bCs w:val="0"/>
                      <w:i w:val="0"/>
                      <w:caps w:val="0"/>
                      <w:color w:val="auto"/>
                      <w:spacing w:val="0"/>
                      <w:w w:val="100"/>
                      <w:kern w:val="0"/>
                      <w:position w:val="0"/>
                      <w:sz w:val="21"/>
                      <w:szCs w:val="21"/>
                      <w:highlight w:val="none"/>
                      <w:u w:val="none"/>
                      <w:lang w:val="en-US" w:eastAsia="zh-CN" w:bidi="ar"/>
                    </w:rPr>
                  </w:pPr>
                  <w:r>
                    <w:rPr>
                      <w:rFonts w:hint="default" w:ascii="Times New Roman" w:hAnsi="Times New Roman" w:eastAsia="宋体" w:cs="Times New Roman"/>
                      <w:b w:val="0"/>
                      <w:bCs w:val="0"/>
                      <w:i w:val="0"/>
                      <w:caps w:val="0"/>
                      <w:color w:val="auto"/>
                      <w:spacing w:val="0"/>
                      <w:w w:val="100"/>
                      <w:kern w:val="0"/>
                      <w:position w:val="0"/>
                      <w:sz w:val="21"/>
                      <w:szCs w:val="21"/>
                      <w:highlight w:val="none"/>
                      <w:u w:val="none"/>
                      <w:lang w:val="en-US" w:eastAsia="zh-CN" w:bidi="ar"/>
                    </w:rPr>
                    <w:t>1,1,2,2-四氯乙烷</w:t>
                  </w:r>
                </w:p>
              </w:tc>
              <w:tc>
                <w:tcPr>
                  <w:tcW w:w="465" w:type="pct"/>
                  <w:tcBorders>
                    <w:top w:val="nil"/>
                    <w:left w:val="nil"/>
                    <w:bottom w:val="single" w:color="auto" w:sz="4" w:space="0"/>
                    <w:right w:val="single" w:color="auto" w:sz="4" w:space="0"/>
                  </w:tcBorders>
                  <w:shd w:val="clear" w:color="auto" w:fill="auto"/>
                  <w:vAlign w:val="center"/>
                </w:tcPr>
                <w:p>
                  <w:pPr>
                    <w:spacing w:line="240" w:lineRule="auto"/>
                    <w:jc w:val="center"/>
                    <w:rPr>
                      <w:rFonts w:hint="default" w:ascii="Times New Roman" w:hAnsi="Times New Roman" w:eastAsia="宋体" w:cs="Times New Roman"/>
                      <w:caps w:val="0"/>
                      <w:color w:val="auto"/>
                      <w:spacing w:val="0"/>
                      <w:w w:val="100"/>
                      <w:kern w:val="0"/>
                      <w:position w:val="0"/>
                      <w:sz w:val="24"/>
                      <w:szCs w:val="21"/>
                      <w:lang w:val="en-US" w:eastAsia="zh-CN" w:bidi="ar-SA"/>
                    </w:rPr>
                  </w:pPr>
                  <w:r>
                    <w:rPr>
                      <w:rFonts w:hint="default" w:ascii="Times New Roman" w:hAnsi="Times New Roman" w:cs="Times New Roman"/>
                      <w:caps w:val="0"/>
                      <w:color w:val="auto"/>
                      <w:spacing w:val="0"/>
                      <w:w w:val="100"/>
                      <w:position w:val="0"/>
                      <w:sz w:val="21"/>
                      <w:szCs w:val="21"/>
                      <w:lang w:eastAsia="zh-CN"/>
                    </w:rPr>
                    <w:t>μ</w:t>
                  </w:r>
                  <w:r>
                    <w:rPr>
                      <w:rFonts w:hint="default" w:ascii="Times New Roman" w:hAnsi="Times New Roman" w:eastAsia="宋体" w:cs="Times New Roman"/>
                      <w:caps w:val="0"/>
                      <w:color w:val="auto"/>
                      <w:spacing w:val="0"/>
                      <w:w w:val="100"/>
                      <w:position w:val="0"/>
                      <w:sz w:val="21"/>
                      <w:szCs w:val="21"/>
                    </w:rPr>
                    <w:t>g/</w:t>
                  </w:r>
                  <w:r>
                    <w:rPr>
                      <w:rFonts w:hint="default" w:ascii="Times New Roman" w:hAnsi="Times New Roman" w:cs="Times New Roman"/>
                      <w:caps w:val="0"/>
                      <w:color w:val="auto"/>
                      <w:spacing w:val="0"/>
                      <w:w w:val="100"/>
                      <w:position w:val="0"/>
                      <w:sz w:val="21"/>
                      <w:szCs w:val="21"/>
                      <w:lang w:val="en-US" w:eastAsia="zh-CN"/>
                    </w:rPr>
                    <w:t>kg</w:t>
                  </w:r>
                </w:p>
              </w:tc>
              <w:tc>
                <w:tcPr>
                  <w:tcW w:w="1029"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等线"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ND</w:t>
                  </w:r>
                </w:p>
              </w:tc>
              <w:tc>
                <w:tcPr>
                  <w:tcW w:w="1290"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c>
                <w:tcPr>
                  <w:tcW w:w="1160"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r>
            <w:tr>
              <w:tblPrEx>
                <w:tblCellMar>
                  <w:top w:w="0" w:type="dxa"/>
                  <w:left w:w="108" w:type="dxa"/>
                  <w:bottom w:w="0" w:type="dxa"/>
                  <w:right w:w="108" w:type="dxa"/>
                </w:tblCellMar>
              </w:tblPrEx>
              <w:trPr>
                <w:trHeight w:val="288" w:hRule="atLeast"/>
              </w:trPr>
              <w:tc>
                <w:tcPr>
                  <w:tcW w:w="1053"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6" w:lineRule="exact"/>
                    <w:jc w:val="center"/>
                    <w:textAlignment w:val="center"/>
                    <w:outlineLvl w:val="9"/>
                    <w:rPr>
                      <w:rFonts w:hint="default" w:ascii="Times New Roman" w:hAnsi="Times New Roman" w:eastAsia="宋体" w:cs="Times New Roman"/>
                      <w:b w:val="0"/>
                      <w:bCs w:val="0"/>
                      <w:i w:val="0"/>
                      <w:caps w:val="0"/>
                      <w:color w:val="auto"/>
                      <w:spacing w:val="0"/>
                      <w:w w:val="100"/>
                      <w:kern w:val="0"/>
                      <w:position w:val="0"/>
                      <w:sz w:val="21"/>
                      <w:szCs w:val="21"/>
                      <w:highlight w:val="none"/>
                      <w:u w:val="none"/>
                      <w:lang w:val="en-US" w:eastAsia="zh-CN" w:bidi="ar"/>
                    </w:rPr>
                  </w:pPr>
                  <w:r>
                    <w:rPr>
                      <w:rFonts w:hint="default" w:ascii="Times New Roman" w:hAnsi="Times New Roman" w:eastAsia="宋体" w:cs="Times New Roman"/>
                      <w:b w:val="0"/>
                      <w:bCs w:val="0"/>
                      <w:i w:val="0"/>
                      <w:caps w:val="0"/>
                      <w:color w:val="auto"/>
                      <w:spacing w:val="0"/>
                      <w:w w:val="100"/>
                      <w:kern w:val="0"/>
                      <w:position w:val="0"/>
                      <w:sz w:val="21"/>
                      <w:szCs w:val="21"/>
                      <w:highlight w:val="none"/>
                      <w:u w:val="none"/>
                      <w:lang w:val="en-US" w:eastAsia="zh-CN" w:bidi="ar"/>
                    </w:rPr>
                    <w:t>1,2,3-三氯丙烷</w:t>
                  </w:r>
                </w:p>
              </w:tc>
              <w:tc>
                <w:tcPr>
                  <w:tcW w:w="465" w:type="pct"/>
                  <w:tcBorders>
                    <w:top w:val="nil"/>
                    <w:left w:val="nil"/>
                    <w:bottom w:val="single" w:color="auto" w:sz="4" w:space="0"/>
                    <w:right w:val="single" w:color="auto" w:sz="4" w:space="0"/>
                  </w:tcBorders>
                  <w:shd w:val="clear" w:color="auto" w:fill="auto"/>
                  <w:vAlign w:val="center"/>
                </w:tcPr>
                <w:p>
                  <w:pPr>
                    <w:spacing w:line="240" w:lineRule="auto"/>
                    <w:jc w:val="center"/>
                    <w:rPr>
                      <w:rFonts w:hint="default" w:ascii="Times New Roman" w:hAnsi="Times New Roman" w:eastAsia="宋体" w:cs="Times New Roman"/>
                      <w:caps w:val="0"/>
                      <w:color w:val="auto"/>
                      <w:spacing w:val="0"/>
                      <w:w w:val="100"/>
                      <w:kern w:val="0"/>
                      <w:position w:val="0"/>
                      <w:sz w:val="24"/>
                      <w:szCs w:val="21"/>
                      <w:lang w:val="en-US" w:eastAsia="zh-CN" w:bidi="ar-SA"/>
                    </w:rPr>
                  </w:pPr>
                  <w:r>
                    <w:rPr>
                      <w:rFonts w:hint="default" w:ascii="Times New Roman" w:hAnsi="Times New Roman" w:cs="Times New Roman"/>
                      <w:caps w:val="0"/>
                      <w:color w:val="auto"/>
                      <w:spacing w:val="0"/>
                      <w:w w:val="100"/>
                      <w:position w:val="0"/>
                      <w:sz w:val="21"/>
                      <w:szCs w:val="21"/>
                      <w:lang w:eastAsia="zh-CN"/>
                    </w:rPr>
                    <w:t>μ</w:t>
                  </w:r>
                  <w:r>
                    <w:rPr>
                      <w:rFonts w:hint="default" w:ascii="Times New Roman" w:hAnsi="Times New Roman" w:eastAsia="宋体" w:cs="Times New Roman"/>
                      <w:caps w:val="0"/>
                      <w:color w:val="auto"/>
                      <w:spacing w:val="0"/>
                      <w:w w:val="100"/>
                      <w:position w:val="0"/>
                      <w:sz w:val="21"/>
                      <w:szCs w:val="21"/>
                    </w:rPr>
                    <w:t>g/</w:t>
                  </w:r>
                  <w:r>
                    <w:rPr>
                      <w:rFonts w:hint="default" w:ascii="Times New Roman" w:hAnsi="Times New Roman" w:cs="Times New Roman"/>
                      <w:caps w:val="0"/>
                      <w:color w:val="auto"/>
                      <w:spacing w:val="0"/>
                      <w:w w:val="100"/>
                      <w:position w:val="0"/>
                      <w:sz w:val="21"/>
                      <w:szCs w:val="21"/>
                      <w:lang w:val="en-US" w:eastAsia="zh-CN"/>
                    </w:rPr>
                    <w:t>kg</w:t>
                  </w:r>
                </w:p>
              </w:tc>
              <w:tc>
                <w:tcPr>
                  <w:tcW w:w="1029"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ND</w:t>
                  </w:r>
                </w:p>
              </w:tc>
              <w:tc>
                <w:tcPr>
                  <w:tcW w:w="1290"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c>
                <w:tcPr>
                  <w:tcW w:w="1160"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r>
            <w:tr>
              <w:tblPrEx>
                <w:tblCellMar>
                  <w:top w:w="0" w:type="dxa"/>
                  <w:left w:w="108" w:type="dxa"/>
                  <w:bottom w:w="0" w:type="dxa"/>
                  <w:right w:w="108" w:type="dxa"/>
                </w:tblCellMar>
              </w:tblPrEx>
              <w:trPr>
                <w:trHeight w:val="288" w:hRule="atLeast"/>
              </w:trPr>
              <w:tc>
                <w:tcPr>
                  <w:tcW w:w="1053"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6" w:lineRule="exact"/>
                    <w:jc w:val="center"/>
                    <w:textAlignment w:val="center"/>
                    <w:outlineLvl w:val="9"/>
                    <w:rPr>
                      <w:rFonts w:hint="default" w:ascii="Times New Roman" w:hAnsi="Times New Roman" w:eastAsia="宋体" w:cs="Times New Roman"/>
                      <w:b w:val="0"/>
                      <w:bCs w:val="0"/>
                      <w:i w:val="0"/>
                      <w:caps w:val="0"/>
                      <w:color w:val="auto"/>
                      <w:spacing w:val="0"/>
                      <w:w w:val="100"/>
                      <w:kern w:val="0"/>
                      <w:position w:val="0"/>
                      <w:sz w:val="21"/>
                      <w:szCs w:val="21"/>
                      <w:highlight w:val="none"/>
                      <w:u w:val="none"/>
                      <w:lang w:val="en-US" w:eastAsia="zh-CN" w:bidi="ar"/>
                    </w:rPr>
                  </w:pPr>
                  <w:r>
                    <w:rPr>
                      <w:rFonts w:hint="default" w:ascii="Times New Roman" w:hAnsi="Times New Roman" w:eastAsia="宋体" w:cs="Times New Roman"/>
                      <w:b w:val="0"/>
                      <w:bCs w:val="0"/>
                      <w:i w:val="0"/>
                      <w:caps w:val="0"/>
                      <w:color w:val="auto"/>
                      <w:spacing w:val="0"/>
                      <w:w w:val="100"/>
                      <w:kern w:val="0"/>
                      <w:position w:val="0"/>
                      <w:sz w:val="21"/>
                      <w:szCs w:val="21"/>
                      <w:highlight w:val="none"/>
                      <w:u w:val="none"/>
                      <w:lang w:val="en-US" w:eastAsia="zh-CN" w:bidi="ar"/>
                    </w:rPr>
                    <w:t>1,2-二氯苯</w:t>
                  </w:r>
                </w:p>
              </w:tc>
              <w:tc>
                <w:tcPr>
                  <w:tcW w:w="465" w:type="pct"/>
                  <w:tcBorders>
                    <w:top w:val="nil"/>
                    <w:left w:val="nil"/>
                    <w:bottom w:val="single" w:color="auto" w:sz="4" w:space="0"/>
                    <w:right w:val="single" w:color="auto" w:sz="4" w:space="0"/>
                  </w:tcBorders>
                  <w:shd w:val="clear" w:color="auto" w:fill="auto"/>
                  <w:vAlign w:val="center"/>
                </w:tcPr>
                <w:p>
                  <w:pPr>
                    <w:spacing w:line="240" w:lineRule="auto"/>
                    <w:jc w:val="center"/>
                    <w:rPr>
                      <w:rFonts w:hint="default" w:ascii="Times New Roman" w:hAnsi="Times New Roman" w:eastAsia="宋体" w:cs="Times New Roman"/>
                      <w:caps w:val="0"/>
                      <w:color w:val="auto"/>
                      <w:spacing w:val="0"/>
                      <w:w w:val="100"/>
                      <w:kern w:val="0"/>
                      <w:position w:val="0"/>
                      <w:sz w:val="24"/>
                      <w:szCs w:val="21"/>
                      <w:lang w:val="en-US" w:eastAsia="zh-CN" w:bidi="ar-SA"/>
                    </w:rPr>
                  </w:pPr>
                  <w:r>
                    <w:rPr>
                      <w:rFonts w:hint="default" w:ascii="Times New Roman" w:hAnsi="Times New Roman" w:cs="Times New Roman"/>
                      <w:caps w:val="0"/>
                      <w:color w:val="auto"/>
                      <w:spacing w:val="0"/>
                      <w:w w:val="100"/>
                      <w:position w:val="0"/>
                      <w:sz w:val="21"/>
                      <w:szCs w:val="21"/>
                      <w:lang w:eastAsia="zh-CN"/>
                    </w:rPr>
                    <w:t>μ</w:t>
                  </w:r>
                  <w:r>
                    <w:rPr>
                      <w:rFonts w:hint="default" w:ascii="Times New Roman" w:hAnsi="Times New Roman" w:eastAsia="宋体" w:cs="Times New Roman"/>
                      <w:caps w:val="0"/>
                      <w:color w:val="auto"/>
                      <w:spacing w:val="0"/>
                      <w:w w:val="100"/>
                      <w:position w:val="0"/>
                      <w:sz w:val="21"/>
                      <w:szCs w:val="21"/>
                    </w:rPr>
                    <w:t>g/</w:t>
                  </w:r>
                  <w:r>
                    <w:rPr>
                      <w:rFonts w:hint="default" w:ascii="Times New Roman" w:hAnsi="Times New Roman" w:cs="Times New Roman"/>
                      <w:caps w:val="0"/>
                      <w:color w:val="auto"/>
                      <w:spacing w:val="0"/>
                      <w:w w:val="100"/>
                      <w:position w:val="0"/>
                      <w:sz w:val="21"/>
                      <w:szCs w:val="21"/>
                      <w:lang w:val="en-US" w:eastAsia="zh-CN"/>
                    </w:rPr>
                    <w:t>kg</w:t>
                  </w:r>
                </w:p>
              </w:tc>
              <w:tc>
                <w:tcPr>
                  <w:tcW w:w="1029"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ND</w:t>
                  </w:r>
                </w:p>
              </w:tc>
              <w:tc>
                <w:tcPr>
                  <w:tcW w:w="1290"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c>
                <w:tcPr>
                  <w:tcW w:w="1160"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r>
            <w:tr>
              <w:tblPrEx>
                <w:tblCellMar>
                  <w:top w:w="0" w:type="dxa"/>
                  <w:left w:w="108" w:type="dxa"/>
                  <w:bottom w:w="0" w:type="dxa"/>
                  <w:right w:w="108" w:type="dxa"/>
                </w:tblCellMar>
              </w:tblPrEx>
              <w:trPr>
                <w:trHeight w:val="288" w:hRule="atLeast"/>
              </w:trPr>
              <w:tc>
                <w:tcPr>
                  <w:tcW w:w="1053"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6" w:lineRule="exact"/>
                    <w:jc w:val="center"/>
                    <w:textAlignment w:val="center"/>
                    <w:outlineLvl w:val="9"/>
                    <w:rPr>
                      <w:rFonts w:hint="default" w:ascii="Times New Roman" w:hAnsi="Times New Roman" w:eastAsia="宋体" w:cs="Times New Roman"/>
                      <w:b w:val="0"/>
                      <w:bCs w:val="0"/>
                      <w:i w:val="0"/>
                      <w:caps w:val="0"/>
                      <w:color w:val="auto"/>
                      <w:spacing w:val="0"/>
                      <w:w w:val="100"/>
                      <w:kern w:val="0"/>
                      <w:position w:val="0"/>
                      <w:sz w:val="21"/>
                      <w:szCs w:val="21"/>
                      <w:highlight w:val="none"/>
                      <w:u w:val="none"/>
                      <w:lang w:val="en-US" w:eastAsia="zh-CN" w:bidi="ar"/>
                    </w:rPr>
                  </w:pPr>
                  <w:r>
                    <w:rPr>
                      <w:rFonts w:hint="default" w:ascii="Times New Roman" w:hAnsi="Times New Roman" w:eastAsia="宋体" w:cs="Times New Roman"/>
                      <w:b w:val="0"/>
                      <w:bCs w:val="0"/>
                      <w:i w:val="0"/>
                      <w:caps w:val="0"/>
                      <w:color w:val="auto"/>
                      <w:spacing w:val="0"/>
                      <w:w w:val="100"/>
                      <w:kern w:val="0"/>
                      <w:position w:val="0"/>
                      <w:sz w:val="21"/>
                      <w:szCs w:val="21"/>
                      <w:highlight w:val="none"/>
                      <w:u w:val="none"/>
                      <w:lang w:val="en-US" w:eastAsia="zh-CN" w:bidi="ar"/>
                    </w:rPr>
                    <w:t>1,4-二氯苯</w:t>
                  </w:r>
                </w:p>
              </w:tc>
              <w:tc>
                <w:tcPr>
                  <w:tcW w:w="465" w:type="pct"/>
                  <w:tcBorders>
                    <w:top w:val="nil"/>
                    <w:left w:val="nil"/>
                    <w:bottom w:val="single" w:color="auto" w:sz="4" w:space="0"/>
                    <w:right w:val="single" w:color="auto" w:sz="4" w:space="0"/>
                  </w:tcBorders>
                  <w:shd w:val="clear" w:color="auto" w:fill="auto"/>
                  <w:vAlign w:val="center"/>
                </w:tcPr>
                <w:p>
                  <w:pPr>
                    <w:spacing w:line="240" w:lineRule="auto"/>
                    <w:jc w:val="center"/>
                    <w:rPr>
                      <w:rFonts w:hint="default" w:ascii="Times New Roman" w:hAnsi="Times New Roman" w:eastAsia="宋体" w:cs="Times New Roman"/>
                      <w:caps w:val="0"/>
                      <w:color w:val="auto"/>
                      <w:spacing w:val="0"/>
                      <w:w w:val="100"/>
                      <w:kern w:val="0"/>
                      <w:position w:val="0"/>
                      <w:sz w:val="24"/>
                      <w:szCs w:val="21"/>
                      <w:lang w:val="en-US" w:eastAsia="zh-CN" w:bidi="ar-SA"/>
                    </w:rPr>
                  </w:pPr>
                  <w:r>
                    <w:rPr>
                      <w:rFonts w:hint="default" w:ascii="Times New Roman" w:hAnsi="Times New Roman" w:cs="Times New Roman"/>
                      <w:caps w:val="0"/>
                      <w:color w:val="auto"/>
                      <w:spacing w:val="0"/>
                      <w:w w:val="100"/>
                      <w:position w:val="0"/>
                      <w:sz w:val="21"/>
                      <w:szCs w:val="21"/>
                      <w:lang w:eastAsia="zh-CN"/>
                    </w:rPr>
                    <w:t>μ</w:t>
                  </w:r>
                  <w:r>
                    <w:rPr>
                      <w:rFonts w:hint="default" w:ascii="Times New Roman" w:hAnsi="Times New Roman" w:eastAsia="宋体" w:cs="Times New Roman"/>
                      <w:caps w:val="0"/>
                      <w:color w:val="auto"/>
                      <w:spacing w:val="0"/>
                      <w:w w:val="100"/>
                      <w:position w:val="0"/>
                      <w:sz w:val="21"/>
                      <w:szCs w:val="21"/>
                    </w:rPr>
                    <w:t>g/</w:t>
                  </w:r>
                  <w:r>
                    <w:rPr>
                      <w:rFonts w:hint="default" w:ascii="Times New Roman" w:hAnsi="Times New Roman" w:cs="Times New Roman"/>
                      <w:caps w:val="0"/>
                      <w:color w:val="auto"/>
                      <w:spacing w:val="0"/>
                      <w:w w:val="100"/>
                      <w:position w:val="0"/>
                      <w:sz w:val="21"/>
                      <w:szCs w:val="21"/>
                      <w:lang w:val="en-US" w:eastAsia="zh-CN"/>
                    </w:rPr>
                    <w:t>kg</w:t>
                  </w:r>
                </w:p>
              </w:tc>
              <w:tc>
                <w:tcPr>
                  <w:tcW w:w="1029"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ND</w:t>
                  </w:r>
                </w:p>
              </w:tc>
              <w:tc>
                <w:tcPr>
                  <w:tcW w:w="1290"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c>
                <w:tcPr>
                  <w:tcW w:w="1160"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r>
            <w:tr>
              <w:tblPrEx>
                <w:tblCellMar>
                  <w:top w:w="0" w:type="dxa"/>
                  <w:left w:w="108" w:type="dxa"/>
                  <w:bottom w:w="0" w:type="dxa"/>
                  <w:right w:w="108" w:type="dxa"/>
                </w:tblCellMar>
              </w:tblPrEx>
              <w:trPr>
                <w:trHeight w:val="288" w:hRule="atLeast"/>
              </w:trPr>
              <w:tc>
                <w:tcPr>
                  <w:tcW w:w="1053"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b w:val="0"/>
                      <w:bCs w:val="0"/>
                      <w:i w:val="0"/>
                      <w:caps w:val="0"/>
                      <w:color w:val="auto"/>
                      <w:spacing w:val="0"/>
                      <w:w w:val="100"/>
                      <w:kern w:val="0"/>
                      <w:position w:val="0"/>
                      <w:sz w:val="21"/>
                      <w:szCs w:val="21"/>
                      <w:u w:val="none"/>
                      <w:lang w:val="en-US" w:eastAsia="zh-CN" w:bidi="ar"/>
                    </w:rPr>
                  </w:pPr>
                  <w:r>
                    <w:rPr>
                      <w:rFonts w:hint="default" w:ascii="Times New Roman" w:hAnsi="Times New Roman" w:eastAsia="宋体" w:cs="Times New Roman"/>
                      <w:b w:val="0"/>
                      <w:bCs w:val="0"/>
                      <w:i w:val="0"/>
                      <w:caps w:val="0"/>
                      <w:color w:val="auto"/>
                      <w:spacing w:val="0"/>
                      <w:w w:val="100"/>
                      <w:kern w:val="0"/>
                      <w:position w:val="0"/>
                      <w:sz w:val="21"/>
                      <w:szCs w:val="21"/>
                      <w:u w:val="none"/>
                      <w:lang w:val="en-US" w:eastAsia="zh-CN" w:bidi="ar"/>
                    </w:rPr>
                    <w:t>2-氯酚</w:t>
                  </w:r>
                </w:p>
              </w:tc>
              <w:tc>
                <w:tcPr>
                  <w:tcW w:w="46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hint="default" w:ascii="Times New Roman" w:hAnsi="Times New Roman" w:eastAsia="宋体" w:cs="Times New Roman"/>
                      <w:caps w:val="0"/>
                      <w:color w:val="auto"/>
                      <w:spacing w:val="0"/>
                      <w:w w:val="100"/>
                      <w:kern w:val="0"/>
                      <w:position w:val="0"/>
                      <w:sz w:val="24"/>
                      <w:szCs w:val="21"/>
                      <w:lang w:val="en-US" w:eastAsia="zh-CN" w:bidi="ar-SA"/>
                    </w:rPr>
                  </w:pPr>
                  <w:r>
                    <w:rPr>
                      <w:rFonts w:hint="default" w:ascii="Times New Roman" w:hAnsi="Times New Roman" w:cs="Times New Roman"/>
                      <w:caps w:val="0"/>
                      <w:color w:val="auto"/>
                      <w:spacing w:val="0"/>
                      <w:w w:val="100"/>
                      <w:position w:val="0"/>
                    </w:rPr>
                    <w:t>m</w:t>
                  </w:r>
                  <w:r>
                    <w:rPr>
                      <w:rFonts w:hint="default" w:ascii="Times New Roman" w:hAnsi="Times New Roman" w:eastAsia="宋体" w:cs="Times New Roman"/>
                      <w:caps w:val="0"/>
                      <w:color w:val="auto"/>
                      <w:spacing w:val="0"/>
                      <w:w w:val="100"/>
                      <w:position w:val="0"/>
                      <w:sz w:val="21"/>
                      <w:szCs w:val="21"/>
                    </w:rPr>
                    <w:t>g/</w:t>
                  </w:r>
                  <w:r>
                    <w:rPr>
                      <w:rFonts w:hint="default" w:ascii="Times New Roman" w:hAnsi="Times New Roman" w:cs="Times New Roman"/>
                      <w:caps w:val="0"/>
                      <w:color w:val="auto"/>
                      <w:spacing w:val="0"/>
                      <w:w w:val="100"/>
                      <w:position w:val="0"/>
                      <w:sz w:val="21"/>
                      <w:szCs w:val="21"/>
                      <w:lang w:val="en-US" w:eastAsia="zh-CN"/>
                    </w:rPr>
                    <w:t>kg</w:t>
                  </w:r>
                </w:p>
              </w:tc>
              <w:tc>
                <w:tcPr>
                  <w:tcW w:w="1029"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ND</w:t>
                  </w:r>
                </w:p>
              </w:tc>
              <w:tc>
                <w:tcPr>
                  <w:tcW w:w="1290"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c>
                <w:tcPr>
                  <w:tcW w:w="1160"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r>
            <w:tr>
              <w:tblPrEx>
                <w:tblCellMar>
                  <w:top w:w="0" w:type="dxa"/>
                  <w:left w:w="108" w:type="dxa"/>
                  <w:bottom w:w="0" w:type="dxa"/>
                  <w:right w:w="108" w:type="dxa"/>
                </w:tblCellMar>
              </w:tblPrEx>
              <w:trPr>
                <w:trHeight w:val="288" w:hRule="atLeast"/>
              </w:trPr>
              <w:tc>
                <w:tcPr>
                  <w:tcW w:w="17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b w:val="0"/>
                      <w:bCs w:val="0"/>
                      <w:i w:val="0"/>
                      <w:caps w:val="0"/>
                      <w:color w:val="auto"/>
                      <w:spacing w:val="0"/>
                      <w:w w:val="100"/>
                      <w:kern w:val="0"/>
                      <w:position w:val="0"/>
                      <w:sz w:val="21"/>
                      <w:szCs w:val="21"/>
                      <w:u w:val="none"/>
                      <w:lang w:val="en-US" w:eastAsia="zh-CN" w:bidi="ar"/>
                    </w:rPr>
                  </w:pPr>
                  <w:r>
                    <w:rPr>
                      <w:rFonts w:hint="default" w:ascii="Times New Roman" w:hAnsi="Times New Roman" w:eastAsia="宋体" w:cs="Times New Roman"/>
                      <w:b w:val="0"/>
                      <w:bCs w:val="0"/>
                      <w:i w:val="0"/>
                      <w:caps w:val="0"/>
                      <w:color w:val="auto"/>
                      <w:spacing w:val="0"/>
                      <w:w w:val="100"/>
                      <w:kern w:val="0"/>
                      <w:position w:val="0"/>
                      <w:sz w:val="21"/>
                      <w:szCs w:val="21"/>
                      <w:u w:val="none"/>
                      <w:lang w:val="en-US" w:eastAsia="zh-CN" w:bidi="ar"/>
                    </w:rPr>
                    <w:t>硝基苯</w:t>
                  </w:r>
                </w:p>
              </w:tc>
              <w:tc>
                <w:tcPr>
                  <w:tcW w:w="83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caps w:val="0"/>
                      <w:color w:val="auto"/>
                      <w:spacing w:val="0"/>
                      <w:w w:val="100"/>
                      <w:kern w:val="0"/>
                      <w:position w:val="0"/>
                      <w:sz w:val="24"/>
                      <w:szCs w:val="21"/>
                      <w:lang w:val="en-US" w:eastAsia="zh-CN" w:bidi="ar-SA"/>
                    </w:rPr>
                  </w:pPr>
                  <w:r>
                    <w:rPr>
                      <w:rFonts w:hint="default" w:ascii="Times New Roman" w:hAnsi="Times New Roman" w:cs="Times New Roman"/>
                      <w:caps w:val="0"/>
                      <w:color w:val="auto"/>
                      <w:spacing w:val="0"/>
                      <w:w w:val="100"/>
                      <w:position w:val="0"/>
                    </w:rPr>
                    <w:t>mg/kg</w:t>
                  </w:r>
                </w:p>
              </w:tc>
              <w:tc>
                <w:tcPr>
                  <w:tcW w:w="1743"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ND</w:t>
                  </w:r>
                </w:p>
              </w:tc>
              <w:tc>
                <w:tcPr>
                  <w:tcW w:w="2188"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c>
                <w:tcPr>
                  <w:tcW w:w="1967"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r>
            <w:tr>
              <w:tblPrEx>
                <w:tblCellMar>
                  <w:top w:w="0" w:type="dxa"/>
                  <w:left w:w="108" w:type="dxa"/>
                  <w:bottom w:w="0" w:type="dxa"/>
                  <w:right w:w="108" w:type="dxa"/>
                </w:tblCellMar>
              </w:tblPrEx>
              <w:trPr>
                <w:trHeight w:val="288" w:hRule="atLeast"/>
              </w:trPr>
              <w:tc>
                <w:tcPr>
                  <w:tcW w:w="17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b w:val="0"/>
                      <w:bCs w:val="0"/>
                      <w:caps w:val="0"/>
                      <w:color w:val="auto"/>
                      <w:spacing w:val="0"/>
                      <w:w w:val="100"/>
                      <w:kern w:val="2"/>
                      <w:position w:val="0"/>
                      <w:sz w:val="21"/>
                      <w:szCs w:val="21"/>
                      <w:lang w:val="en-US" w:eastAsia="zh-CN" w:bidi="ar-SA"/>
                    </w:rPr>
                  </w:pPr>
                  <w:r>
                    <w:rPr>
                      <w:rFonts w:hint="default" w:ascii="Times New Roman" w:hAnsi="Times New Roman" w:cs="Times New Roman"/>
                      <w:b w:val="0"/>
                      <w:bCs w:val="0"/>
                      <w:caps w:val="0"/>
                      <w:color w:val="auto"/>
                      <w:spacing w:val="0"/>
                      <w:w w:val="100"/>
                      <w:position w:val="0"/>
                      <w:sz w:val="21"/>
                      <w:szCs w:val="21"/>
                      <w:lang w:val="en-US" w:eastAsia="zh-CN"/>
                    </w:rPr>
                    <w:t>萘</w:t>
                  </w:r>
                </w:p>
              </w:tc>
              <w:tc>
                <w:tcPr>
                  <w:tcW w:w="83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caps w:val="0"/>
                      <w:color w:val="auto"/>
                      <w:spacing w:val="0"/>
                      <w:w w:val="100"/>
                      <w:kern w:val="0"/>
                      <w:position w:val="0"/>
                      <w:sz w:val="24"/>
                      <w:szCs w:val="21"/>
                      <w:lang w:val="en-US" w:eastAsia="zh-CN" w:bidi="ar-SA"/>
                    </w:rPr>
                  </w:pPr>
                  <w:r>
                    <w:rPr>
                      <w:rFonts w:hint="default" w:ascii="Times New Roman" w:hAnsi="Times New Roman" w:cs="Times New Roman"/>
                      <w:caps w:val="0"/>
                      <w:color w:val="auto"/>
                      <w:spacing w:val="0"/>
                      <w:w w:val="100"/>
                      <w:position w:val="0"/>
                    </w:rPr>
                    <w:t>mg/kg</w:t>
                  </w:r>
                </w:p>
              </w:tc>
              <w:tc>
                <w:tcPr>
                  <w:tcW w:w="1743"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ND</w:t>
                  </w:r>
                </w:p>
              </w:tc>
              <w:tc>
                <w:tcPr>
                  <w:tcW w:w="2188"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c>
                <w:tcPr>
                  <w:tcW w:w="1967"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r>
            <w:tr>
              <w:tblPrEx>
                <w:tblCellMar>
                  <w:top w:w="0" w:type="dxa"/>
                  <w:left w:w="108" w:type="dxa"/>
                  <w:bottom w:w="0" w:type="dxa"/>
                  <w:right w:w="108" w:type="dxa"/>
                </w:tblCellMar>
              </w:tblPrEx>
              <w:trPr>
                <w:trHeight w:val="288" w:hRule="atLeast"/>
              </w:trPr>
              <w:tc>
                <w:tcPr>
                  <w:tcW w:w="17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b w:val="0"/>
                      <w:bCs w:val="0"/>
                      <w:i w:val="0"/>
                      <w:caps w:val="0"/>
                      <w:color w:val="auto"/>
                      <w:spacing w:val="0"/>
                      <w:w w:val="100"/>
                      <w:kern w:val="0"/>
                      <w:position w:val="0"/>
                      <w:sz w:val="21"/>
                      <w:szCs w:val="21"/>
                      <w:u w:val="none"/>
                      <w:lang w:val="en-US" w:eastAsia="zh-CN" w:bidi="ar"/>
                    </w:rPr>
                  </w:pPr>
                  <w:r>
                    <w:rPr>
                      <w:rFonts w:hint="default" w:ascii="Times New Roman" w:hAnsi="Times New Roman" w:eastAsia="宋体" w:cs="Times New Roman"/>
                      <w:b w:val="0"/>
                      <w:bCs w:val="0"/>
                      <w:i w:val="0"/>
                      <w:caps w:val="0"/>
                      <w:color w:val="auto"/>
                      <w:spacing w:val="0"/>
                      <w:w w:val="100"/>
                      <w:kern w:val="0"/>
                      <w:position w:val="0"/>
                      <w:sz w:val="21"/>
                      <w:szCs w:val="21"/>
                      <w:u w:val="none"/>
                      <w:lang w:val="en-US" w:eastAsia="zh-CN" w:bidi="ar"/>
                    </w:rPr>
                    <w:t>苯并</w:t>
                  </w:r>
                  <w:r>
                    <w:rPr>
                      <w:rFonts w:hint="default" w:ascii="Times New Roman" w:hAnsi="Times New Roman" w:cs="Times New Roman"/>
                      <w:b w:val="0"/>
                      <w:bCs w:val="0"/>
                      <w:i w:val="0"/>
                      <w:caps w:val="0"/>
                      <w:color w:val="auto"/>
                      <w:spacing w:val="0"/>
                      <w:w w:val="100"/>
                      <w:kern w:val="0"/>
                      <w:position w:val="0"/>
                      <w:sz w:val="21"/>
                      <w:szCs w:val="21"/>
                      <w:u w:val="none"/>
                      <w:lang w:val="en-US" w:eastAsia="zh-CN" w:bidi="ar"/>
                    </w:rPr>
                    <w:t>[</w:t>
                  </w:r>
                  <w:r>
                    <w:rPr>
                      <w:rFonts w:hint="default" w:ascii="Times New Roman" w:hAnsi="Times New Roman" w:eastAsia="宋体" w:cs="Times New Roman"/>
                      <w:b w:val="0"/>
                      <w:bCs w:val="0"/>
                      <w:i w:val="0"/>
                      <w:caps w:val="0"/>
                      <w:color w:val="auto"/>
                      <w:spacing w:val="0"/>
                      <w:w w:val="100"/>
                      <w:kern w:val="0"/>
                      <w:position w:val="0"/>
                      <w:sz w:val="21"/>
                      <w:szCs w:val="21"/>
                      <w:u w:val="none"/>
                      <w:lang w:val="en-US" w:eastAsia="zh-CN" w:bidi="ar"/>
                    </w:rPr>
                    <w:t>a</w:t>
                  </w:r>
                  <w:r>
                    <w:rPr>
                      <w:rFonts w:hint="default" w:ascii="Times New Roman" w:hAnsi="Times New Roman" w:cs="Times New Roman"/>
                      <w:b w:val="0"/>
                      <w:bCs w:val="0"/>
                      <w:i w:val="0"/>
                      <w:caps w:val="0"/>
                      <w:color w:val="auto"/>
                      <w:spacing w:val="0"/>
                      <w:w w:val="100"/>
                      <w:kern w:val="0"/>
                      <w:position w:val="0"/>
                      <w:sz w:val="21"/>
                      <w:szCs w:val="21"/>
                      <w:u w:val="none"/>
                      <w:lang w:val="en-US" w:eastAsia="zh-CN" w:bidi="ar"/>
                    </w:rPr>
                    <w:t>]</w:t>
                  </w:r>
                  <w:r>
                    <w:rPr>
                      <w:rFonts w:hint="default" w:ascii="Times New Roman" w:hAnsi="Times New Roman" w:eastAsia="宋体" w:cs="Times New Roman"/>
                      <w:b w:val="0"/>
                      <w:bCs w:val="0"/>
                      <w:i w:val="0"/>
                      <w:caps w:val="0"/>
                      <w:color w:val="auto"/>
                      <w:spacing w:val="0"/>
                      <w:w w:val="100"/>
                      <w:kern w:val="0"/>
                      <w:position w:val="0"/>
                      <w:sz w:val="21"/>
                      <w:szCs w:val="21"/>
                      <w:u w:val="none"/>
                      <w:lang w:val="en-US" w:eastAsia="zh-CN" w:bidi="ar"/>
                    </w:rPr>
                    <w:t>蒽</w:t>
                  </w:r>
                </w:p>
              </w:tc>
              <w:tc>
                <w:tcPr>
                  <w:tcW w:w="83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caps w:val="0"/>
                      <w:color w:val="auto"/>
                      <w:spacing w:val="0"/>
                      <w:w w:val="100"/>
                      <w:kern w:val="0"/>
                      <w:position w:val="0"/>
                      <w:sz w:val="24"/>
                      <w:szCs w:val="21"/>
                      <w:lang w:val="en-US" w:eastAsia="zh-CN" w:bidi="ar-SA"/>
                    </w:rPr>
                  </w:pPr>
                  <w:r>
                    <w:rPr>
                      <w:rFonts w:hint="default" w:ascii="Times New Roman" w:hAnsi="Times New Roman" w:cs="Times New Roman"/>
                      <w:caps w:val="0"/>
                      <w:color w:val="auto"/>
                      <w:spacing w:val="0"/>
                      <w:w w:val="100"/>
                      <w:position w:val="0"/>
                    </w:rPr>
                    <w:t>mg/kg</w:t>
                  </w:r>
                </w:p>
              </w:tc>
              <w:tc>
                <w:tcPr>
                  <w:tcW w:w="1743"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ND</w:t>
                  </w:r>
                </w:p>
              </w:tc>
              <w:tc>
                <w:tcPr>
                  <w:tcW w:w="2188"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c>
                <w:tcPr>
                  <w:tcW w:w="1967"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r>
            <w:tr>
              <w:tblPrEx>
                <w:tblCellMar>
                  <w:top w:w="0" w:type="dxa"/>
                  <w:left w:w="108" w:type="dxa"/>
                  <w:bottom w:w="0" w:type="dxa"/>
                  <w:right w:w="108" w:type="dxa"/>
                </w:tblCellMar>
              </w:tblPrEx>
              <w:trPr>
                <w:trHeight w:val="288" w:hRule="atLeast"/>
              </w:trPr>
              <w:tc>
                <w:tcPr>
                  <w:tcW w:w="17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b w:val="0"/>
                      <w:bCs w:val="0"/>
                      <w:i w:val="0"/>
                      <w:caps w:val="0"/>
                      <w:color w:val="auto"/>
                      <w:spacing w:val="0"/>
                      <w:w w:val="100"/>
                      <w:kern w:val="0"/>
                      <w:position w:val="0"/>
                      <w:sz w:val="21"/>
                      <w:szCs w:val="21"/>
                      <w:u w:val="none"/>
                      <w:lang w:val="en-US" w:eastAsia="zh-CN" w:bidi="ar"/>
                    </w:rPr>
                  </w:pPr>
                  <w:r>
                    <w:rPr>
                      <w:rFonts w:hint="default" w:ascii="Times New Roman" w:hAnsi="Times New Roman" w:cs="Times New Roman"/>
                      <w:b w:val="0"/>
                      <w:bCs w:val="0"/>
                      <w:i w:val="0"/>
                      <w:caps w:val="0"/>
                      <w:color w:val="auto"/>
                      <w:spacing w:val="0"/>
                      <w:w w:val="100"/>
                      <w:kern w:val="0"/>
                      <w:position w:val="0"/>
                      <w:sz w:val="21"/>
                      <w:szCs w:val="21"/>
                      <w:u w:val="none"/>
                      <w:lang w:val="en-US" w:eastAsia="zh-CN" w:bidi="ar"/>
                    </w:rPr>
                    <w:t>䓛</w:t>
                  </w:r>
                </w:p>
              </w:tc>
              <w:tc>
                <w:tcPr>
                  <w:tcW w:w="83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caps w:val="0"/>
                      <w:color w:val="auto"/>
                      <w:spacing w:val="0"/>
                      <w:w w:val="100"/>
                      <w:kern w:val="0"/>
                      <w:position w:val="0"/>
                      <w:sz w:val="24"/>
                      <w:szCs w:val="21"/>
                      <w:lang w:val="en-US" w:eastAsia="zh-CN" w:bidi="ar-SA"/>
                    </w:rPr>
                  </w:pPr>
                  <w:r>
                    <w:rPr>
                      <w:rFonts w:hint="default" w:ascii="Times New Roman" w:hAnsi="Times New Roman" w:cs="Times New Roman"/>
                      <w:caps w:val="0"/>
                      <w:color w:val="auto"/>
                      <w:spacing w:val="0"/>
                      <w:w w:val="100"/>
                      <w:position w:val="0"/>
                    </w:rPr>
                    <w:t>mg/kg</w:t>
                  </w:r>
                </w:p>
              </w:tc>
              <w:tc>
                <w:tcPr>
                  <w:tcW w:w="1743"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ND</w:t>
                  </w:r>
                </w:p>
              </w:tc>
              <w:tc>
                <w:tcPr>
                  <w:tcW w:w="2188"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c>
                <w:tcPr>
                  <w:tcW w:w="1967"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r>
            <w:tr>
              <w:tblPrEx>
                <w:tblCellMar>
                  <w:top w:w="0" w:type="dxa"/>
                  <w:left w:w="108" w:type="dxa"/>
                  <w:bottom w:w="0" w:type="dxa"/>
                  <w:right w:w="108" w:type="dxa"/>
                </w:tblCellMar>
              </w:tblPrEx>
              <w:trPr>
                <w:trHeight w:val="288" w:hRule="atLeast"/>
              </w:trPr>
              <w:tc>
                <w:tcPr>
                  <w:tcW w:w="17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b w:val="0"/>
                      <w:bCs w:val="0"/>
                      <w:i w:val="0"/>
                      <w:caps w:val="0"/>
                      <w:color w:val="auto"/>
                      <w:spacing w:val="0"/>
                      <w:w w:val="100"/>
                      <w:kern w:val="0"/>
                      <w:position w:val="0"/>
                      <w:sz w:val="21"/>
                      <w:szCs w:val="21"/>
                      <w:u w:val="none"/>
                      <w:lang w:val="en-US" w:eastAsia="zh-CN" w:bidi="ar"/>
                    </w:rPr>
                  </w:pPr>
                  <w:r>
                    <w:rPr>
                      <w:rFonts w:hint="default" w:ascii="Times New Roman" w:hAnsi="Times New Roman" w:eastAsia="宋体" w:cs="Times New Roman"/>
                      <w:b w:val="0"/>
                      <w:bCs w:val="0"/>
                      <w:i w:val="0"/>
                      <w:caps w:val="0"/>
                      <w:color w:val="auto"/>
                      <w:spacing w:val="0"/>
                      <w:w w:val="100"/>
                      <w:kern w:val="0"/>
                      <w:position w:val="0"/>
                      <w:sz w:val="21"/>
                      <w:szCs w:val="21"/>
                      <w:u w:val="none"/>
                      <w:lang w:val="en-US" w:eastAsia="zh-CN" w:bidi="ar"/>
                    </w:rPr>
                    <w:t>苯并</w:t>
                  </w:r>
                  <w:r>
                    <w:rPr>
                      <w:rFonts w:hint="default" w:ascii="Times New Roman" w:hAnsi="Times New Roman" w:cs="Times New Roman"/>
                      <w:b w:val="0"/>
                      <w:bCs w:val="0"/>
                      <w:i w:val="0"/>
                      <w:caps w:val="0"/>
                      <w:color w:val="auto"/>
                      <w:spacing w:val="0"/>
                      <w:w w:val="100"/>
                      <w:kern w:val="0"/>
                      <w:position w:val="0"/>
                      <w:sz w:val="21"/>
                      <w:szCs w:val="21"/>
                      <w:u w:val="none"/>
                      <w:lang w:val="en-US" w:eastAsia="zh-CN" w:bidi="ar"/>
                    </w:rPr>
                    <w:t>[</w:t>
                  </w:r>
                  <w:r>
                    <w:rPr>
                      <w:rFonts w:hint="default" w:ascii="Times New Roman" w:hAnsi="Times New Roman" w:eastAsia="宋体" w:cs="Times New Roman"/>
                      <w:b w:val="0"/>
                      <w:bCs w:val="0"/>
                      <w:i w:val="0"/>
                      <w:caps w:val="0"/>
                      <w:color w:val="auto"/>
                      <w:spacing w:val="0"/>
                      <w:w w:val="100"/>
                      <w:kern w:val="0"/>
                      <w:position w:val="0"/>
                      <w:sz w:val="21"/>
                      <w:szCs w:val="21"/>
                      <w:u w:val="none"/>
                      <w:lang w:val="en-US" w:eastAsia="zh-CN" w:bidi="ar"/>
                    </w:rPr>
                    <w:t>b</w:t>
                  </w:r>
                  <w:r>
                    <w:rPr>
                      <w:rFonts w:hint="default" w:ascii="Times New Roman" w:hAnsi="Times New Roman" w:cs="Times New Roman"/>
                      <w:b w:val="0"/>
                      <w:bCs w:val="0"/>
                      <w:i w:val="0"/>
                      <w:caps w:val="0"/>
                      <w:color w:val="auto"/>
                      <w:spacing w:val="0"/>
                      <w:w w:val="100"/>
                      <w:kern w:val="0"/>
                      <w:position w:val="0"/>
                      <w:sz w:val="21"/>
                      <w:szCs w:val="21"/>
                      <w:u w:val="none"/>
                      <w:lang w:val="en-US" w:eastAsia="zh-CN" w:bidi="ar"/>
                    </w:rPr>
                    <w:t>]</w:t>
                  </w:r>
                  <w:r>
                    <w:rPr>
                      <w:rFonts w:hint="default" w:ascii="Times New Roman" w:hAnsi="Times New Roman" w:eastAsia="宋体" w:cs="Times New Roman"/>
                      <w:b w:val="0"/>
                      <w:bCs w:val="0"/>
                      <w:i w:val="0"/>
                      <w:caps w:val="0"/>
                      <w:color w:val="auto"/>
                      <w:spacing w:val="0"/>
                      <w:w w:val="100"/>
                      <w:kern w:val="0"/>
                      <w:position w:val="0"/>
                      <w:sz w:val="21"/>
                      <w:szCs w:val="21"/>
                      <w:u w:val="none"/>
                      <w:lang w:val="en-US" w:eastAsia="zh-CN" w:bidi="ar"/>
                    </w:rPr>
                    <w:t>荧蒽</w:t>
                  </w:r>
                </w:p>
              </w:tc>
              <w:tc>
                <w:tcPr>
                  <w:tcW w:w="83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caps w:val="0"/>
                      <w:color w:val="auto"/>
                      <w:spacing w:val="0"/>
                      <w:w w:val="100"/>
                      <w:kern w:val="0"/>
                      <w:position w:val="0"/>
                      <w:sz w:val="24"/>
                      <w:szCs w:val="21"/>
                      <w:lang w:val="en-US" w:eastAsia="zh-CN" w:bidi="ar-SA"/>
                    </w:rPr>
                  </w:pPr>
                  <w:r>
                    <w:rPr>
                      <w:rFonts w:hint="default" w:ascii="Times New Roman" w:hAnsi="Times New Roman" w:cs="Times New Roman"/>
                      <w:caps w:val="0"/>
                      <w:color w:val="auto"/>
                      <w:spacing w:val="0"/>
                      <w:w w:val="100"/>
                      <w:position w:val="0"/>
                    </w:rPr>
                    <w:t>mg/kg</w:t>
                  </w:r>
                </w:p>
              </w:tc>
              <w:tc>
                <w:tcPr>
                  <w:tcW w:w="1743"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ND</w:t>
                  </w:r>
                </w:p>
              </w:tc>
              <w:tc>
                <w:tcPr>
                  <w:tcW w:w="2188"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c>
                <w:tcPr>
                  <w:tcW w:w="1967"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r>
            <w:tr>
              <w:tblPrEx>
                <w:tblCellMar>
                  <w:top w:w="0" w:type="dxa"/>
                  <w:left w:w="108" w:type="dxa"/>
                  <w:bottom w:w="0" w:type="dxa"/>
                  <w:right w:w="108" w:type="dxa"/>
                </w:tblCellMar>
              </w:tblPrEx>
              <w:trPr>
                <w:trHeight w:val="288" w:hRule="atLeast"/>
              </w:trPr>
              <w:tc>
                <w:tcPr>
                  <w:tcW w:w="17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b w:val="0"/>
                      <w:bCs w:val="0"/>
                      <w:i w:val="0"/>
                      <w:caps w:val="0"/>
                      <w:color w:val="auto"/>
                      <w:spacing w:val="0"/>
                      <w:w w:val="100"/>
                      <w:kern w:val="0"/>
                      <w:position w:val="0"/>
                      <w:sz w:val="21"/>
                      <w:szCs w:val="21"/>
                      <w:u w:val="none"/>
                      <w:lang w:val="en-US" w:eastAsia="zh-CN" w:bidi="ar"/>
                    </w:rPr>
                  </w:pPr>
                  <w:r>
                    <w:rPr>
                      <w:rFonts w:hint="default" w:ascii="Times New Roman" w:hAnsi="Times New Roman" w:eastAsia="宋体" w:cs="Times New Roman"/>
                      <w:b w:val="0"/>
                      <w:bCs w:val="0"/>
                      <w:i w:val="0"/>
                      <w:caps w:val="0"/>
                      <w:color w:val="auto"/>
                      <w:spacing w:val="0"/>
                      <w:w w:val="100"/>
                      <w:kern w:val="0"/>
                      <w:position w:val="0"/>
                      <w:sz w:val="21"/>
                      <w:szCs w:val="21"/>
                      <w:u w:val="none"/>
                      <w:lang w:val="en-US" w:eastAsia="zh-CN" w:bidi="ar"/>
                    </w:rPr>
                    <w:t>苯并</w:t>
                  </w:r>
                  <w:r>
                    <w:rPr>
                      <w:rFonts w:hint="default" w:ascii="Times New Roman" w:hAnsi="Times New Roman" w:cs="Times New Roman"/>
                      <w:b w:val="0"/>
                      <w:bCs w:val="0"/>
                      <w:i w:val="0"/>
                      <w:caps w:val="0"/>
                      <w:color w:val="auto"/>
                      <w:spacing w:val="0"/>
                      <w:w w:val="100"/>
                      <w:kern w:val="0"/>
                      <w:position w:val="0"/>
                      <w:sz w:val="21"/>
                      <w:szCs w:val="21"/>
                      <w:u w:val="none"/>
                      <w:lang w:val="en-US" w:eastAsia="zh-CN" w:bidi="ar"/>
                    </w:rPr>
                    <w:t>[</w:t>
                  </w:r>
                  <w:r>
                    <w:rPr>
                      <w:rFonts w:hint="default" w:ascii="Times New Roman" w:hAnsi="Times New Roman" w:eastAsia="宋体" w:cs="Times New Roman"/>
                      <w:b w:val="0"/>
                      <w:bCs w:val="0"/>
                      <w:i w:val="0"/>
                      <w:caps w:val="0"/>
                      <w:color w:val="auto"/>
                      <w:spacing w:val="0"/>
                      <w:w w:val="100"/>
                      <w:kern w:val="0"/>
                      <w:position w:val="0"/>
                      <w:sz w:val="21"/>
                      <w:szCs w:val="21"/>
                      <w:u w:val="none"/>
                      <w:lang w:val="en-US" w:eastAsia="zh-CN" w:bidi="ar"/>
                    </w:rPr>
                    <w:t>k</w:t>
                  </w:r>
                  <w:r>
                    <w:rPr>
                      <w:rFonts w:hint="default" w:ascii="Times New Roman" w:hAnsi="Times New Roman" w:cs="Times New Roman"/>
                      <w:b w:val="0"/>
                      <w:bCs w:val="0"/>
                      <w:i w:val="0"/>
                      <w:caps w:val="0"/>
                      <w:color w:val="auto"/>
                      <w:spacing w:val="0"/>
                      <w:w w:val="100"/>
                      <w:kern w:val="0"/>
                      <w:position w:val="0"/>
                      <w:sz w:val="21"/>
                      <w:szCs w:val="21"/>
                      <w:u w:val="none"/>
                      <w:lang w:val="en-US" w:eastAsia="zh-CN" w:bidi="ar"/>
                    </w:rPr>
                    <w:t>]</w:t>
                  </w:r>
                  <w:r>
                    <w:rPr>
                      <w:rFonts w:hint="default" w:ascii="Times New Roman" w:hAnsi="Times New Roman" w:eastAsia="宋体" w:cs="Times New Roman"/>
                      <w:b w:val="0"/>
                      <w:bCs w:val="0"/>
                      <w:i w:val="0"/>
                      <w:caps w:val="0"/>
                      <w:color w:val="auto"/>
                      <w:spacing w:val="0"/>
                      <w:w w:val="100"/>
                      <w:kern w:val="0"/>
                      <w:position w:val="0"/>
                      <w:sz w:val="21"/>
                      <w:szCs w:val="21"/>
                      <w:u w:val="none"/>
                      <w:lang w:val="en-US" w:eastAsia="zh-CN" w:bidi="ar"/>
                    </w:rPr>
                    <w:t>荧蒽</w:t>
                  </w:r>
                </w:p>
              </w:tc>
              <w:tc>
                <w:tcPr>
                  <w:tcW w:w="83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caps w:val="0"/>
                      <w:color w:val="auto"/>
                      <w:spacing w:val="0"/>
                      <w:w w:val="100"/>
                      <w:kern w:val="0"/>
                      <w:position w:val="0"/>
                      <w:sz w:val="24"/>
                      <w:szCs w:val="21"/>
                      <w:lang w:val="en-US" w:eastAsia="zh-CN" w:bidi="ar-SA"/>
                    </w:rPr>
                  </w:pPr>
                  <w:r>
                    <w:rPr>
                      <w:rFonts w:hint="default" w:ascii="Times New Roman" w:hAnsi="Times New Roman" w:cs="Times New Roman"/>
                      <w:caps w:val="0"/>
                      <w:color w:val="auto"/>
                      <w:spacing w:val="0"/>
                      <w:w w:val="100"/>
                      <w:position w:val="0"/>
                    </w:rPr>
                    <w:t>mg/kg</w:t>
                  </w:r>
                </w:p>
              </w:tc>
              <w:tc>
                <w:tcPr>
                  <w:tcW w:w="1743"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ND</w:t>
                  </w:r>
                </w:p>
              </w:tc>
              <w:tc>
                <w:tcPr>
                  <w:tcW w:w="2188"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c>
                <w:tcPr>
                  <w:tcW w:w="1967"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r>
            <w:tr>
              <w:tblPrEx>
                <w:tblCellMar>
                  <w:top w:w="0" w:type="dxa"/>
                  <w:left w:w="108" w:type="dxa"/>
                  <w:bottom w:w="0" w:type="dxa"/>
                  <w:right w:w="108" w:type="dxa"/>
                </w:tblCellMar>
              </w:tblPrEx>
              <w:trPr>
                <w:trHeight w:val="288" w:hRule="atLeast"/>
              </w:trPr>
              <w:tc>
                <w:tcPr>
                  <w:tcW w:w="17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b w:val="0"/>
                      <w:bCs w:val="0"/>
                      <w:i w:val="0"/>
                      <w:caps w:val="0"/>
                      <w:color w:val="auto"/>
                      <w:spacing w:val="0"/>
                      <w:w w:val="100"/>
                      <w:kern w:val="0"/>
                      <w:position w:val="0"/>
                      <w:sz w:val="21"/>
                      <w:szCs w:val="21"/>
                      <w:u w:val="none"/>
                      <w:lang w:val="en-US" w:eastAsia="zh-CN" w:bidi="ar"/>
                    </w:rPr>
                  </w:pPr>
                  <w:r>
                    <w:rPr>
                      <w:rFonts w:hint="default" w:ascii="Times New Roman" w:hAnsi="Times New Roman" w:eastAsia="宋体" w:cs="Times New Roman"/>
                      <w:b w:val="0"/>
                      <w:bCs w:val="0"/>
                      <w:i w:val="0"/>
                      <w:caps w:val="0"/>
                      <w:color w:val="auto"/>
                      <w:spacing w:val="0"/>
                      <w:w w:val="100"/>
                      <w:kern w:val="0"/>
                      <w:position w:val="0"/>
                      <w:sz w:val="21"/>
                      <w:szCs w:val="21"/>
                      <w:u w:val="none"/>
                      <w:lang w:val="en-US" w:eastAsia="zh-CN" w:bidi="ar"/>
                    </w:rPr>
                    <w:t>苯并</w:t>
                  </w:r>
                  <w:r>
                    <w:rPr>
                      <w:rFonts w:hint="default" w:ascii="Times New Roman" w:hAnsi="Times New Roman" w:cs="Times New Roman"/>
                      <w:b w:val="0"/>
                      <w:bCs w:val="0"/>
                      <w:i w:val="0"/>
                      <w:caps w:val="0"/>
                      <w:color w:val="auto"/>
                      <w:spacing w:val="0"/>
                      <w:w w:val="100"/>
                      <w:kern w:val="0"/>
                      <w:position w:val="0"/>
                      <w:sz w:val="21"/>
                      <w:szCs w:val="21"/>
                      <w:u w:val="none"/>
                      <w:lang w:val="en-US" w:eastAsia="zh-CN" w:bidi="ar"/>
                    </w:rPr>
                    <w:t>[</w:t>
                  </w:r>
                  <w:r>
                    <w:rPr>
                      <w:rFonts w:hint="default" w:ascii="Times New Roman" w:hAnsi="Times New Roman" w:eastAsia="宋体" w:cs="Times New Roman"/>
                      <w:b w:val="0"/>
                      <w:bCs w:val="0"/>
                      <w:i w:val="0"/>
                      <w:caps w:val="0"/>
                      <w:color w:val="auto"/>
                      <w:spacing w:val="0"/>
                      <w:w w:val="100"/>
                      <w:kern w:val="0"/>
                      <w:position w:val="0"/>
                      <w:sz w:val="21"/>
                      <w:szCs w:val="21"/>
                      <w:u w:val="none"/>
                      <w:lang w:val="en-US" w:eastAsia="zh-CN" w:bidi="ar"/>
                    </w:rPr>
                    <w:t>a</w:t>
                  </w:r>
                  <w:r>
                    <w:rPr>
                      <w:rFonts w:hint="default" w:ascii="Times New Roman" w:hAnsi="Times New Roman" w:cs="Times New Roman"/>
                      <w:b w:val="0"/>
                      <w:bCs w:val="0"/>
                      <w:i w:val="0"/>
                      <w:caps w:val="0"/>
                      <w:color w:val="auto"/>
                      <w:spacing w:val="0"/>
                      <w:w w:val="100"/>
                      <w:kern w:val="0"/>
                      <w:position w:val="0"/>
                      <w:sz w:val="21"/>
                      <w:szCs w:val="21"/>
                      <w:u w:val="none"/>
                      <w:lang w:val="en-US" w:eastAsia="zh-CN" w:bidi="ar"/>
                    </w:rPr>
                    <w:t>]</w:t>
                  </w:r>
                  <w:r>
                    <w:rPr>
                      <w:rFonts w:hint="default" w:ascii="Times New Roman" w:hAnsi="Times New Roman" w:eastAsia="宋体" w:cs="Times New Roman"/>
                      <w:b w:val="0"/>
                      <w:bCs w:val="0"/>
                      <w:i w:val="0"/>
                      <w:caps w:val="0"/>
                      <w:color w:val="auto"/>
                      <w:spacing w:val="0"/>
                      <w:w w:val="100"/>
                      <w:kern w:val="0"/>
                      <w:position w:val="0"/>
                      <w:sz w:val="21"/>
                      <w:szCs w:val="21"/>
                      <w:u w:val="none"/>
                      <w:lang w:val="en-US" w:eastAsia="zh-CN" w:bidi="ar"/>
                    </w:rPr>
                    <w:t>芘</w:t>
                  </w:r>
                </w:p>
              </w:tc>
              <w:tc>
                <w:tcPr>
                  <w:tcW w:w="83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caps w:val="0"/>
                      <w:color w:val="auto"/>
                      <w:spacing w:val="0"/>
                      <w:w w:val="100"/>
                      <w:kern w:val="0"/>
                      <w:position w:val="0"/>
                      <w:sz w:val="24"/>
                      <w:szCs w:val="21"/>
                      <w:lang w:val="en-US" w:eastAsia="zh-CN" w:bidi="ar-SA"/>
                    </w:rPr>
                  </w:pPr>
                  <w:r>
                    <w:rPr>
                      <w:rFonts w:hint="default" w:ascii="Times New Roman" w:hAnsi="Times New Roman" w:cs="Times New Roman"/>
                      <w:caps w:val="0"/>
                      <w:color w:val="auto"/>
                      <w:spacing w:val="0"/>
                      <w:w w:val="100"/>
                      <w:position w:val="0"/>
                    </w:rPr>
                    <w:t>mg/kg</w:t>
                  </w:r>
                </w:p>
              </w:tc>
              <w:tc>
                <w:tcPr>
                  <w:tcW w:w="1743"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ND</w:t>
                  </w:r>
                </w:p>
              </w:tc>
              <w:tc>
                <w:tcPr>
                  <w:tcW w:w="2188"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c>
                <w:tcPr>
                  <w:tcW w:w="1967"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r>
            <w:tr>
              <w:tblPrEx>
                <w:tblCellMar>
                  <w:top w:w="0" w:type="dxa"/>
                  <w:left w:w="108" w:type="dxa"/>
                  <w:bottom w:w="0" w:type="dxa"/>
                  <w:right w:w="108" w:type="dxa"/>
                </w:tblCellMar>
              </w:tblPrEx>
              <w:trPr>
                <w:trHeight w:val="288" w:hRule="atLeast"/>
              </w:trPr>
              <w:tc>
                <w:tcPr>
                  <w:tcW w:w="17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b w:val="0"/>
                      <w:bCs w:val="0"/>
                      <w:i w:val="0"/>
                      <w:caps w:val="0"/>
                      <w:color w:val="auto"/>
                      <w:spacing w:val="0"/>
                      <w:w w:val="100"/>
                      <w:kern w:val="0"/>
                      <w:position w:val="0"/>
                      <w:sz w:val="21"/>
                      <w:szCs w:val="21"/>
                      <w:u w:val="none"/>
                      <w:lang w:val="en-US" w:eastAsia="zh-CN" w:bidi="ar"/>
                    </w:rPr>
                  </w:pPr>
                  <w:r>
                    <w:rPr>
                      <w:rFonts w:hint="default" w:ascii="Times New Roman" w:hAnsi="Times New Roman" w:eastAsia="宋体" w:cs="Times New Roman"/>
                      <w:b w:val="0"/>
                      <w:bCs w:val="0"/>
                      <w:i w:val="0"/>
                      <w:caps w:val="0"/>
                      <w:color w:val="auto"/>
                      <w:spacing w:val="0"/>
                      <w:w w:val="100"/>
                      <w:kern w:val="0"/>
                      <w:position w:val="0"/>
                      <w:sz w:val="21"/>
                      <w:szCs w:val="21"/>
                      <w:u w:val="none"/>
                      <w:lang w:val="en-US" w:eastAsia="zh-CN" w:bidi="ar"/>
                    </w:rPr>
                    <w:t>茚并</w:t>
                  </w:r>
                  <w:r>
                    <w:rPr>
                      <w:rFonts w:hint="default" w:ascii="Times New Roman" w:hAnsi="Times New Roman" w:cs="Times New Roman"/>
                      <w:b w:val="0"/>
                      <w:bCs w:val="0"/>
                      <w:i w:val="0"/>
                      <w:caps w:val="0"/>
                      <w:color w:val="auto"/>
                      <w:spacing w:val="0"/>
                      <w:w w:val="100"/>
                      <w:kern w:val="0"/>
                      <w:position w:val="0"/>
                      <w:sz w:val="21"/>
                      <w:szCs w:val="21"/>
                      <w:u w:val="none"/>
                      <w:lang w:val="en-US" w:eastAsia="zh-CN" w:bidi="ar"/>
                    </w:rPr>
                    <w:t>[</w:t>
                  </w:r>
                  <w:r>
                    <w:rPr>
                      <w:rFonts w:hint="default" w:ascii="Times New Roman" w:hAnsi="Times New Roman" w:eastAsia="宋体" w:cs="Times New Roman"/>
                      <w:b w:val="0"/>
                      <w:bCs w:val="0"/>
                      <w:i w:val="0"/>
                      <w:caps w:val="0"/>
                      <w:color w:val="auto"/>
                      <w:spacing w:val="0"/>
                      <w:w w:val="100"/>
                      <w:kern w:val="0"/>
                      <w:position w:val="0"/>
                      <w:sz w:val="21"/>
                      <w:szCs w:val="21"/>
                      <w:u w:val="none"/>
                      <w:lang w:val="en-US" w:eastAsia="zh-CN" w:bidi="ar"/>
                    </w:rPr>
                    <w:t>1,2,3-cd</w:t>
                  </w:r>
                  <w:r>
                    <w:rPr>
                      <w:rFonts w:hint="default" w:ascii="Times New Roman" w:hAnsi="Times New Roman" w:cs="Times New Roman"/>
                      <w:b w:val="0"/>
                      <w:bCs w:val="0"/>
                      <w:i w:val="0"/>
                      <w:caps w:val="0"/>
                      <w:color w:val="auto"/>
                      <w:spacing w:val="0"/>
                      <w:w w:val="100"/>
                      <w:kern w:val="0"/>
                      <w:position w:val="0"/>
                      <w:sz w:val="21"/>
                      <w:szCs w:val="21"/>
                      <w:u w:val="none"/>
                      <w:lang w:val="en-US" w:eastAsia="zh-CN" w:bidi="ar"/>
                    </w:rPr>
                    <w:t>]</w:t>
                  </w:r>
                  <w:r>
                    <w:rPr>
                      <w:rFonts w:hint="default" w:ascii="Times New Roman" w:hAnsi="Times New Roman" w:eastAsia="宋体" w:cs="Times New Roman"/>
                      <w:b w:val="0"/>
                      <w:bCs w:val="0"/>
                      <w:i w:val="0"/>
                      <w:caps w:val="0"/>
                      <w:color w:val="auto"/>
                      <w:spacing w:val="0"/>
                      <w:w w:val="100"/>
                      <w:kern w:val="0"/>
                      <w:position w:val="0"/>
                      <w:sz w:val="21"/>
                      <w:szCs w:val="21"/>
                      <w:u w:val="none"/>
                      <w:lang w:val="en-US" w:eastAsia="zh-CN" w:bidi="ar"/>
                    </w:rPr>
                    <w:t xml:space="preserve">芘 </w:t>
                  </w:r>
                </w:p>
              </w:tc>
              <w:tc>
                <w:tcPr>
                  <w:tcW w:w="83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caps w:val="0"/>
                      <w:color w:val="auto"/>
                      <w:spacing w:val="0"/>
                      <w:w w:val="100"/>
                      <w:kern w:val="0"/>
                      <w:position w:val="0"/>
                      <w:sz w:val="24"/>
                      <w:szCs w:val="21"/>
                      <w:lang w:val="en-US" w:eastAsia="zh-CN" w:bidi="ar-SA"/>
                    </w:rPr>
                  </w:pPr>
                  <w:r>
                    <w:rPr>
                      <w:rFonts w:hint="default" w:ascii="Times New Roman" w:hAnsi="Times New Roman" w:cs="Times New Roman"/>
                      <w:caps w:val="0"/>
                      <w:color w:val="auto"/>
                      <w:spacing w:val="0"/>
                      <w:w w:val="100"/>
                      <w:position w:val="0"/>
                    </w:rPr>
                    <w:t>mg/kg</w:t>
                  </w:r>
                </w:p>
              </w:tc>
              <w:tc>
                <w:tcPr>
                  <w:tcW w:w="1743"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ND</w:t>
                  </w:r>
                </w:p>
              </w:tc>
              <w:tc>
                <w:tcPr>
                  <w:tcW w:w="2188"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c>
                <w:tcPr>
                  <w:tcW w:w="1967"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r>
            <w:tr>
              <w:tblPrEx>
                <w:tblCellMar>
                  <w:top w:w="0" w:type="dxa"/>
                  <w:left w:w="108" w:type="dxa"/>
                  <w:bottom w:w="0" w:type="dxa"/>
                  <w:right w:w="108" w:type="dxa"/>
                </w:tblCellMar>
              </w:tblPrEx>
              <w:trPr>
                <w:trHeight w:val="288" w:hRule="atLeast"/>
              </w:trPr>
              <w:tc>
                <w:tcPr>
                  <w:tcW w:w="17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b w:val="0"/>
                      <w:bCs w:val="0"/>
                      <w:i w:val="0"/>
                      <w:caps w:val="0"/>
                      <w:color w:val="auto"/>
                      <w:spacing w:val="0"/>
                      <w:w w:val="100"/>
                      <w:kern w:val="0"/>
                      <w:position w:val="0"/>
                      <w:sz w:val="21"/>
                      <w:szCs w:val="21"/>
                      <w:u w:val="none"/>
                      <w:lang w:val="en-US" w:eastAsia="zh-CN" w:bidi="ar"/>
                    </w:rPr>
                  </w:pPr>
                  <w:r>
                    <w:rPr>
                      <w:rFonts w:hint="default" w:ascii="Times New Roman" w:hAnsi="Times New Roman" w:eastAsia="宋体" w:cs="Times New Roman"/>
                      <w:b w:val="0"/>
                      <w:bCs w:val="0"/>
                      <w:i w:val="0"/>
                      <w:caps w:val="0"/>
                      <w:color w:val="auto"/>
                      <w:spacing w:val="0"/>
                      <w:w w:val="100"/>
                      <w:kern w:val="0"/>
                      <w:position w:val="0"/>
                      <w:sz w:val="21"/>
                      <w:szCs w:val="21"/>
                      <w:u w:val="none"/>
                      <w:lang w:val="en-US" w:eastAsia="zh-CN" w:bidi="ar"/>
                    </w:rPr>
                    <w:t>二苯并</w:t>
                  </w:r>
                  <w:r>
                    <w:rPr>
                      <w:rFonts w:hint="default" w:ascii="Times New Roman" w:hAnsi="Times New Roman" w:cs="Times New Roman"/>
                      <w:b w:val="0"/>
                      <w:bCs w:val="0"/>
                      <w:i w:val="0"/>
                      <w:caps w:val="0"/>
                      <w:color w:val="auto"/>
                      <w:spacing w:val="0"/>
                      <w:w w:val="100"/>
                      <w:kern w:val="0"/>
                      <w:position w:val="0"/>
                      <w:sz w:val="21"/>
                      <w:szCs w:val="21"/>
                      <w:u w:val="none"/>
                      <w:lang w:val="en-US" w:eastAsia="zh-CN" w:bidi="ar"/>
                    </w:rPr>
                    <w:t>[</w:t>
                  </w:r>
                  <w:r>
                    <w:rPr>
                      <w:rFonts w:hint="default" w:ascii="Times New Roman" w:hAnsi="Times New Roman" w:eastAsia="宋体" w:cs="Times New Roman"/>
                      <w:b w:val="0"/>
                      <w:bCs w:val="0"/>
                      <w:i w:val="0"/>
                      <w:caps w:val="0"/>
                      <w:color w:val="auto"/>
                      <w:spacing w:val="0"/>
                      <w:w w:val="100"/>
                      <w:kern w:val="0"/>
                      <w:position w:val="0"/>
                      <w:sz w:val="21"/>
                      <w:szCs w:val="21"/>
                      <w:u w:val="none"/>
                      <w:lang w:val="en-US" w:eastAsia="zh-CN" w:bidi="ar"/>
                    </w:rPr>
                    <w:t>a,h</w:t>
                  </w:r>
                  <w:r>
                    <w:rPr>
                      <w:rFonts w:hint="default" w:ascii="Times New Roman" w:hAnsi="Times New Roman" w:cs="Times New Roman"/>
                      <w:b w:val="0"/>
                      <w:bCs w:val="0"/>
                      <w:i w:val="0"/>
                      <w:caps w:val="0"/>
                      <w:color w:val="auto"/>
                      <w:spacing w:val="0"/>
                      <w:w w:val="100"/>
                      <w:kern w:val="0"/>
                      <w:position w:val="0"/>
                      <w:sz w:val="21"/>
                      <w:szCs w:val="21"/>
                      <w:u w:val="none"/>
                      <w:lang w:val="en-US" w:eastAsia="zh-CN" w:bidi="ar"/>
                    </w:rPr>
                    <w:t>]</w:t>
                  </w:r>
                  <w:r>
                    <w:rPr>
                      <w:rFonts w:hint="default" w:ascii="Times New Roman" w:hAnsi="Times New Roman" w:eastAsia="宋体" w:cs="Times New Roman"/>
                      <w:b w:val="0"/>
                      <w:bCs w:val="0"/>
                      <w:i w:val="0"/>
                      <w:caps w:val="0"/>
                      <w:color w:val="auto"/>
                      <w:spacing w:val="0"/>
                      <w:w w:val="100"/>
                      <w:kern w:val="0"/>
                      <w:position w:val="0"/>
                      <w:sz w:val="21"/>
                      <w:szCs w:val="21"/>
                      <w:u w:val="none"/>
                      <w:lang w:val="en-US" w:eastAsia="zh-CN" w:bidi="ar"/>
                    </w:rPr>
                    <w:t>蒽</w:t>
                  </w:r>
                </w:p>
              </w:tc>
              <w:tc>
                <w:tcPr>
                  <w:tcW w:w="83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caps w:val="0"/>
                      <w:color w:val="auto"/>
                      <w:spacing w:val="0"/>
                      <w:w w:val="100"/>
                      <w:kern w:val="0"/>
                      <w:position w:val="0"/>
                      <w:sz w:val="24"/>
                      <w:szCs w:val="21"/>
                      <w:lang w:val="en-US" w:eastAsia="zh-CN" w:bidi="ar-SA"/>
                    </w:rPr>
                  </w:pPr>
                  <w:r>
                    <w:rPr>
                      <w:rFonts w:hint="default" w:ascii="Times New Roman" w:hAnsi="Times New Roman" w:cs="Times New Roman"/>
                      <w:caps w:val="0"/>
                      <w:color w:val="auto"/>
                      <w:spacing w:val="0"/>
                      <w:w w:val="100"/>
                      <w:position w:val="0"/>
                    </w:rPr>
                    <w:t>mg/kg</w:t>
                  </w:r>
                </w:p>
              </w:tc>
              <w:tc>
                <w:tcPr>
                  <w:tcW w:w="1743"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ND</w:t>
                  </w:r>
                </w:p>
              </w:tc>
              <w:tc>
                <w:tcPr>
                  <w:tcW w:w="2188"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c>
                <w:tcPr>
                  <w:tcW w:w="1967"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r>
            <w:tr>
              <w:tblPrEx>
                <w:tblCellMar>
                  <w:top w:w="0" w:type="dxa"/>
                  <w:left w:w="108" w:type="dxa"/>
                  <w:bottom w:w="0" w:type="dxa"/>
                  <w:right w:w="108" w:type="dxa"/>
                </w:tblCellMar>
              </w:tblPrEx>
              <w:trPr>
                <w:trHeight w:val="288" w:hRule="atLeast"/>
              </w:trPr>
              <w:tc>
                <w:tcPr>
                  <w:tcW w:w="17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b w:val="0"/>
                      <w:bCs w:val="0"/>
                      <w:i w:val="0"/>
                      <w:caps w:val="0"/>
                      <w:color w:val="auto"/>
                      <w:spacing w:val="0"/>
                      <w:w w:val="100"/>
                      <w:kern w:val="0"/>
                      <w:position w:val="0"/>
                      <w:sz w:val="21"/>
                      <w:szCs w:val="21"/>
                      <w:u w:val="none"/>
                      <w:lang w:val="en-US" w:eastAsia="zh-CN" w:bidi="ar"/>
                    </w:rPr>
                  </w:pPr>
                  <w:r>
                    <w:rPr>
                      <w:rFonts w:hint="default" w:ascii="Times New Roman" w:hAnsi="Times New Roman" w:eastAsia="宋体" w:cs="Times New Roman"/>
                      <w:b w:val="0"/>
                      <w:bCs w:val="0"/>
                      <w:i w:val="0"/>
                      <w:caps w:val="0"/>
                      <w:color w:val="auto"/>
                      <w:spacing w:val="0"/>
                      <w:w w:val="100"/>
                      <w:kern w:val="0"/>
                      <w:position w:val="0"/>
                      <w:sz w:val="21"/>
                      <w:szCs w:val="21"/>
                      <w:u w:val="none"/>
                      <w:lang w:val="en-US" w:eastAsia="zh-CN" w:bidi="ar"/>
                    </w:rPr>
                    <w:t>苯胺</w:t>
                  </w:r>
                </w:p>
              </w:tc>
              <w:tc>
                <w:tcPr>
                  <w:tcW w:w="83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caps w:val="0"/>
                      <w:color w:val="auto"/>
                      <w:spacing w:val="0"/>
                      <w:w w:val="100"/>
                      <w:kern w:val="0"/>
                      <w:position w:val="0"/>
                      <w:sz w:val="24"/>
                      <w:szCs w:val="21"/>
                      <w:lang w:val="en-US" w:eastAsia="zh-CN" w:bidi="ar-SA"/>
                    </w:rPr>
                  </w:pPr>
                  <w:r>
                    <w:rPr>
                      <w:rFonts w:hint="default" w:ascii="Times New Roman" w:hAnsi="Times New Roman" w:cs="Times New Roman"/>
                      <w:caps w:val="0"/>
                      <w:color w:val="auto"/>
                      <w:spacing w:val="0"/>
                      <w:w w:val="100"/>
                      <w:position w:val="0"/>
                    </w:rPr>
                    <w:t>mg/kg</w:t>
                  </w:r>
                </w:p>
              </w:tc>
              <w:tc>
                <w:tcPr>
                  <w:tcW w:w="1743"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ND</w:t>
                  </w:r>
                </w:p>
              </w:tc>
              <w:tc>
                <w:tcPr>
                  <w:tcW w:w="2188"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c>
                <w:tcPr>
                  <w:tcW w:w="1967"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lang w:val="en-US" w:eastAsia="zh-CN"/>
                      <w14:textFill>
                        <w14:solidFill>
                          <w14:schemeClr w14:val="tx1"/>
                        </w14:solidFill>
                      </w14:textFill>
                    </w:rPr>
                    <w:t>/</w:t>
                  </w:r>
                </w:p>
              </w:tc>
            </w:tr>
          </w:tbl>
          <w:p>
            <w:pPr>
              <w:pStyle w:val="7"/>
              <w:ind w:firstLine="0"/>
              <w:rPr>
                <w:rFonts w:hint="default" w:ascii="Times New Roman" w:hAnsi="Times New Roman" w:cs="Times New Roman"/>
                <w:caps w:val="0"/>
                <w:color w:val="000000" w:themeColor="text1"/>
                <w:spacing w:val="0"/>
                <w:w w:val="100"/>
                <w:position w:val="0"/>
                <w:sz w:val="21"/>
                <w:szCs w:val="20"/>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0"/>
                <w:highlight w:val="none"/>
                <w14:textFill>
                  <w14:solidFill>
                    <w14:schemeClr w14:val="tx1"/>
                  </w14:solidFill>
                </w14:textFill>
              </w:rPr>
              <w:t>备注：</w:t>
            </w:r>
            <w:r>
              <w:rPr>
                <w:rFonts w:hint="eastAsia" w:cs="Times New Roman"/>
                <w:caps w:val="0"/>
                <w:color w:val="000000" w:themeColor="text1"/>
                <w:spacing w:val="0"/>
                <w:w w:val="100"/>
                <w:position w:val="0"/>
                <w:sz w:val="21"/>
                <w:szCs w:val="20"/>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1"/>
                <w:szCs w:val="20"/>
                <w:highlight w:val="none"/>
                <w:lang w:val="en-US" w:eastAsia="zh-CN"/>
                <w14:textFill>
                  <w14:solidFill>
                    <w14:schemeClr w14:val="tx1"/>
                  </w14:solidFill>
                </w14:textFill>
              </w:rPr>
              <w:t>ND</w:t>
            </w:r>
            <w:r>
              <w:rPr>
                <w:rFonts w:hint="eastAsia" w:cs="Times New Roman"/>
                <w:caps w:val="0"/>
                <w:color w:val="000000" w:themeColor="text1"/>
                <w:spacing w:val="0"/>
                <w:w w:val="100"/>
                <w:position w:val="0"/>
                <w:sz w:val="21"/>
                <w:szCs w:val="20"/>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1"/>
                <w:szCs w:val="20"/>
                <w:highlight w:val="none"/>
                <w14:textFill>
                  <w14:solidFill>
                    <w14:schemeClr w14:val="tx1"/>
                  </w14:solidFill>
                </w14:textFill>
              </w:rPr>
              <w:t>表示低于检出限。</w:t>
            </w:r>
          </w:p>
          <w:p>
            <w:pPr>
              <w:pStyle w:val="7"/>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（3）土壤环境现状评价</w:t>
            </w:r>
          </w:p>
          <w:p>
            <w:pPr>
              <w:pStyle w:val="77"/>
              <w:keepNext w:val="0"/>
              <w:keepLines w:val="0"/>
              <w:pageBreakBefore w:val="0"/>
              <w:widowControl w:val="0"/>
              <w:kinsoku/>
              <w:wordWrap/>
              <w:overflowPunct/>
              <w:topLinePunct w:val="0"/>
              <w:autoSpaceDE/>
              <w:autoSpaceDN/>
              <w:bidi w:val="0"/>
              <w:adjustRightInd w:val="0"/>
              <w:snapToGrid w:val="0"/>
              <w:spacing w:after="0" w:line="480" w:lineRule="exact"/>
              <w:textAlignment w:val="auto"/>
              <w:rPr>
                <w:rFonts w:hint="default" w:ascii="Times New Roman" w:hAnsi="Times New Roman" w:cs="Times New Roman"/>
                <w:caps w:val="0"/>
                <w:color w:val="000000" w:themeColor="text1"/>
                <w:spacing w:val="0"/>
                <w:w w:val="100"/>
                <w:position w:val="0"/>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highlight w:val="none"/>
                <w14:textFill>
                  <w14:solidFill>
                    <w14:schemeClr w14:val="tx1"/>
                  </w14:solidFill>
                </w14:textFill>
              </w:rPr>
              <w:t>①评价因子</w:t>
            </w:r>
          </w:p>
          <w:p>
            <w:pPr>
              <w:pStyle w:val="77"/>
              <w:keepNext w:val="0"/>
              <w:keepLines w:val="0"/>
              <w:pageBreakBefore w:val="0"/>
              <w:widowControl w:val="0"/>
              <w:kinsoku/>
              <w:wordWrap/>
              <w:overflowPunct/>
              <w:topLinePunct w:val="0"/>
              <w:autoSpaceDE/>
              <w:autoSpaceDN/>
              <w:bidi w:val="0"/>
              <w:adjustRightInd w:val="0"/>
              <w:snapToGrid w:val="0"/>
              <w:spacing w:after="0" w:line="480" w:lineRule="exact"/>
              <w:textAlignment w:val="auto"/>
              <w:rPr>
                <w:rFonts w:hint="default" w:ascii="Times New Roman" w:hAnsi="Times New Roman" w:cs="Times New Roman"/>
                <w:caps w:val="0"/>
                <w:color w:val="000000" w:themeColor="text1"/>
                <w:spacing w:val="0"/>
                <w:w w:val="100"/>
                <w:position w:val="0"/>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highlight w:val="none"/>
                <w14:textFill>
                  <w14:solidFill>
                    <w14:schemeClr w14:val="tx1"/>
                  </w14:solidFill>
                </w14:textFill>
              </w:rPr>
              <w:t>现状评价因子同监测项目。</w:t>
            </w:r>
          </w:p>
          <w:p>
            <w:pPr>
              <w:pStyle w:val="77"/>
              <w:keepNext w:val="0"/>
              <w:keepLines w:val="0"/>
              <w:pageBreakBefore w:val="0"/>
              <w:widowControl w:val="0"/>
              <w:kinsoku/>
              <w:wordWrap/>
              <w:overflowPunct/>
              <w:topLinePunct w:val="0"/>
              <w:autoSpaceDE/>
              <w:autoSpaceDN/>
              <w:bidi w:val="0"/>
              <w:adjustRightInd w:val="0"/>
              <w:snapToGrid w:val="0"/>
              <w:spacing w:after="0" w:line="480" w:lineRule="exact"/>
              <w:textAlignment w:val="auto"/>
              <w:rPr>
                <w:rFonts w:hint="default" w:ascii="Times New Roman" w:hAnsi="Times New Roman" w:cs="Times New Roman"/>
                <w:caps w:val="0"/>
                <w:color w:val="000000" w:themeColor="text1"/>
                <w:spacing w:val="0"/>
                <w:w w:val="100"/>
                <w:position w:val="0"/>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highlight w:val="none"/>
                <w14:textFill>
                  <w14:solidFill>
                    <w14:schemeClr w14:val="tx1"/>
                  </w14:solidFill>
                </w14:textFill>
              </w:rPr>
              <w:t>②评价标准</w:t>
            </w:r>
          </w:p>
          <w:p>
            <w:pPr>
              <w:pStyle w:val="77"/>
              <w:widowControl w:val="0"/>
              <w:adjustRightInd w:val="0"/>
              <w:snapToGrid w:val="0"/>
              <w:spacing w:after="0"/>
              <w:rPr>
                <w:rFonts w:hint="default" w:ascii="Times New Roman" w:hAnsi="Times New Roman" w:cs="Times New Roman"/>
                <w:caps w:val="0"/>
                <w:color w:val="000000" w:themeColor="text1"/>
                <w:spacing w:val="0"/>
                <w:w w:val="100"/>
                <w:position w:val="0"/>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highlight w:val="none"/>
                <w14:textFill>
                  <w14:solidFill>
                    <w14:schemeClr w14:val="tx1"/>
                  </w14:solidFill>
                </w14:textFill>
              </w:rPr>
              <w:t>单因子指数法评价标准依据《土壤环境质量  建设用地土壤污染风险管控标准（试行）》（GB 36600-2018）表1中第二类用地筛选值，pH、锌给出现状值。</w:t>
            </w:r>
          </w:p>
          <w:p>
            <w:pPr>
              <w:pStyle w:val="77"/>
              <w:keepNext w:val="0"/>
              <w:keepLines w:val="0"/>
              <w:pageBreakBefore w:val="0"/>
              <w:widowControl w:val="0"/>
              <w:kinsoku/>
              <w:wordWrap/>
              <w:overflowPunct/>
              <w:topLinePunct w:val="0"/>
              <w:autoSpaceDE/>
              <w:autoSpaceDN/>
              <w:bidi w:val="0"/>
              <w:adjustRightInd w:val="0"/>
              <w:snapToGrid w:val="0"/>
              <w:spacing w:after="0" w:line="480" w:lineRule="exact"/>
              <w:textAlignment w:val="auto"/>
              <w:rPr>
                <w:rFonts w:hint="default" w:ascii="Times New Roman" w:hAnsi="Times New Roman" w:cs="Times New Roman"/>
                <w:caps w:val="0"/>
                <w:color w:val="000000" w:themeColor="text1"/>
                <w:spacing w:val="0"/>
                <w:w w:val="100"/>
                <w:position w:val="0"/>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highlight w:val="none"/>
                <w14:textFill>
                  <w14:solidFill>
                    <w14:schemeClr w14:val="tx1"/>
                  </w14:solidFill>
                </w14:textFill>
              </w:rPr>
              <w:t>③评价方法</w:t>
            </w:r>
          </w:p>
          <w:p>
            <w:pPr>
              <w:pStyle w:val="77"/>
              <w:keepNext w:val="0"/>
              <w:keepLines w:val="0"/>
              <w:pageBreakBefore w:val="0"/>
              <w:widowControl w:val="0"/>
              <w:kinsoku/>
              <w:wordWrap/>
              <w:overflowPunct/>
              <w:topLinePunct w:val="0"/>
              <w:autoSpaceDE/>
              <w:autoSpaceDN/>
              <w:bidi w:val="0"/>
              <w:adjustRightInd w:val="0"/>
              <w:snapToGrid w:val="0"/>
              <w:spacing w:after="0" w:line="480" w:lineRule="exact"/>
              <w:textAlignment w:val="auto"/>
              <w:rPr>
                <w:rFonts w:hint="default" w:ascii="Times New Roman" w:hAnsi="Times New Roman" w:cs="Times New Roman"/>
                <w:caps w:val="0"/>
                <w:color w:val="000000" w:themeColor="text1"/>
                <w:spacing w:val="0"/>
                <w:w w:val="100"/>
                <w:position w:val="0"/>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highlight w:val="none"/>
                <w14:textFill>
                  <w14:solidFill>
                    <w14:schemeClr w14:val="tx1"/>
                  </w14:solidFill>
                </w14:textFill>
              </w:rPr>
              <w:t>现状评价方法采用标准指数法，其计算公式为：</w:t>
            </w:r>
          </w:p>
          <w:p>
            <w:pPr>
              <w:pStyle w:val="77"/>
              <w:keepNext w:val="0"/>
              <w:keepLines w:val="0"/>
              <w:pageBreakBefore w:val="0"/>
              <w:widowControl w:val="0"/>
              <w:kinsoku/>
              <w:wordWrap/>
              <w:overflowPunct/>
              <w:topLinePunct w:val="0"/>
              <w:autoSpaceDE/>
              <w:autoSpaceDN/>
              <w:bidi w:val="0"/>
              <w:adjustRightInd w:val="0"/>
              <w:snapToGrid w:val="0"/>
              <w:spacing w:after="0" w:line="480" w:lineRule="exact"/>
              <w:textAlignment w:val="auto"/>
              <w:rPr>
                <w:rFonts w:hint="default" w:ascii="Times New Roman" w:hAnsi="Times New Roman" w:cs="Times New Roman"/>
                <w:caps w:val="0"/>
                <w:color w:val="000000" w:themeColor="text1"/>
                <w:spacing w:val="0"/>
                <w:w w:val="100"/>
                <w:position w:val="0"/>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highlight w:val="none"/>
                <w14:textFill>
                  <w14:solidFill>
                    <w14:schemeClr w14:val="tx1"/>
                  </w14:solidFill>
                </w14:textFill>
              </w:rPr>
              <w:t>S</w:t>
            </w:r>
            <w:r>
              <w:rPr>
                <w:rFonts w:hint="default" w:ascii="Times New Roman" w:hAnsi="Times New Roman" w:cs="Times New Roman"/>
                <w:caps w:val="0"/>
                <w:color w:val="000000" w:themeColor="text1"/>
                <w:spacing w:val="0"/>
                <w:w w:val="100"/>
                <w:position w:val="0"/>
                <w:highlight w:val="none"/>
                <w:vertAlign w:val="subscript"/>
                <w14:textFill>
                  <w14:solidFill>
                    <w14:schemeClr w14:val="tx1"/>
                  </w14:solidFill>
                </w14:textFill>
              </w:rPr>
              <w:t>i</w:t>
            </w:r>
            <w:r>
              <w:rPr>
                <w:rFonts w:hint="default" w:ascii="Times New Roman" w:hAnsi="Times New Roman" w:cs="Times New Roman"/>
                <w:caps w:val="0"/>
                <w:color w:val="000000" w:themeColor="text1"/>
                <w:spacing w:val="0"/>
                <w:w w:val="100"/>
                <w:position w:val="0"/>
                <w:highlight w:val="none"/>
                <w14:textFill>
                  <w14:solidFill>
                    <w14:schemeClr w14:val="tx1"/>
                  </w14:solidFill>
                </w14:textFill>
              </w:rPr>
              <w:t>=C</w:t>
            </w:r>
            <w:r>
              <w:rPr>
                <w:rFonts w:hint="default" w:ascii="Times New Roman" w:hAnsi="Times New Roman" w:cs="Times New Roman"/>
                <w:caps w:val="0"/>
                <w:color w:val="000000" w:themeColor="text1"/>
                <w:spacing w:val="0"/>
                <w:w w:val="100"/>
                <w:position w:val="0"/>
                <w:highlight w:val="none"/>
                <w:vertAlign w:val="subscript"/>
                <w14:textFill>
                  <w14:solidFill>
                    <w14:schemeClr w14:val="tx1"/>
                  </w14:solidFill>
                </w14:textFill>
              </w:rPr>
              <w:t>i</w:t>
            </w:r>
            <w:r>
              <w:rPr>
                <w:rFonts w:hint="default" w:ascii="Times New Roman" w:hAnsi="Times New Roman" w:cs="Times New Roman"/>
                <w:caps w:val="0"/>
                <w:color w:val="000000" w:themeColor="text1"/>
                <w:spacing w:val="0"/>
                <w:w w:val="100"/>
                <w:position w:val="0"/>
                <w:highlight w:val="none"/>
                <w14:textFill>
                  <w14:solidFill>
                    <w14:schemeClr w14:val="tx1"/>
                  </w14:solidFill>
                </w14:textFill>
              </w:rPr>
              <w:t>/C</w:t>
            </w:r>
            <w:r>
              <w:rPr>
                <w:rFonts w:hint="default" w:ascii="Times New Roman" w:hAnsi="Times New Roman" w:cs="Times New Roman"/>
                <w:caps w:val="0"/>
                <w:color w:val="000000" w:themeColor="text1"/>
                <w:spacing w:val="0"/>
                <w:w w:val="100"/>
                <w:position w:val="0"/>
                <w:highlight w:val="none"/>
                <w:vertAlign w:val="subscript"/>
                <w14:textFill>
                  <w14:solidFill>
                    <w14:schemeClr w14:val="tx1"/>
                  </w14:solidFill>
                </w14:textFill>
              </w:rPr>
              <w:t>oi</w:t>
            </w:r>
          </w:p>
          <w:p>
            <w:pPr>
              <w:pStyle w:val="77"/>
              <w:keepNext w:val="0"/>
              <w:keepLines w:val="0"/>
              <w:pageBreakBefore w:val="0"/>
              <w:widowControl w:val="0"/>
              <w:kinsoku/>
              <w:wordWrap/>
              <w:overflowPunct/>
              <w:topLinePunct w:val="0"/>
              <w:autoSpaceDE/>
              <w:autoSpaceDN/>
              <w:bidi w:val="0"/>
              <w:adjustRightInd w:val="0"/>
              <w:snapToGrid w:val="0"/>
              <w:spacing w:after="0" w:line="480" w:lineRule="exact"/>
              <w:textAlignment w:val="auto"/>
              <w:rPr>
                <w:rFonts w:hint="default" w:ascii="Times New Roman" w:hAnsi="Times New Roman" w:cs="Times New Roman"/>
                <w:caps w:val="0"/>
                <w:color w:val="000000" w:themeColor="text1"/>
                <w:spacing w:val="0"/>
                <w:w w:val="100"/>
                <w:position w:val="0"/>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highlight w:val="none"/>
                <w14:textFill>
                  <w14:solidFill>
                    <w14:schemeClr w14:val="tx1"/>
                  </w14:solidFill>
                </w14:textFill>
              </w:rPr>
              <w:t>式中：S</w:t>
            </w:r>
            <w:r>
              <w:rPr>
                <w:rFonts w:hint="default" w:ascii="Times New Roman" w:hAnsi="Times New Roman" w:cs="Times New Roman"/>
                <w:caps w:val="0"/>
                <w:color w:val="000000" w:themeColor="text1"/>
                <w:spacing w:val="0"/>
                <w:w w:val="100"/>
                <w:position w:val="0"/>
                <w:highlight w:val="none"/>
                <w:vertAlign w:val="subscript"/>
                <w14:textFill>
                  <w14:solidFill>
                    <w14:schemeClr w14:val="tx1"/>
                  </w14:solidFill>
                </w14:textFill>
              </w:rPr>
              <w:t>i</w:t>
            </w:r>
            <w:r>
              <w:rPr>
                <w:rFonts w:hint="default" w:ascii="Times New Roman" w:hAnsi="Times New Roman" w:cs="Times New Roman"/>
                <w:caps w:val="0"/>
                <w:color w:val="000000" w:themeColor="text1"/>
                <w:spacing w:val="0"/>
                <w:w w:val="100"/>
                <w:position w:val="0"/>
                <w:highlight w:val="none"/>
                <w14:textFill>
                  <w14:solidFill>
                    <w14:schemeClr w14:val="tx1"/>
                  </w14:solidFill>
                </w14:textFill>
              </w:rPr>
              <w:t>—i监测因子的污染指数</w:t>
            </w:r>
          </w:p>
          <w:p>
            <w:pPr>
              <w:pStyle w:val="77"/>
              <w:keepNext w:val="0"/>
              <w:keepLines w:val="0"/>
              <w:pageBreakBefore w:val="0"/>
              <w:widowControl w:val="0"/>
              <w:kinsoku/>
              <w:wordWrap/>
              <w:overflowPunct/>
              <w:topLinePunct w:val="0"/>
              <w:autoSpaceDE/>
              <w:autoSpaceDN/>
              <w:bidi w:val="0"/>
              <w:adjustRightInd w:val="0"/>
              <w:snapToGrid w:val="0"/>
              <w:spacing w:after="0" w:line="480" w:lineRule="exact"/>
              <w:textAlignment w:val="auto"/>
              <w:rPr>
                <w:rFonts w:hint="default" w:ascii="Times New Roman" w:hAnsi="Times New Roman" w:cs="Times New Roman"/>
                <w:caps w:val="0"/>
                <w:color w:val="000000" w:themeColor="text1"/>
                <w:spacing w:val="0"/>
                <w:w w:val="100"/>
                <w:position w:val="0"/>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highlight w:val="none"/>
                <w14:textFill>
                  <w14:solidFill>
                    <w14:schemeClr w14:val="tx1"/>
                  </w14:solidFill>
                </w14:textFill>
              </w:rPr>
              <w:t xml:space="preserve">      C</w:t>
            </w:r>
            <w:r>
              <w:rPr>
                <w:rFonts w:hint="default" w:ascii="Times New Roman" w:hAnsi="Times New Roman" w:cs="Times New Roman"/>
                <w:caps w:val="0"/>
                <w:color w:val="000000" w:themeColor="text1"/>
                <w:spacing w:val="0"/>
                <w:w w:val="100"/>
                <w:position w:val="0"/>
                <w:highlight w:val="none"/>
                <w:vertAlign w:val="subscript"/>
                <w14:textFill>
                  <w14:solidFill>
                    <w14:schemeClr w14:val="tx1"/>
                  </w14:solidFill>
                </w14:textFill>
              </w:rPr>
              <w:t>i</w:t>
            </w:r>
            <w:r>
              <w:rPr>
                <w:rFonts w:hint="default" w:ascii="Times New Roman" w:hAnsi="Times New Roman" w:cs="Times New Roman"/>
                <w:caps w:val="0"/>
                <w:color w:val="000000" w:themeColor="text1"/>
                <w:spacing w:val="0"/>
                <w:w w:val="100"/>
                <w:position w:val="0"/>
                <w:highlight w:val="none"/>
                <w14:textFill>
                  <w14:solidFill>
                    <w14:schemeClr w14:val="tx1"/>
                  </w14:solidFill>
                </w14:textFill>
              </w:rPr>
              <w:t>—i监测因子实测浓度（mg/kg）</w:t>
            </w:r>
          </w:p>
          <w:p>
            <w:pPr>
              <w:pStyle w:val="77"/>
              <w:keepNext w:val="0"/>
              <w:keepLines w:val="0"/>
              <w:pageBreakBefore w:val="0"/>
              <w:widowControl w:val="0"/>
              <w:kinsoku/>
              <w:wordWrap/>
              <w:overflowPunct/>
              <w:topLinePunct w:val="0"/>
              <w:autoSpaceDE/>
              <w:autoSpaceDN/>
              <w:bidi w:val="0"/>
              <w:adjustRightInd w:val="0"/>
              <w:snapToGrid w:val="0"/>
              <w:spacing w:after="0" w:line="480" w:lineRule="exact"/>
              <w:textAlignment w:val="auto"/>
              <w:rPr>
                <w:rFonts w:hint="default" w:ascii="Times New Roman" w:hAnsi="Times New Roman" w:cs="Times New Roman"/>
                <w:caps w:val="0"/>
                <w:color w:val="000000" w:themeColor="text1"/>
                <w:spacing w:val="0"/>
                <w:w w:val="100"/>
                <w:position w:val="0"/>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highlight w:val="none"/>
                <w14:textFill>
                  <w14:solidFill>
                    <w14:schemeClr w14:val="tx1"/>
                  </w14:solidFill>
                </w14:textFill>
              </w:rPr>
              <w:t xml:space="preserve">      C</w:t>
            </w:r>
            <w:r>
              <w:rPr>
                <w:rFonts w:hint="default" w:ascii="Times New Roman" w:hAnsi="Times New Roman" w:cs="Times New Roman"/>
                <w:caps w:val="0"/>
                <w:color w:val="000000" w:themeColor="text1"/>
                <w:spacing w:val="0"/>
                <w:w w:val="100"/>
                <w:position w:val="0"/>
                <w:highlight w:val="none"/>
                <w:vertAlign w:val="subscript"/>
                <w14:textFill>
                  <w14:solidFill>
                    <w14:schemeClr w14:val="tx1"/>
                  </w14:solidFill>
                </w14:textFill>
              </w:rPr>
              <w:t>oi</w:t>
            </w:r>
            <w:r>
              <w:rPr>
                <w:rFonts w:hint="default" w:ascii="Times New Roman" w:hAnsi="Times New Roman" w:cs="Times New Roman"/>
                <w:caps w:val="0"/>
                <w:color w:val="000000" w:themeColor="text1"/>
                <w:spacing w:val="0"/>
                <w:w w:val="100"/>
                <w:position w:val="0"/>
                <w:highlight w:val="none"/>
                <w14:textFill>
                  <w14:solidFill>
                    <w14:schemeClr w14:val="tx1"/>
                  </w14:solidFill>
                </w14:textFill>
              </w:rPr>
              <w:t>—i因子的评价标准值（mg/kg）</w:t>
            </w:r>
          </w:p>
          <w:p>
            <w:pPr>
              <w:pStyle w:val="77"/>
              <w:keepNext w:val="0"/>
              <w:keepLines w:val="0"/>
              <w:pageBreakBefore w:val="0"/>
              <w:widowControl w:val="0"/>
              <w:kinsoku/>
              <w:wordWrap/>
              <w:overflowPunct/>
              <w:topLinePunct w:val="0"/>
              <w:autoSpaceDE/>
              <w:autoSpaceDN/>
              <w:bidi w:val="0"/>
              <w:adjustRightInd w:val="0"/>
              <w:snapToGrid w:val="0"/>
              <w:spacing w:after="0" w:line="480" w:lineRule="exact"/>
              <w:textAlignment w:val="auto"/>
              <w:rPr>
                <w:rFonts w:hint="default" w:ascii="Times New Roman" w:hAnsi="Times New Roman" w:cs="Times New Roman"/>
                <w:caps w:val="0"/>
                <w:color w:val="000000" w:themeColor="text1"/>
                <w:spacing w:val="0"/>
                <w:w w:val="100"/>
                <w:position w:val="0"/>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highlight w:val="none"/>
                <w14:textFill>
                  <w14:solidFill>
                    <w14:schemeClr w14:val="tx1"/>
                  </w14:solidFill>
                </w14:textFill>
              </w:rPr>
              <w:t>（4）评价结果</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caps w:val="0"/>
                <w:color w:val="000000" w:themeColor="text1"/>
                <w:spacing w:val="0"/>
                <w:w w:val="100"/>
                <w:position w:val="0"/>
                <w:sz w:val="24"/>
                <w:szCs w:val="24"/>
                <w:highlight w:val="none"/>
                <w:lang w:val="en-US" w:eastAsia="zh-CN"/>
                <w14:textFill>
                  <w14:solidFill>
                    <w14:schemeClr w14:val="tx1"/>
                  </w14:solidFill>
                </w14:textFill>
              </w:rPr>
              <w:t>表</w:t>
            </w:r>
            <w:r>
              <w:rPr>
                <w:rFonts w:hint="default" w:ascii="Times New Roman" w:hAnsi="Times New Roman" w:cs="Times New Roman"/>
                <w:b/>
                <w:bCs/>
                <w:caps w:val="0"/>
                <w:color w:val="000000" w:themeColor="text1"/>
                <w:spacing w:val="0"/>
                <w:w w:val="100"/>
                <w:position w:val="0"/>
                <w:sz w:val="24"/>
                <w:szCs w:val="24"/>
                <w:highlight w:val="none"/>
                <w:lang w:val="en-US" w:eastAsia="zh-CN"/>
                <w14:textFill>
                  <w14:solidFill>
                    <w14:schemeClr w14:val="tx1"/>
                  </w14:solidFill>
                </w14:textFill>
              </w:rPr>
              <w:t>23</w:t>
            </w:r>
            <w:r>
              <w:rPr>
                <w:rFonts w:hint="default" w:ascii="Times New Roman" w:hAnsi="Times New Roman" w:eastAsia="宋体" w:cs="Times New Roman"/>
                <w:b/>
                <w:bCs/>
                <w:caps w:val="0"/>
                <w:color w:val="000000" w:themeColor="text1"/>
                <w:spacing w:val="0"/>
                <w:w w:val="100"/>
                <w:position w:val="0"/>
                <w:sz w:val="24"/>
                <w:szCs w:val="24"/>
                <w:highlight w:val="none"/>
                <w:lang w:val="en-US" w:eastAsia="zh-CN"/>
                <w14:textFill>
                  <w14:solidFill>
                    <w14:schemeClr w14:val="tx1"/>
                  </w14:solidFill>
                </w14:textFill>
              </w:rPr>
              <w:t xml:space="preserve">    土壤环境质量现状评价结果（标准指数）</w:t>
            </w:r>
          </w:p>
          <w:tbl>
            <w:tblPr>
              <w:tblStyle w:val="24"/>
              <w:tblW w:w="4997" w:type="pct"/>
              <w:tblInd w:w="0" w:type="dxa"/>
              <w:tblLayout w:type="autofit"/>
              <w:tblCellMar>
                <w:top w:w="0" w:type="dxa"/>
                <w:left w:w="108" w:type="dxa"/>
                <w:bottom w:w="0" w:type="dxa"/>
                <w:right w:w="108" w:type="dxa"/>
              </w:tblCellMar>
            </w:tblPr>
            <w:tblGrid>
              <w:gridCol w:w="1900"/>
              <w:gridCol w:w="1436"/>
              <w:gridCol w:w="1436"/>
              <w:gridCol w:w="1436"/>
              <w:gridCol w:w="1433"/>
              <w:gridCol w:w="1435"/>
            </w:tblGrid>
            <w:tr>
              <w:tblPrEx>
                <w:tblCellMar>
                  <w:top w:w="0" w:type="dxa"/>
                  <w:left w:w="108" w:type="dxa"/>
                  <w:bottom w:w="0" w:type="dxa"/>
                  <w:right w:w="108" w:type="dxa"/>
                </w:tblCellMar>
              </w:tblPrEx>
              <w:trPr>
                <w:trHeight w:val="587" w:hRule="atLeast"/>
              </w:trPr>
              <w:tc>
                <w:tcPr>
                  <w:tcW w:w="104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监测因子</w:t>
                  </w:r>
                </w:p>
              </w:tc>
              <w:tc>
                <w:tcPr>
                  <w:tcW w:w="1347" w:type="dxa"/>
                  <w:tcBorders>
                    <w:top w:val="single" w:color="auto" w:sz="4" w:space="0"/>
                    <w:left w:val="nil"/>
                    <w:bottom w:val="single" w:color="auto" w:sz="4" w:space="0"/>
                    <w:right w:val="single" w:color="auto" w:sz="4" w:space="0"/>
                  </w:tcBorders>
                  <w:shd w:val="clear" w:color="auto" w:fill="auto"/>
                  <w:vAlign w:val="center"/>
                </w:tcPr>
                <w:p>
                  <w:pPr>
                    <w:pStyle w:val="2"/>
                    <w:keepNext w:val="0"/>
                    <w:keepLines w:val="0"/>
                    <w:pageBreakBefore w:val="0"/>
                    <w:widowControl w:val="0"/>
                    <w:kinsoku/>
                    <w:wordWrap/>
                    <w:overflowPunct/>
                    <w:topLinePunct w:val="0"/>
                    <w:autoSpaceDE w:val="0"/>
                    <w:autoSpaceDN w:val="0"/>
                    <w:bidi w:val="0"/>
                    <w:adjustRightInd w:val="0"/>
                    <w:snapToGrid/>
                    <w:spacing w:line="300" w:lineRule="exac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eastAsia" w:ascii="Times New Roman" w:hAnsi="Times New Roman" w:cs="Times New Roman"/>
                      <w:caps w:val="0"/>
                      <w:color w:val="auto"/>
                      <w:spacing w:val="0"/>
                      <w:w w:val="100"/>
                      <w:position w:val="0"/>
                      <w:sz w:val="21"/>
                      <w:szCs w:val="21"/>
                      <w:highlight w:val="none"/>
                      <w:lang w:val="en-US" w:eastAsia="zh-CN"/>
                    </w:rPr>
                    <w:t>1#办公区</w:t>
                  </w:r>
                </w:p>
              </w:tc>
              <w:tc>
                <w:tcPr>
                  <w:tcW w:w="1347" w:type="dxa"/>
                  <w:tcBorders>
                    <w:top w:val="single" w:color="auto" w:sz="4" w:space="0"/>
                    <w:left w:val="nil"/>
                    <w:bottom w:val="single" w:color="auto" w:sz="4" w:space="0"/>
                    <w:right w:val="single" w:color="auto" w:sz="4" w:space="0"/>
                  </w:tcBorders>
                  <w:shd w:val="clear" w:color="auto" w:fill="auto"/>
                  <w:vAlign w:val="center"/>
                </w:tcPr>
                <w:p>
                  <w:pPr>
                    <w:pStyle w:val="2"/>
                    <w:keepNext w:val="0"/>
                    <w:keepLines w:val="0"/>
                    <w:pageBreakBefore w:val="0"/>
                    <w:widowControl w:val="0"/>
                    <w:kinsoku/>
                    <w:wordWrap/>
                    <w:overflowPunct/>
                    <w:topLinePunct w:val="0"/>
                    <w:autoSpaceDE w:val="0"/>
                    <w:autoSpaceDN w:val="0"/>
                    <w:bidi w:val="0"/>
                    <w:adjustRightInd w:val="0"/>
                    <w:snapToGrid/>
                    <w:spacing w:line="300" w:lineRule="exac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eastAsia" w:ascii="Times New Roman" w:hAnsi="Times New Roman" w:cs="Times New Roman"/>
                      <w:caps w:val="0"/>
                      <w:color w:val="auto"/>
                      <w:spacing w:val="0"/>
                      <w:w w:val="100"/>
                      <w:position w:val="0"/>
                      <w:sz w:val="21"/>
                      <w:szCs w:val="21"/>
                      <w:lang w:val="en-US" w:eastAsia="zh-CN"/>
                    </w:rPr>
                    <w:t>2#车间南侧</w:t>
                  </w:r>
                </w:p>
              </w:tc>
              <w:tc>
                <w:tcPr>
                  <w:tcW w:w="1347" w:type="dxa"/>
                  <w:tcBorders>
                    <w:top w:val="single" w:color="auto" w:sz="4" w:space="0"/>
                    <w:left w:val="nil"/>
                    <w:bottom w:val="single" w:color="auto" w:sz="4" w:space="0"/>
                    <w:right w:val="single" w:color="auto" w:sz="4" w:space="0"/>
                  </w:tcBorders>
                  <w:shd w:val="clear" w:color="auto" w:fill="auto"/>
                  <w:vAlign w:val="center"/>
                </w:tcPr>
                <w:p>
                  <w:pPr>
                    <w:pStyle w:val="2"/>
                    <w:keepNext w:val="0"/>
                    <w:keepLines w:val="0"/>
                    <w:pageBreakBefore w:val="0"/>
                    <w:widowControl w:val="0"/>
                    <w:kinsoku/>
                    <w:wordWrap/>
                    <w:overflowPunct/>
                    <w:topLinePunct w:val="0"/>
                    <w:autoSpaceDE w:val="0"/>
                    <w:autoSpaceDN w:val="0"/>
                    <w:bidi w:val="0"/>
                    <w:adjustRightInd w:val="0"/>
                    <w:snapToGrid/>
                    <w:spacing w:line="300" w:lineRule="exac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eastAsia" w:ascii="Times New Roman" w:hAnsi="Times New Roman" w:cs="Times New Roman"/>
                      <w:caps w:val="0"/>
                      <w:color w:val="auto"/>
                      <w:spacing w:val="0"/>
                      <w:w w:val="100"/>
                      <w:position w:val="0"/>
                      <w:sz w:val="21"/>
                      <w:szCs w:val="21"/>
                      <w:lang w:val="en-US" w:eastAsia="zh-CN"/>
                    </w:rPr>
                    <w:t>3#车间东侧</w:t>
                  </w:r>
                </w:p>
              </w:tc>
              <w:tc>
                <w:tcPr>
                  <w:tcW w:w="789"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检出率</w:t>
                  </w:r>
                </w:p>
              </w:tc>
              <w:tc>
                <w:tcPr>
                  <w:tcW w:w="790"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超标率</w:t>
                  </w:r>
                </w:p>
              </w:tc>
            </w:tr>
            <w:tr>
              <w:tblPrEx>
                <w:tblCellMar>
                  <w:top w:w="0" w:type="dxa"/>
                  <w:left w:w="108" w:type="dxa"/>
                  <w:bottom w:w="0" w:type="dxa"/>
                  <w:right w:w="108" w:type="dxa"/>
                </w:tblCellMar>
              </w:tblPrEx>
              <w:trPr>
                <w:trHeight w:val="288" w:hRule="atLeast"/>
              </w:trPr>
              <w:tc>
                <w:tcPr>
                  <w:tcW w:w="1046"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pH值</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8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100%</w:t>
                  </w:r>
                </w:p>
              </w:tc>
              <w:tc>
                <w:tcPr>
                  <w:tcW w:w="790"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r>
            <w:tr>
              <w:tblPrEx>
                <w:tblCellMar>
                  <w:top w:w="0" w:type="dxa"/>
                  <w:left w:w="108" w:type="dxa"/>
                  <w:bottom w:w="0" w:type="dxa"/>
                  <w:right w:w="108" w:type="dxa"/>
                </w:tblCellMar>
              </w:tblPrEx>
              <w:trPr>
                <w:trHeight w:val="288" w:hRule="atLeast"/>
              </w:trPr>
              <w:tc>
                <w:tcPr>
                  <w:tcW w:w="1046"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砷</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 w:val="0"/>
                      <w:bCs w:val="0"/>
                      <w:caps w:val="0"/>
                      <w:color w:val="000000" w:themeColor="text1"/>
                      <w:spacing w:val="0"/>
                      <w:w w:val="100"/>
                      <w:kern w:val="0"/>
                      <w:position w:val="0"/>
                      <w:sz w:val="21"/>
                      <w:szCs w:val="21"/>
                      <w:highlight w:val="none"/>
                      <w:lang w:val="en-US"/>
                      <w14:textFill>
                        <w14:solidFill>
                          <w14:schemeClr w14:val="tx1"/>
                        </w14:solidFill>
                      </w14:textFill>
                    </w:rPr>
                  </w:pPr>
                  <w:r>
                    <w:rPr>
                      <w:rFonts w:hint="eastAsia" w:eastAsia="等线"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0.101</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8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100%</w:t>
                  </w:r>
                </w:p>
              </w:tc>
              <w:tc>
                <w:tcPr>
                  <w:tcW w:w="790"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r>
            <w:tr>
              <w:tblPrEx>
                <w:tblCellMar>
                  <w:top w:w="0" w:type="dxa"/>
                  <w:left w:w="108" w:type="dxa"/>
                  <w:bottom w:w="0" w:type="dxa"/>
                  <w:right w:w="108" w:type="dxa"/>
                </w:tblCellMar>
              </w:tblPrEx>
              <w:trPr>
                <w:trHeight w:val="288" w:hRule="atLeast"/>
              </w:trPr>
              <w:tc>
                <w:tcPr>
                  <w:tcW w:w="1046"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镉</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 w:val="0"/>
                      <w:bCs w:val="0"/>
                      <w:caps w:val="0"/>
                      <w:color w:val="000000" w:themeColor="text1"/>
                      <w:spacing w:val="0"/>
                      <w:w w:val="100"/>
                      <w:kern w:val="0"/>
                      <w:position w:val="0"/>
                      <w:sz w:val="21"/>
                      <w:szCs w:val="21"/>
                      <w:highlight w:val="none"/>
                      <w:lang w:val="en-US"/>
                      <w14:textFill>
                        <w14:solidFill>
                          <w14:schemeClr w14:val="tx1"/>
                        </w14:solidFill>
                      </w14:textFill>
                    </w:rPr>
                  </w:pPr>
                  <w:r>
                    <w:rPr>
                      <w:rFonts w:hint="eastAsia" w:eastAsia="等线"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0.002</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8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100%</w:t>
                  </w:r>
                </w:p>
              </w:tc>
              <w:tc>
                <w:tcPr>
                  <w:tcW w:w="790"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r>
            <w:tr>
              <w:tblPrEx>
                <w:tblCellMar>
                  <w:top w:w="0" w:type="dxa"/>
                  <w:left w:w="108" w:type="dxa"/>
                  <w:bottom w:w="0" w:type="dxa"/>
                  <w:right w:w="108" w:type="dxa"/>
                </w:tblCellMar>
              </w:tblPrEx>
              <w:trPr>
                <w:trHeight w:val="288" w:hRule="atLeast"/>
              </w:trPr>
              <w:tc>
                <w:tcPr>
                  <w:tcW w:w="1046"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eastAsia="zh-CN"/>
                      <w14:textFill>
                        <w14:solidFill>
                          <w14:schemeClr w14:val="tx1"/>
                        </w14:solidFill>
                      </w14:textFill>
                    </w:rPr>
                    <w:t>铬（</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六价</w:t>
                  </w:r>
                  <w:r>
                    <w:rPr>
                      <w:rFonts w:hint="default" w:ascii="Times New Roman" w:hAnsi="Times New Roman" w:cs="Times New Roman"/>
                      <w:b w:val="0"/>
                      <w:bCs w:val="0"/>
                      <w:caps w:val="0"/>
                      <w:color w:val="000000" w:themeColor="text1"/>
                      <w:spacing w:val="0"/>
                      <w:w w:val="100"/>
                      <w:position w:val="0"/>
                      <w:sz w:val="21"/>
                      <w:szCs w:val="21"/>
                      <w:highlight w:val="none"/>
                      <w:lang w:eastAsia="zh-CN"/>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8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100%</w:t>
                  </w:r>
                </w:p>
              </w:tc>
              <w:tc>
                <w:tcPr>
                  <w:tcW w:w="790"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r>
            <w:tr>
              <w:tblPrEx>
                <w:tblCellMar>
                  <w:top w:w="0" w:type="dxa"/>
                  <w:left w:w="108" w:type="dxa"/>
                  <w:bottom w:w="0" w:type="dxa"/>
                  <w:right w:w="108" w:type="dxa"/>
                </w:tblCellMar>
              </w:tblPrEx>
              <w:trPr>
                <w:trHeight w:val="288" w:hRule="atLeast"/>
              </w:trPr>
              <w:tc>
                <w:tcPr>
                  <w:tcW w:w="1046"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铜</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 w:val="0"/>
                      <w:bCs w:val="0"/>
                      <w:caps w:val="0"/>
                      <w:color w:val="000000" w:themeColor="text1"/>
                      <w:spacing w:val="0"/>
                      <w:w w:val="100"/>
                      <w:kern w:val="0"/>
                      <w:position w:val="0"/>
                      <w:sz w:val="21"/>
                      <w:szCs w:val="21"/>
                      <w:highlight w:val="none"/>
                      <w:lang w:val="en-US"/>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0.002</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8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100%</w:t>
                  </w:r>
                </w:p>
              </w:tc>
              <w:tc>
                <w:tcPr>
                  <w:tcW w:w="790"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r>
            <w:tr>
              <w:tblPrEx>
                <w:tblCellMar>
                  <w:top w:w="0" w:type="dxa"/>
                  <w:left w:w="108" w:type="dxa"/>
                  <w:bottom w:w="0" w:type="dxa"/>
                  <w:right w:w="108" w:type="dxa"/>
                </w:tblCellMar>
              </w:tblPrEx>
              <w:trPr>
                <w:trHeight w:val="288" w:hRule="atLeast"/>
              </w:trPr>
              <w:tc>
                <w:tcPr>
                  <w:tcW w:w="1046"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铅</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 w:val="0"/>
                      <w:bCs w:val="0"/>
                      <w:caps w:val="0"/>
                      <w:color w:val="000000" w:themeColor="text1"/>
                      <w:spacing w:val="0"/>
                      <w:w w:val="100"/>
                      <w:kern w:val="0"/>
                      <w:position w:val="0"/>
                      <w:sz w:val="21"/>
                      <w:szCs w:val="21"/>
                      <w:highlight w:val="none"/>
                      <w:lang w:val="en-US"/>
                      <w14:textFill>
                        <w14:solidFill>
                          <w14:schemeClr w14:val="tx1"/>
                        </w14:solidFill>
                      </w14:textFill>
                    </w:rPr>
                  </w:pPr>
                  <w:r>
                    <w:rPr>
                      <w:rFonts w:hint="eastAsia" w:eastAsia="等线"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0.027</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8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100%</w:t>
                  </w:r>
                </w:p>
              </w:tc>
              <w:tc>
                <w:tcPr>
                  <w:tcW w:w="790"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r>
            <w:tr>
              <w:tblPrEx>
                <w:tblCellMar>
                  <w:top w:w="0" w:type="dxa"/>
                  <w:left w:w="108" w:type="dxa"/>
                  <w:bottom w:w="0" w:type="dxa"/>
                  <w:right w:w="108" w:type="dxa"/>
                </w:tblCellMar>
              </w:tblPrEx>
              <w:trPr>
                <w:trHeight w:val="288" w:hRule="atLeast"/>
              </w:trPr>
              <w:tc>
                <w:tcPr>
                  <w:tcW w:w="1046"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汞</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 w:val="0"/>
                      <w:bCs w:val="0"/>
                      <w:caps w:val="0"/>
                      <w:color w:val="000000" w:themeColor="text1"/>
                      <w:spacing w:val="0"/>
                      <w:w w:val="100"/>
                      <w:kern w:val="0"/>
                      <w:position w:val="0"/>
                      <w:sz w:val="21"/>
                      <w:szCs w:val="21"/>
                      <w:highlight w:val="none"/>
                      <w:lang w:val="en-US"/>
                      <w14:textFill>
                        <w14:solidFill>
                          <w14:schemeClr w14:val="tx1"/>
                        </w14:solidFill>
                      </w14:textFill>
                    </w:rPr>
                  </w:pPr>
                  <w:r>
                    <w:rPr>
                      <w:rFonts w:hint="eastAsia" w:eastAsia="等线"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0.001</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8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100%</w:t>
                  </w:r>
                </w:p>
              </w:tc>
              <w:tc>
                <w:tcPr>
                  <w:tcW w:w="790"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r>
            <w:tr>
              <w:tblPrEx>
                <w:tblCellMar>
                  <w:top w:w="0" w:type="dxa"/>
                  <w:left w:w="108" w:type="dxa"/>
                  <w:bottom w:w="0" w:type="dxa"/>
                  <w:right w:w="108" w:type="dxa"/>
                </w:tblCellMar>
              </w:tblPrEx>
              <w:trPr>
                <w:trHeight w:val="288" w:hRule="atLeast"/>
              </w:trPr>
              <w:tc>
                <w:tcPr>
                  <w:tcW w:w="1046"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镍</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 w:val="0"/>
                      <w:bCs w:val="0"/>
                      <w:caps w:val="0"/>
                      <w:color w:val="000000" w:themeColor="text1"/>
                      <w:spacing w:val="0"/>
                      <w:w w:val="100"/>
                      <w:kern w:val="0"/>
                      <w:position w:val="0"/>
                      <w:sz w:val="21"/>
                      <w:szCs w:val="21"/>
                      <w:highlight w:val="none"/>
                      <w:lang w:val="en-US"/>
                      <w14:textFill>
                        <w14:solidFill>
                          <w14:schemeClr w14:val="tx1"/>
                        </w14:solidFill>
                      </w14:textFill>
                    </w:rPr>
                  </w:pPr>
                  <w:r>
                    <w:rPr>
                      <w:rFonts w:hint="eastAsia" w:eastAsia="等线"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0.041</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8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100%</w:t>
                  </w:r>
                </w:p>
              </w:tc>
              <w:tc>
                <w:tcPr>
                  <w:tcW w:w="790"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r>
            <w:tr>
              <w:tblPrEx>
                <w:tblCellMar>
                  <w:top w:w="0" w:type="dxa"/>
                  <w:left w:w="108" w:type="dxa"/>
                  <w:bottom w:w="0" w:type="dxa"/>
                  <w:right w:w="108" w:type="dxa"/>
                </w:tblCellMar>
              </w:tblPrEx>
              <w:trPr>
                <w:trHeight w:val="288" w:hRule="atLeast"/>
              </w:trPr>
              <w:tc>
                <w:tcPr>
                  <w:tcW w:w="1046"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锌</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8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100%</w:t>
                  </w:r>
                </w:p>
              </w:tc>
              <w:tc>
                <w:tcPr>
                  <w:tcW w:w="790"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r>
            <w:tr>
              <w:tblPrEx>
                <w:tblCellMar>
                  <w:top w:w="0" w:type="dxa"/>
                  <w:left w:w="108" w:type="dxa"/>
                  <w:bottom w:w="0" w:type="dxa"/>
                  <w:right w:w="108" w:type="dxa"/>
                </w:tblCellMar>
              </w:tblPrEx>
              <w:trPr>
                <w:trHeight w:val="288" w:hRule="atLeast"/>
              </w:trPr>
              <w:tc>
                <w:tcPr>
                  <w:tcW w:w="1046"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硝基苯</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8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c>
                <w:tcPr>
                  <w:tcW w:w="790"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r>
            <w:tr>
              <w:tblPrEx>
                <w:tblCellMar>
                  <w:top w:w="0" w:type="dxa"/>
                  <w:left w:w="108" w:type="dxa"/>
                  <w:bottom w:w="0" w:type="dxa"/>
                  <w:right w:w="108" w:type="dxa"/>
                </w:tblCellMar>
              </w:tblPrEx>
              <w:trPr>
                <w:trHeight w:val="288" w:hRule="atLeast"/>
              </w:trPr>
              <w:tc>
                <w:tcPr>
                  <w:tcW w:w="1046"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eastAsia="zh-CN"/>
                      <w14:textFill>
                        <w14:solidFill>
                          <w14:schemeClr w14:val="tx1"/>
                        </w14:solidFill>
                      </w14:textFill>
                    </w:rPr>
                    <w:t>2-氯苯酚</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8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c>
                <w:tcPr>
                  <w:tcW w:w="790"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r>
            <w:tr>
              <w:tblPrEx>
                <w:tblCellMar>
                  <w:top w:w="0" w:type="dxa"/>
                  <w:left w:w="108" w:type="dxa"/>
                  <w:bottom w:w="0" w:type="dxa"/>
                  <w:right w:w="108" w:type="dxa"/>
                </w:tblCellMar>
              </w:tblPrEx>
              <w:trPr>
                <w:trHeight w:val="288" w:hRule="atLeast"/>
              </w:trPr>
              <w:tc>
                <w:tcPr>
                  <w:tcW w:w="1046"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苯并[a]蒽</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8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c>
                <w:tcPr>
                  <w:tcW w:w="790"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r>
            <w:tr>
              <w:tblPrEx>
                <w:tblCellMar>
                  <w:top w:w="0" w:type="dxa"/>
                  <w:left w:w="108" w:type="dxa"/>
                  <w:bottom w:w="0" w:type="dxa"/>
                  <w:right w:w="108" w:type="dxa"/>
                </w:tblCellMar>
              </w:tblPrEx>
              <w:trPr>
                <w:trHeight w:val="288" w:hRule="atLeast"/>
              </w:trPr>
              <w:tc>
                <w:tcPr>
                  <w:tcW w:w="1046"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苯并[a]芘</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8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c>
                <w:tcPr>
                  <w:tcW w:w="790"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r>
            <w:tr>
              <w:tblPrEx>
                <w:tblCellMar>
                  <w:top w:w="0" w:type="dxa"/>
                  <w:left w:w="108" w:type="dxa"/>
                  <w:bottom w:w="0" w:type="dxa"/>
                  <w:right w:w="108" w:type="dxa"/>
                </w:tblCellMar>
              </w:tblPrEx>
              <w:trPr>
                <w:trHeight w:val="288" w:hRule="atLeast"/>
              </w:trPr>
              <w:tc>
                <w:tcPr>
                  <w:tcW w:w="1046"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苯并[b]荧蒽</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8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c>
                <w:tcPr>
                  <w:tcW w:w="790"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r>
            <w:tr>
              <w:tblPrEx>
                <w:tblCellMar>
                  <w:top w:w="0" w:type="dxa"/>
                  <w:left w:w="108" w:type="dxa"/>
                  <w:bottom w:w="0" w:type="dxa"/>
                  <w:right w:w="108" w:type="dxa"/>
                </w:tblCellMar>
              </w:tblPrEx>
              <w:trPr>
                <w:trHeight w:val="288" w:hRule="atLeast"/>
              </w:trPr>
              <w:tc>
                <w:tcPr>
                  <w:tcW w:w="1046"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苯并[k]荧蒽</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8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c>
                <w:tcPr>
                  <w:tcW w:w="790"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r>
            <w:tr>
              <w:tblPrEx>
                <w:tblCellMar>
                  <w:top w:w="0" w:type="dxa"/>
                  <w:left w:w="108" w:type="dxa"/>
                  <w:bottom w:w="0" w:type="dxa"/>
                  <w:right w:w="108" w:type="dxa"/>
                </w:tblCellMar>
              </w:tblPrEx>
              <w:trPr>
                <w:trHeight w:val="249" w:hRule="atLeast"/>
              </w:trPr>
              <w:tc>
                <w:tcPr>
                  <w:tcW w:w="1046"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䓛</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8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c>
                <w:tcPr>
                  <w:tcW w:w="790"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r>
            <w:tr>
              <w:tblPrEx>
                <w:tblCellMar>
                  <w:top w:w="0" w:type="dxa"/>
                  <w:left w:w="108" w:type="dxa"/>
                  <w:bottom w:w="0" w:type="dxa"/>
                  <w:right w:w="108" w:type="dxa"/>
                </w:tblCellMar>
              </w:tblPrEx>
              <w:trPr>
                <w:trHeight w:val="399" w:hRule="atLeast"/>
              </w:trPr>
              <w:tc>
                <w:tcPr>
                  <w:tcW w:w="1046"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二苯并[a,h]蒽</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8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c>
                <w:tcPr>
                  <w:tcW w:w="790"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r>
            <w:tr>
              <w:tblPrEx>
                <w:tblCellMar>
                  <w:top w:w="0" w:type="dxa"/>
                  <w:left w:w="108" w:type="dxa"/>
                  <w:bottom w:w="0" w:type="dxa"/>
                  <w:right w:w="108" w:type="dxa"/>
                </w:tblCellMar>
              </w:tblPrEx>
              <w:trPr>
                <w:trHeight w:val="288" w:hRule="atLeast"/>
              </w:trPr>
              <w:tc>
                <w:tcPr>
                  <w:tcW w:w="1046"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茚并[1,2,3-cd]芘</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8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c>
                <w:tcPr>
                  <w:tcW w:w="790"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r>
            <w:tr>
              <w:tblPrEx>
                <w:tblCellMar>
                  <w:top w:w="0" w:type="dxa"/>
                  <w:left w:w="108" w:type="dxa"/>
                  <w:bottom w:w="0" w:type="dxa"/>
                  <w:right w:w="108" w:type="dxa"/>
                </w:tblCellMar>
              </w:tblPrEx>
              <w:trPr>
                <w:trHeight w:val="189" w:hRule="atLeast"/>
              </w:trPr>
              <w:tc>
                <w:tcPr>
                  <w:tcW w:w="1046"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萘</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8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c>
                <w:tcPr>
                  <w:tcW w:w="790"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r>
            <w:tr>
              <w:tblPrEx>
                <w:tblCellMar>
                  <w:top w:w="0" w:type="dxa"/>
                  <w:left w:w="108" w:type="dxa"/>
                  <w:bottom w:w="0" w:type="dxa"/>
                  <w:right w:w="108" w:type="dxa"/>
                </w:tblCellMar>
              </w:tblPrEx>
              <w:trPr>
                <w:trHeight w:val="249" w:hRule="atLeast"/>
              </w:trPr>
              <w:tc>
                <w:tcPr>
                  <w:tcW w:w="1046"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氯乙烯</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8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c>
                <w:tcPr>
                  <w:tcW w:w="790"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r>
            <w:tr>
              <w:tblPrEx>
                <w:tblCellMar>
                  <w:top w:w="0" w:type="dxa"/>
                  <w:left w:w="108" w:type="dxa"/>
                  <w:bottom w:w="0" w:type="dxa"/>
                  <w:right w:w="108" w:type="dxa"/>
                </w:tblCellMar>
              </w:tblPrEx>
              <w:trPr>
                <w:trHeight w:val="288" w:hRule="atLeast"/>
              </w:trPr>
              <w:tc>
                <w:tcPr>
                  <w:tcW w:w="1046"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14:textFill>
                        <w14:solidFill>
                          <w14:schemeClr w14:val="tx1"/>
                        </w14:solidFill>
                      </w14:textFill>
                    </w:rPr>
                    <w:t>1,1-二氯乙烯</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8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c>
                <w:tcPr>
                  <w:tcW w:w="790"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r>
            <w:tr>
              <w:tblPrEx>
                <w:tblCellMar>
                  <w:top w:w="0" w:type="dxa"/>
                  <w:left w:w="108" w:type="dxa"/>
                  <w:bottom w:w="0" w:type="dxa"/>
                  <w:right w:w="108" w:type="dxa"/>
                </w:tblCellMar>
              </w:tblPrEx>
              <w:trPr>
                <w:trHeight w:val="288" w:hRule="atLeast"/>
              </w:trPr>
              <w:tc>
                <w:tcPr>
                  <w:tcW w:w="1046"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二氯甲烷</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8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c>
                <w:tcPr>
                  <w:tcW w:w="790"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r>
            <w:tr>
              <w:tblPrEx>
                <w:tblCellMar>
                  <w:top w:w="0" w:type="dxa"/>
                  <w:left w:w="108" w:type="dxa"/>
                  <w:bottom w:w="0" w:type="dxa"/>
                  <w:right w:w="108" w:type="dxa"/>
                </w:tblCellMar>
              </w:tblPrEx>
              <w:trPr>
                <w:trHeight w:val="189" w:hRule="atLeast"/>
              </w:trPr>
              <w:tc>
                <w:tcPr>
                  <w:tcW w:w="1046"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反1,2-二氯乙烯</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8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c>
                <w:tcPr>
                  <w:tcW w:w="790"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r>
            <w:tr>
              <w:tblPrEx>
                <w:tblCellMar>
                  <w:top w:w="0" w:type="dxa"/>
                  <w:left w:w="108" w:type="dxa"/>
                  <w:bottom w:w="0" w:type="dxa"/>
                  <w:right w:w="108" w:type="dxa"/>
                </w:tblCellMar>
              </w:tblPrEx>
              <w:trPr>
                <w:trHeight w:val="288" w:hRule="atLeast"/>
              </w:trPr>
              <w:tc>
                <w:tcPr>
                  <w:tcW w:w="1046"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1,1-二氯乙烷</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8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c>
                <w:tcPr>
                  <w:tcW w:w="790"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r>
            <w:tr>
              <w:tblPrEx>
                <w:tblCellMar>
                  <w:top w:w="0" w:type="dxa"/>
                  <w:left w:w="108" w:type="dxa"/>
                  <w:bottom w:w="0" w:type="dxa"/>
                  <w:right w:w="108" w:type="dxa"/>
                </w:tblCellMar>
              </w:tblPrEx>
              <w:trPr>
                <w:trHeight w:val="294" w:hRule="atLeast"/>
              </w:trPr>
              <w:tc>
                <w:tcPr>
                  <w:tcW w:w="1046"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顺1,2-二氯乙烯</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8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c>
                <w:tcPr>
                  <w:tcW w:w="790"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r>
            <w:tr>
              <w:tblPrEx>
                <w:tblCellMar>
                  <w:top w:w="0" w:type="dxa"/>
                  <w:left w:w="108" w:type="dxa"/>
                  <w:bottom w:w="0" w:type="dxa"/>
                  <w:right w:w="108" w:type="dxa"/>
                </w:tblCellMar>
              </w:tblPrEx>
              <w:trPr>
                <w:trHeight w:val="369" w:hRule="atLeast"/>
              </w:trPr>
              <w:tc>
                <w:tcPr>
                  <w:tcW w:w="1046"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氯仿</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8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c>
                <w:tcPr>
                  <w:tcW w:w="790"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r>
            <w:tr>
              <w:tblPrEx>
                <w:tblCellMar>
                  <w:top w:w="0" w:type="dxa"/>
                  <w:left w:w="108" w:type="dxa"/>
                  <w:bottom w:w="0" w:type="dxa"/>
                  <w:right w:w="108" w:type="dxa"/>
                </w:tblCellMar>
              </w:tblPrEx>
              <w:trPr>
                <w:trHeight w:val="264" w:hRule="atLeast"/>
              </w:trPr>
              <w:tc>
                <w:tcPr>
                  <w:tcW w:w="1046"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1,1,1-三氯乙烷</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8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c>
                <w:tcPr>
                  <w:tcW w:w="790"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r>
            <w:tr>
              <w:tblPrEx>
                <w:tblCellMar>
                  <w:top w:w="0" w:type="dxa"/>
                  <w:left w:w="108" w:type="dxa"/>
                  <w:bottom w:w="0" w:type="dxa"/>
                  <w:right w:w="108" w:type="dxa"/>
                </w:tblCellMar>
              </w:tblPrEx>
              <w:trPr>
                <w:trHeight w:val="288" w:hRule="atLeast"/>
              </w:trPr>
              <w:tc>
                <w:tcPr>
                  <w:tcW w:w="1046"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四氯化碳</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8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c>
                <w:tcPr>
                  <w:tcW w:w="790"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r>
            <w:tr>
              <w:tblPrEx>
                <w:tblCellMar>
                  <w:top w:w="0" w:type="dxa"/>
                  <w:left w:w="108" w:type="dxa"/>
                  <w:bottom w:w="0" w:type="dxa"/>
                  <w:right w:w="108" w:type="dxa"/>
                </w:tblCellMar>
              </w:tblPrEx>
              <w:trPr>
                <w:trHeight w:val="294" w:hRule="atLeast"/>
              </w:trPr>
              <w:tc>
                <w:tcPr>
                  <w:tcW w:w="1046"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苯</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8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c>
                <w:tcPr>
                  <w:tcW w:w="790"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r>
            <w:tr>
              <w:tblPrEx>
                <w:tblCellMar>
                  <w:top w:w="0" w:type="dxa"/>
                  <w:left w:w="108" w:type="dxa"/>
                  <w:bottom w:w="0" w:type="dxa"/>
                  <w:right w:w="108" w:type="dxa"/>
                </w:tblCellMar>
              </w:tblPrEx>
              <w:trPr>
                <w:trHeight w:val="288" w:hRule="atLeast"/>
              </w:trPr>
              <w:tc>
                <w:tcPr>
                  <w:tcW w:w="1046"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1,2-二氯乙烷</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8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c>
                <w:tcPr>
                  <w:tcW w:w="790"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r>
            <w:tr>
              <w:tblPrEx>
                <w:tblCellMar>
                  <w:top w:w="0" w:type="dxa"/>
                  <w:left w:w="108" w:type="dxa"/>
                  <w:bottom w:w="0" w:type="dxa"/>
                  <w:right w:w="108" w:type="dxa"/>
                </w:tblCellMar>
              </w:tblPrEx>
              <w:trPr>
                <w:trHeight w:val="288" w:hRule="atLeast"/>
              </w:trPr>
              <w:tc>
                <w:tcPr>
                  <w:tcW w:w="1046"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三氯乙烯</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8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c>
                <w:tcPr>
                  <w:tcW w:w="790"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r>
            <w:tr>
              <w:tblPrEx>
                <w:tblCellMar>
                  <w:top w:w="0" w:type="dxa"/>
                  <w:left w:w="108" w:type="dxa"/>
                  <w:bottom w:w="0" w:type="dxa"/>
                  <w:right w:w="108" w:type="dxa"/>
                </w:tblCellMar>
              </w:tblPrEx>
              <w:trPr>
                <w:trHeight w:val="324" w:hRule="atLeast"/>
              </w:trPr>
              <w:tc>
                <w:tcPr>
                  <w:tcW w:w="1046"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甲苯</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8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c>
                <w:tcPr>
                  <w:tcW w:w="790"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r>
            <w:tr>
              <w:tblPrEx>
                <w:tblCellMar>
                  <w:top w:w="0" w:type="dxa"/>
                  <w:left w:w="108" w:type="dxa"/>
                  <w:bottom w:w="0" w:type="dxa"/>
                  <w:right w:w="108" w:type="dxa"/>
                </w:tblCellMar>
              </w:tblPrEx>
              <w:trPr>
                <w:trHeight w:val="288" w:hRule="atLeast"/>
              </w:trPr>
              <w:tc>
                <w:tcPr>
                  <w:tcW w:w="1046"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1,1,2-三氯乙烷</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8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c>
                <w:tcPr>
                  <w:tcW w:w="790"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r>
            <w:tr>
              <w:tblPrEx>
                <w:tblCellMar>
                  <w:top w:w="0" w:type="dxa"/>
                  <w:left w:w="108" w:type="dxa"/>
                  <w:bottom w:w="0" w:type="dxa"/>
                  <w:right w:w="108" w:type="dxa"/>
                </w:tblCellMar>
              </w:tblPrEx>
              <w:trPr>
                <w:trHeight w:val="279" w:hRule="atLeast"/>
              </w:trPr>
              <w:tc>
                <w:tcPr>
                  <w:tcW w:w="1046"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四氯乙烯</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8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c>
                <w:tcPr>
                  <w:tcW w:w="790"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r>
            <w:tr>
              <w:tblPrEx>
                <w:tblCellMar>
                  <w:top w:w="0" w:type="dxa"/>
                  <w:left w:w="108" w:type="dxa"/>
                  <w:bottom w:w="0" w:type="dxa"/>
                  <w:right w:w="108" w:type="dxa"/>
                </w:tblCellMar>
              </w:tblPrEx>
              <w:trPr>
                <w:trHeight w:val="213" w:hRule="atLeast"/>
              </w:trPr>
              <w:tc>
                <w:tcPr>
                  <w:tcW w:w="1046"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氯苯</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8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c>
                <w:tcPr>
                  <w:tcW w:w="790"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r>
            <w:tr>
              <w:tblPrEx>
                <w:tblCellMar>
                  <w:top w:w="0" w:type="dxa"/>
                  <w:left w:w="108" w:type="dxa"/>
                  <w:bottom w:w="0" w:type="dxa"/>
                  <w:right w:w="108" w:type="dxa"/>
                </w:tblCellMar>
              </w:tblPrEx>
              <w:trPr>
                <w:trHeight w:val="324" w:hRule="atLeast"/>
              </w:trPr>
              <w:tc>
                <w:tcPr>
                  <w:tcW w:w="1046"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乙苯</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8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c>
                <w:tcPr>
                  <w:tcW w:w="790"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r>
            <w:tr>
              <w:tblPrEx>
                <w:tblCellMar>
                  <w:top w:w="0" w:type="dxa"/>
                  <w:left w:w="108" w:type="dxa"/>
                  <w:bottom w:w="0" w:type="dxa"/>
                  <w:right w:w="108" w:type="dxa"/>
                </w:tblCellMar>
              </w:tblPrEx>
              <w:trPr>
                <w:trHeight w:val="288" w:hRule="atLeast"/>
              </w:trPr>
              <w:tc>
                <w:tcPr>
                  <w:tcW w:w="1046"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邻二甲苯</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8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c>
                <w:tcPr>
                  <w:tcW w:w="790"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r>
            <w:tr>
              <w:tblPrEx>
                <w:tblCellMar>
                  <w:top w:w="0" w:type="dxa"/>
                  <w:left w:w="108" w:type="dxa"/>
                  <w:bottom w:w="0" w:type="dxa"/>
                  <w:right w:w="108" w:type="dxa"/>
                </w:tblCellMar>
              </w:tblPrEx>
              <w:trPr>
                <w:trHeight w:val="288" w:hRule="atLeast"/>
              </w:trPr>
              <w:tc>
                <w:tcPr>
                  <w:tcW w:w="1046"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eastAsia="zh-CN"/>
                      <w14:textFill>
                        <w14:solidFill>
                          <w14:schemeClr w14:val="tx1"/>
                        </w14:solidFill>
                      </w14:textFill>
                    </w:rPr>
                    <w:t>间二甲苯/对二甲苯</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8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c>
                <w:tcPr>
                  <w:tcW w:w="790"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r>
          </w:tbl>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b/>
                <w:bCs/>
                <w:caps w:val="0"/>
                <w:color w:val="000000" w:themeColor="text1"/>
                <w:spacing w:val="0"/>
                <w:w w:val="100"/>
                <w:position w:val="0"/>
                <w:sz w:val="24"/>
                <w:szCs w:val="24"/>
                <w:highlight w:val="none"/>
                <w:lang w:val="en-US" w:eastAsia="zh-CN"/>
                <w14:textFill>
                  <w14:solidFill>
                    <w14:schemeClr w14:val="tx1"/>
                  </w14:solidFill>
                </w14:textFill>
              </w:rPr>
              <w:t>续</w:t>
            </w:r>
            <w:r>
              <w:rPr>
                <w:rFonts w:hint="default" w:ascii="Times New Roman" w:hAnsi="Times New Roman" w:eastAsia="宋体" w:cs="Times New Roman"/>
                <w:b/>
                <w:bCs/>
                <w:caps w:val="0"/>
                <w:color w:val="000000" w:themeColor="text1"/>
                <w:spacing w:val="0"/>
                <w:w w:val="100"/>
                <w:position w:val="0"/>
                <w:sz w:val="24"/>
                <w:szCs w:val="24"/>
                <w:highlight w:val="none"/>
                <w:lang w:val="en-US" w:eastAsia="zh-CN"/>
                <w14:textFill>
                  <w14:solidFill>
                    <w14:schemeClr w14:val="tx1"/>
                  </w14:solidFill>
                </w14:textFill>
              </w:rPr>
              <w:t>表</w:t>
            </w:r>
            <w:r>
              <w:rPr>
                <w:rFonts w:hint="default" w:ascii="Times New Roman" w:hAnsi="Times New Roman" w:cs="Times New Roman"/>
                <w:b/>
                <w:bCs/>
                <w:caps w:val="0"/>
                <w:color w:val="000000" w:themeColor="text1"/>
                <w:spacing w:val="0"/>
                <w:w w:val="100"/>
                <w:position w:val="0"/>
                <w:sz w:val="24"/>
                <w:szCs w:val="24"/>
                <w:highlight w:val="none"/>
                <w:lang w:val="en-US" w:eastAsia="zh-CN"/>
                <w14:textFill>
                  <w14:solidFill>
                    <w14:schemeClr w14:val="tx1"/>
                  </w14:solidFill>
                </w14:textFill>
              </w:rPr>
              <w:t>23</w:t>
            </w:r>
            <w:r>
              <w:rPr>
                <w:rFonts w:hint="default" w:ascii="Times New Roman" w:hAnsi="Times New Roman" w:eastAsia="宋体" w:cs="Times New Roman"/>
                <w:b/>
                <w:bCs/>
                <w:caps w:val="0"/>
                <w:color w:val="000000" w:themeColor="text1"/>
                <w:spacing w:val="0"/>
                <w:w w:val="100"/>
                <w:position w:val="0"/>
                <w:sz w:val="24"/>
                <w:szCs w:val="24"/>
                <w:highlight w:val="none"/>
                <w:lang w:val="en-US" w:eastAsia="zh-CN"/>
                <w14:textFill>
                  <w14:solidFill>
                    <w14:schemeClr w14:val="tx1"/>
                  </w14:solidFill>
                </w14:textFill>
              </w:rPr>
              <w:t xml:space="preserve">    土壤环境质量现状评价结果（标准指数）</w:t>
            </w:r>
          </w:p>
          <w:tbl>
            <w:tblPr>
              <w:tblStyle w:val="24"/>
              <w:tblW w:w="4997" w:type="pct"/>
              <w:tblInd w:w="0" w:type="dxa"/>
              <w:tblLayout w:type="autofit"/>
              <w:tblCellMar>
                <w:top w:w="0" w:type="dxa"/>
                <w:left w:w="108" w:type="dxa"/>
                <w:bottom w:w="0" w:type="dxa"/>
                <w:right w:w="108" w:type="dxa"/>
              </w:tblCellMar>
            </w:tblPr>
            <w:tblGrid>
              <w:gridCol w:w="1900"/>
              <w:gridCol w:w="1436"/>
              <w:gridCol w:w="1436"/>
              <w:gridCol w:w="1436"/>
              <w:gridCol w:w="1433"/>
              <w:gridCol w:w="1435"/>
            </w:tblGrid>
            <w:tr>
              <w:tblPrEx>
                <w:tblCellMar>
                  <w:top w:w="0" w:type="dxa"/>
                  <w:left w:w="108" w:type="dxa"/>
                  <w:bottom w:w="0" w:type="dxa"/>
                  <w:right w:w="108" w:type="dxa"/>
                </w:tblCellMar>
              </w:tblPrEx>
              <w:trPr>
                <w:trHeight w:val="587" w:hRule="atLeast"/>
              </w:trPr>
              <w:tc>
                <w:tcPr>
                  <w:tcW w:w="104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监测因子</w:t>
                  </w:r>
                </w:p>
              </w:tc>
              <w:tc>
                <w:tcPr>
                  <w:tcW w:w="791"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1#</w:t>
                  </w: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C1-0.2m</w:t>
                  </w:r>
                </w:p>
              </w:tc>
              <w:tc>
                <w:tcPr>
                  <w:tcW w:w="791"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2#</w:t>
                  </w: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C2-0.2m</w:t>
                  </w:r>
                </w:p>
              </w:tc>
              <w:tc>
                <w:tcPr>
                  <w:tcW w:w="791"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3#</w:t>
                  </w: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C3-0.2m</w:t>
                  </w:r>
                </w:p>
              </w:tc>
              <w:tc>
                <w:tcPr>
                  <w:tcW w:w="789"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检出率</w:t>
                  </w:r>
                </w:p>
              </w:tc>
              <w:tc>
                <w:tcPr>
                  <w:tcW w:w="790"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超标率</w:t>
                  </w:r>
                </w:p>
              </w:tc>
            </w:tr>
            <w:tr>
              <w:tblPrEx>
                <w:tblCellMar>
                  <w:top w:w="0" w:type="dxa"/>
                  <w:left w:w="108" w:type="dxa"/>
                  <w:bottom w:w="0" w:type="dxa"/>
                  <w:right w:w="108" w:type="dxa"/>
                </w:tblCellMar>
              </w:tblPrEx>
              <w:trPr>
                <w:trHeight w:val="504" w:hRule="atLeast"/>
              </w:trPr>
              <w:tc>
                <w:tcPr>
                  <w:tcW w:w="1046"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苯乙烯</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8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c>
                <w:tcPr>
                  <w:tcW w:w="790"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r>
            <w:tr>
              <w:tblPrEx>
                <w:tblCellMar>
                  <w:top w:w="0" w:type="dxa"/>
                  <w:left w:w="108" w:type="dxa"/>
                  <w:bottom w:w="0" w:type="dxa"/>
                  <w:right w:w="108" w:type="dxa"/>
                </w:tblCellMar>
              </w:tblPrEx>
              <w:trPr>
                <w:trHeight w:val="288" w:hRule="atLeast"/>
              </w:trPr>
              <w:tc>
                <w:tcPr>
                  <w:tcW w:w="1046"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1,1,2,2-四氯乙烷</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8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c>
                <w:tcPr>
                  <w:tcW w:w="790"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r>
            <w:tr>
              <w:tblPrEx>
                <w:tblCellMar>
                  <w:top w:w="0" w:type="dxa"/>
                  <w:left w:w="108" w:type="dxa"/>
                  <w:bottom w:w="0" w:type="dxa"/>
                  <w:right w:w="108" w:type="dxa"/>
                </w:tblCellMar>
              </w:tblPrEx>
              <w:trPr>
                <w:trHeight w:val="504" w:hRule="atLeast"/>
              </w:trPr>
              <w:tc>
                <w:tcPr>
                  <w:tcW w:w="1046"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氯甲烷</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8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c>
                <w:tcPr>
                  <w:tcW w:w="790"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r>
            <w:tr>
              <w:tblPrEx>
                <w:tblCellMar>
                  <w:top w:w="0" w:type="dxa"/>
                  <w:left w:w="108" w:type="dxa"/>
                  <w:bottom w:w="0" w:type="dxa"/>
                  <w:right w:w="108" w:type="dxa"/>
                </w:tblCellMar>
              </w:tblPrEx>
              <w:trPr>
                <w:trHeight w:val="369" w:hRule="atLeast"/>
              </w:trPr>
              <w:tc>
                <w:tcPr>
                  <w:tcW w:w="1046"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1,2-二氯丙烷</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8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c>
                <w:tcPr>
                  <w:tcW w:w="790"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r>
            <w:tr>
              <w:tblPrEx>
                <w:tblCellMar>
                  <w:top w:w="0" w:type="dxa"/>
                  <w:left w:w="108" w:type="dxa"/>
                  <w:bottom w:w="0" w:type="dxa"/>
                  <w:right w:w="108" w:type="dxa"/>
                </w:tblCellMar>
              </w:tblPrEx>
              <w:trPr>
                <w:trHeight w:val="288" w:hRule="atLeast"/>
              </w:trPr>
              <w:tc>
                <w:tcPr>
                  <w:tcW w:w="1046"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1,1,</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1</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,2-四氯乙烷</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8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c>
                <w:tcPr>
                  <w:tcW w:w="790"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r>
            <w:tr>
              <w:tblPrEx>
                <w:tblCellMar>
                  <w:top w:w="0" w:type="dxa"/>
                  <w:left w:w="108" w:type="dxa"/>
                  <w:bottom w:w="0" w:type="dxa"/>
                  <w:right w:w="108" w:type="dxa"/>
                </w:tblCellMar>
              </w:tblPrEx>
              <w:trPr>
                <w:trHeight w:val="504" w:hRule="atLeast"/>
              </w:trPr>
              <w:tc>
                <w:tcPr>
                  <w:tcW w:w="1046"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1,2,3-三氯丙烷</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8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c>
                <w:tcPr>
                  <w:tcW w:w="790"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r>
            <w:tr>
              <w:tblPrEx>
                <w:tblCellMar>
                  <w:top w:w="0" w:type="dxa"/>
                  <w:left w:w="108" w:type="dxa"/>
                  <w:bottom w:w="0" w:type="dxa"/>
                  <w:right w:w="108" w:type="dxa"/>
                </w:tblCellMar>
              </w:tblPrEx>
              <w:trPr>
                <w:trHeight w:val="354" w:hRule="atLeast"/>
              </w:trPr>
              <w:tc>
                <w:tcPr>
                  <w:tcW w:w="1046"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1,2-二氯苯</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8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c>
                <w:tcPr>
                  <w:tcW w:w="790"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r>
            <w:tr>
              <w:tblPrEx>
                <w:tblCellMar>
                  <w:top w:w="0" w:type="dxa"/>
                  <w:left w:w="108" w:type="dxa"/>
                  <w:bottom w:w="0" w:type="dxa"/>
                  <w:right w:w="108" w:type="dxa"/>
                </w:tblCellMar>
              </w:tblPrEx>
              <w:trPr>
                <w:trHeight w:val="309" w:hRule="atLeast"/>
              </w:trPr>
              <w:tc>
                <w:tcPr>
                  <w:tcW w:w="1046"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1,4-二氯苯</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8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c>
                <w:tcPr>
                  <w:tcW w:w="790"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r>
            <w:tr>
              <w:tblPrEx>
                <w:tblCellMar>
                  <w:top w:w="0" w:type="dxa"/>
                  <w:left w:w="108" w:type="dxa"/>
                  <w:bottom w:w="0" w:type="dxa"/>
                  <w:right w:w="108" w:type="dxa"/>
                </w:tblCellMar>
              </w:tblPrEx>
              <w:trPr>
                <w:trHeight w:val="394" w:hRule="atLeast"/>
              </w:trPr>
              <w:tc>
                <w:tcPr>
                  <w:tcW w:w="1046"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lang w:eastAsia="zh-CN"/>
                      <w14:textFill>
                        <w14:solidFill>
                          <w14:schemeClr w14:val="tx1"/>
                        </w14:solidFill>
                      </w14:textFill>
                    </w:rPr>
                    <w:t>苯胺</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等线"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9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78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c>
                <w:tcPr>
                  <w:tcW w:w="790"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w:t>
                  </w:r>
                </w:p>
              </w:tc>
            </w:tr>
          </w:tbl>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caps w:val="0"/>
                <w:color w:val="000000" w:themeColor="text1"/>
                <w:spacing w:val="0"/>
                <w:w w:val="100"/>
                <w:position w:val="0"/>
                <w:sz w:val="24"/>
                <w:szCs w:val="24"/>
                <w:highlight w:val="none"/>
                <w:lang w:val="en-US" w:eastAsia="zh-CN"/>
                <w14:textFill>
                  <w14:solidFill>
                    <w14:schemeClr w14:val="tx1"/>
                  </w14:solidFill>
                </w14:textFill>
              </w:rPr>
              <w:t>表2</w:t>
            </w:r>
            <w:r>
              <w:rPr>
                <w:rFonts w:hint="default" w:ascii="Times New Roman" w:hAnsi="Times New Roman" w:cs="Times New Roman"/>
                <w:b/>
                <w:bCs/>
                <w:caps w:val="0"/>
                <w:color w:val="000000" w:themeColor="text1"/>
                <w:spacing w:val="0"/>
                <w:w w:val="100"/>
                <w:position w:val="0"/>
                <w:sz w:val="24"/>
                <w:szCs w:val="24"/>
                <w:highlight w:val="none"/>
                <w:lang w:val="en-US" w:eastAsia="zh-CN"/>
                <w14:textFill>
                  <w14:solidFill>
                    <w14:schemeClr w14:val="tx1"/>
                  </w14:solidFill>
                </w14:textFill>
              </w:rPr>
              <w:t xml:space="preserve">4  </w:t>
            </w:r>
            <w:r>
              <w:rPr>
                <w:rFonts w:hint="default" w:ascii="Times New Roman" w:hAnsi="Times New Roman" w:eastAsia="宋体" w:cs="Times New Roman"/>
                <w:b/>
                <w:bCs/>
                <w:caps w:val="0"/>
                <w:color w:val="000000" w:themeColor="text1"/>
                <w:spacing w:val="0"/>
                <w:w w:val="100"/>
                <w:position w:val="0"/>
                <w:sz w:val="24"/>
                <w:szCs w:val="24"/>
                <w:highlight w:val="none"/>
                <w:lang w:val="en-US" w:eastAsia="zh-CN"/>
                <w14:textFill>
                  <w14:solidFill>
                    <w14:schemeClr w14:val="tx1"/>
                  </w14:solidFill>
                </w14:textFill>
              </w:rPr>
              <w:t>土壤理化特性监测结果</w:t>
            </w:r>
          </w:p>
          <w:tbl>
            <w:tblPr>
              <w:tblStyle w:val="7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8"/>
              <w:gridCol w:w="2744"/>
              <w:gridCol w:w="2072"/>
              <w:gridCol w:w="820"/>
              <w:gridCol w:w="2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200" w:type="pct"/>
                  <w:gridSpan w:val="2"/>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aps w:val="0"/>
                      <w:color w:val="auto"/>
                      <w:spacing w:val="0"/>
                      <w:w w:val="100"/>
                      <w:position w:val="0"/>
                      <w:sz w:val="21"/>
                      <w:szCs w:val="21"/>
                      <w:highlight w:val="none"/>
                    </w:rPr>
                  </w:pPr>
                  <w:r>
                    <w:rPr>
                      <w:rFonts w:hint="default" w:ascii="Times New Roman" w:hAnsi="Times New Roman" w:cs="Times New Roman"/>
                      <w:caps w:val="0"/>
                      <w:color w:val="auto"/>
                      <w:spacing w:val="0"/>
                      <w:w w:val="100"/>
                      <w:position w:val="0"/>
                      <w:sz w:val="21"/>
                      <w:szCs w:val="21"/>
                      <w:highlight w:val="none"/>
                    </w:rPr>
                    <w:t>点号</w:t>
                  </w:r>
                </w:p>
              </w:tc>
              <w:tc>
                <w:tcPr>
                  <w:tcW w:w="11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aps w:val="0"/>
                      <w:color w:val="auto"/>
                      <w:spacing w:val="0"/>
                      <w:w w:val="100"/>
                      <w:position w:val="0"/>
                      <w:sz w:val="21"/>
                      <w:szCs w:val="21"/>
                      <w:highlight w:val="none"/>
                      <w:lang w:val="en-US" w:eastAsia="zh-CN"/>
                    </w:rPr>
                  </w:pPr>
                  <w:r>
                    <w:rPr>
                      <w:rFonts w:hint="default" w:ascii="Times New Roman" w:hAnsi="Times New Roman" w:eastAsia="宋体" w:cs="Times New Roman"/>
                      <w:caps w:val="0"/>
                      <w:color w:val="auto"/>
                      <w:spacing w:val="0"/>
                      <w:w w:val="100"/>
                      <w:position w:val="0"/>
                      <w:sz w:val="21"/>
                      <w:szCs w:val="21"/>
                      <w:lang w:val="en-US" w:eastAsia="zh-CN"/>
                    </w:rPr>
                    <w:t>1#</w:t>
                  </w:r>
                  <w:r>
                    <w:rPr>
                      <w:rFonts w:hint="eastAsia" w:ascii="Times New Roman" w:hAnsi="Times New Roman" w:eastAsia="宋体" w:cs="Times New Roman"/>
                      <w:caps w:val="0"/>
                      <w:color w:val="auto"/>
                      <w:spacing w:val="0"/>
                      <w:w w:val="100"/>
                      <w:position w:val="0"/>
                      <w:sz w:val="21"/>
                      <w:szCs w:val="21"/>
                      <w:lang w:val="en-US" w:eastAsia="zh-CN"/>
                    </w:rPr>
                    <w:t>办公区</w:t>
                  </w:r>
                </w:p>
              </w:tc>
              <w:tc>
                <w:tcPr>
                  <w:tcW w:w="452"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aps w:val="0"/>
                      <w:color w:val="auto"/>
                      <w:spacing w:val="0"/>
                      <w:w w:val="100"/>
                      <w:position w:val="0"/>
                      <w:sz w:val="21"/>
                      <w:szCs w:val="21"/>
                      <w:highlight w:val="none"/>
                    </w:rPr>
                  </w:pPr>
                  <w:r>
                    <w:rPr>
                      <w:rFonts w:hint="default" w:ascii="Times New Roman" w:hAnsi="Times New Roman" w:cs="Times New Roman"/>
                      <w:caps w:val="0"/>
                      <w:color w:val="auto"/>
                      <w:spacing w:val="0"/>
                      <w:w w:val="100"/>
                      <w:position w:val="0"/>
                      <w:sz w:val="21"/>
                      <w:szCs w:val="21"/>
                      <w:highlight w:val="none"/>
                    </w:rPr>
                    <w:t>时间</w:t>
                  </w:r>
                </w:p>
              </w:tc>
              <w:tc>
                <w:tcPr>
                  <w:tcW w:w="1204"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aps w:val="0"/>
                      <w:color w:val="auto"/>
                      <w:spacing w:val="0"/>
                      <w:w w:val="100"/>
                      <w:position w:val="0"/>
                      <w:sz w:val="21"/>
                      <w:szCs w:val="21"/>
                      <w:highlight w:val="none"/>
                      <w:lang w:val="en-US" w:eastAsia="zh-CN"/>
                    </w:rPr>
                  </w:pPr>
                  <w:r>
                    <w:rPr>
                      <w:rFonts w:hint="default" w:ascii="Times New Roman" w:hAnsi="Times New Roman" w:eastAsia="宋体" w:cs="Times New Roman"/>
                      <w:caps w:val="0"/>
                      <w:color w:val="auto"/>
                      <w:spacing w:val="0"/>
                      <w:w w:val="100"/>
                      <w:position w:val="0"/>
                      <w:sz w:val="21"/>
                      <w:szCs w:val="21"/>
                      <w:highlight w:val="none"/>
                      <w:lang w:val="en-US" w:eastAsia="zh-CN"/>
                    </w:rPr>
                    <w:t>2020年</w:t>
                  </w:r>
                  <w:r>
                    <w:rPr>
                      <w:rFonts w:hint="eastAsia" w:ascii="Times New Roman" w:hAnsi="Times New Roman" w:cs="Times New Roman"/>
                      <w:caps w:val="0"/>
                      <w:color w:val="auto"/>
                      <w:spacing w:val="0"/>
                      <w:w w:val="100"/>
                      <w:position w:val="0"/>
                      <w:sz w:val="21"/>
                      <w:szCs w:val="21"/>
                      <w:highlight w:val="none"/>
                      <w:lang w:val="en-US" w:eastAsia="zh-CN"/>
                    </w:rPr>
                    <w:t>12月18日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200" w:type="pct"/>
                  <w:gridSpan w:val="2"/>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aps w:val="0"/>
                      <w:color w:val="auto"/>
                      <w:spacing w:val="0"/>
                      <w:w w:val="100"/>
                      <w:position w:val="0"/>
                      <w:sz w:val="21"/>
                      <w:szCs w:val="21"/>
                      <w:highlight w:val="none"/>
                    </w:rPr>
                  </w:pPr>
                  <w:r>
                    <w:rPr>
                      <w:rFonts w:hint="default" w:ascii="Times New Roman" w:hAnsi="Times New Roman" w:cs="Times New Roman"/>
                      <w:caps w:val="0"/>
                      <w:color w:val="auto"/>
                      <w:spacing w:val="0"/>
                      <w:w w:val="100"/>
                      <w:position w:val="0"/>
                      <w:sz w:val="21"/>
                      <w:szCs w:val="21"/>
                      <w:highlight w:val="none"/>
                    </w:rPr>
                    <w:t>经度</w:t>
                  </w:r>
                </w:p>
              </w:tc>
              <w:tc>
                <w:tcPr>
                  <w:tcW w:w="1142" w:type="pct"/>
                  <w:noWrap w:val="0"/>
                  <w:vAlign w:val="center"/>
                </w:tcPr>
                <w:p>
                  <w:pPr>
                    <w:pStyle w:val="37"/>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aps w:val="0"/>
                      <w:color w:val="auto"/>
                      <w:spacing w:val="0"/>
                      <w:w w:val="100"/>
                      <w:position w:val="0"/>
                      <w:sz w:val="21"/>
                      <w:szCs w:val="21"/>
                      <w:highlight w:val="none"/>
                      <w:lang w:val="en-US" w:eastAsia="zh-CN"/>
                    </w:rPr>
                  </w:pPr>
                  <w:r>
                    <w:rPr>
                      <w:rFonts w:hint="default" w:ascii="Times New Roman" w:hAnsi="Times New Roman" w:eastAsia="宋体" w:cs="Times New Roman"/>
                      <w:caps w:val="0"/>
                      <w:color w:val="auto"/>
                      <w:spacing w:val="0"/>
                      <w:w w:val="100"/>
                      <w:position w:val="0"/>
                      <w:sz w:val="21"/>
                      <w:szCs w:val="21"/>
                    </w:rPr>
                    <w:t>E:</w:t>
                  </w:r>
                  <w:r>
                    <w:rPr>
                      <w:rFonts w:hint="eastAsia" w:ascii="Times New Roman" w:hAnsi="Times New Roman" w:cs="Times New Roman"/>
                      <w:caps w:val="0"/>
                      <w:color w:val="auto"/>
                      <w:spacing w:val="0"/>
                      <w:w w:val="100"/>
                      <w:position w:val="0"/>
                      <w:sz w:val="21"/>
                      <w:szCs w:val="21"/>
                      <w:lang w:val="en-US" w:eastAsia="zh-CN"/>
                    </w:rPr>
                    <w:t>115</w:t>
                  </w:r>
                  <w:r>
                    <w:rPr>
                      <w:rFonts w:hint="default" w:ascii="Times New Roman" w:hAnsi="Times New Roman" w:eastAsia="宋体" w:cs="Times New Roman"/>
                      <w:caps w:val="0"/>
                      <w:color w:val="auto"/>
                      <w:spacing w:val="0"/>
                      <w:w w:val="100"/>
                      <w:position w:val="0"/>
                      <w:sz w:val="21"/>
                      <w:szCs w:val="21"/>
                      <w:lang w:val="en-US" w:eastAsia="zh-CN"/>
                    </w:rPr>
                    <w:t>°</w:t>
                  </w:r>
                  <w:r>
                    <w:rPr>
                      <w:rFonts w:hint="eastAsia" w:ascii="Times New Roman" w:hAnsi="Times New Roman" w:cs="Times New Roman"/>
                      <w:caps w:val="0"/>
                      <w:color w:val="auto"/>
                      <w:spacing w:val="0"/>
                      <w:w w:val="100"/>
                      <w:position w:val="0"/>
                      <w:sz w:val="21"/>
                      <w:szCs w:val="21"/>
                      <w:lang w:val="en-US" w:eastAsia="zh-CN"/>
                    </w:rPr>
                    <w:t>03</w:t>
                  </w:r>
                  <w:r>
                    <w:rPr>
                      <w:rFonts w:hint="default" w:ascii="Times New Roman" w:hAnsi="Times New Roman" w:eastAsia="宋体" w:cs="Times New Roman"/>
                      <w:caps w:val="0"/>
                      <w:color w:val="auto"/>
                      <w:spacing w:val="0"/>
                      <w:w w:val="100"/>
                      <w:position w:val="0"/>
                      <w:sz w:val="21"/>
                      <w:szCs w:val="21"/>
                      <w:lang w:val="en-US" w:eastAsia="zh-CN"/>
                    </w:rPr>
                    <w:t>′</w:t>
                  </w:r>
                  <w:r>
                    <w:rPr>
                      <w:rFonts w:hint="eastAsia" w:ascii="Times New Roman" w:hAnsi="Times New Roman" w:cs="Times New Roman"/>
                      <w:caps w:val="0"/>
                      <w:color w:val="auto"/>
                      <w:spacing w:val="0"/>
                      <w:w w:val="100"/>
                      <w:position w:val="0"/>
                      <w:sz w:val="21"/>
                      <w:szCs w:val="21"/>
                      <w:lang w:val="en-US" w:eastAsia="zh-CN"/>
                    </w:rPr>
                    <w:t>55.60</w:t>
                  </w:r>
                  <w:r>
                    <w:rPr>
                      <w:rFonts w:hint="default" w:ascii="Times New Roman" w:hAnsi="Times New Roman" w:eastAsia="宋体" w:cs="Times New Roman"/>
                      <w:caps w:val="0"/>
                      <w:color w:val="auto"/>
                      <w:spacing w:val="0"/>
                      <w:w w:val="100"/>
                      <w:position w:val="0"/>
                      <w:sz w:val="21"/>
                      <w:szCs w:val="21"/>
                      <w:lang w:val="en-US" w:eastAsia="zh-CN"/>
                    </w:rPr>
                    <w:t>″</w:t>
                  </w:r>
                </w:p>
              </w:tc>
              <w:tc>
                <w:tcPr>
                  <w:tcW w:w="452"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aps w:val="0"/>
                      <w:color w:val="auto"/>
                      <w:spacing w:val="0"/>
                      <w:w w:val="100"/>
                      <w:position w:val="0"/>
                      <w:sz w:val="21"/>
                      <w:szCs w:val="21"/>
                      <w:highlight w:val="none"/>
                    </w:rPr>
                  </w:pPr>
                  <w:r>
                    <w:rPr>
                      <w:rFonts w:hint="default" w:ascii="Times New Roman" w:hAnsi="Times New Roman" w:cs="Times New Roman"/>
                      <w:caps w:val="0"/>
                      <w:color w:val="auto"/>
                      <w:spacing w:val="0"/>
                      <w:w w:val="100"/>
                      <w:position w:val="0"/>
                      <w:sz w:val="21"/>
                      <w:szCs w:val="21"/>
                      <w:highlight w:val="none"/>
                    </w:rPr>
                    <w:t>纬度</w:t>
                  </w:r>
                </w:p>
              </w:tc>
              <w:tc>
                <w:tcPr>
                  <w:tcW w:w="1204" w:type="pct"/>
                  <w:noWrap w:val="0"/>
                  <w:vAlign w:val="center"/>
                </w:tcPr>
                <w:p>
                  <w:pPr>
                    <w:pStyle w:val="37"/>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aps w:val="0"/>
                      <w:color w:val="auto"/>
                      <w:spacing w:val="0"/>
                      <w:w w:val="100"/>
                      <w:position w:val="0"/>
                      <w:sz w:val="21"/>
                      <w:szCs w:val="21"/>
                      <w:highlight w:val="none"/>
                      <w:lang w:val="en-US" w:eastAsia="zh-CN"/>
                    </w:rPr>
                  </w:pPr>
                  <w:r>
                    <w:rPr>
                      <w:rFonts w:hint="default" w:ascii="Times New Roman" w:hAnsi="Times New Roman" w:eastAsia="宋体" w:cs="Times New Roman"/>
                      <w:caps w:val="0"/>
                      <w:color w:val="auto"/>
                      <w:spacing w:val="0"/>
                      <w:w w:val="100"/>
                      <w:position w:val="0"/>
                      <w:sz w:val="21"/>
                      <w:szCs w:val="21"/>
                    </w:rPr>
                    <w:t>N:</w:t>
                  </w:r>
                  <w:r>
                    <w:rPr>
                      <w:rFonts w:hint="eastAsia" w:ascii="Times New Roman" w:hAnsi="Times New Roman" w:cs="Times New Roman"/>
                      <w:caps w:val="0"/>
                      <w:color w:val="auto"/>
                      <w:spacing w:val="0"/>
                      <w:w w:val="100"/>
                      <w:position w:val="0"/>
                      <w:sz w:val="21"/>
                      <w:szCs w:val="21"/>
                      <w:lang w:val="en-US" w:eastAsia="zh-CN"/>
                    </w:rPr>
                    <w:t>38</w:t>
                  </w:r>
                  <w:r>
                    <w:rPr>
                      <w:rFonts w:hint="default" w:ascii="Times New Roman" w:hAnsi="Times New Roman" w:eastAsia="宋体" w:cs="Times New Roman"/>
                      <w:caps w:val="0"/>
                      <w:color w:val="auto"/>
                      <w:spacing w:val="0"/>
                      <w:w w:val="100"/>
                      <w:position w:val="0"/>
                      <w:sz w:val="21"/>
                      <w:szCs w:val="21"/>
                    </w:rPr>
                    <w:t>°</w:t>
                  </w:r>
                  <w:r>
                    <w:rPr>
                      <w:rFonts w:hint="eastAsia" w:ascii="Times New Roman" w:hAnsi="Times New Roman" w:cs="Times New Roman"/>
                      <w:caps w:val="0"/>
                      <w:color w:val="auto"/>
                      <w:spacing w:val="0"/>
                      <w:w w:val="100"/>
                      <w:position w:val="0"/>
                      <w:sz w:val="21"/>
                      <w:szCs w:val="21"/>
                      <w:lang w:val="en-US" w:eastAsia="zh-CN"/>
                    </w:rPr>
                    <w:t>21</w:t>
                  </w:r>
                  <w:r>
                    <w:rPr>
                      <w:rFonts w:hint="default" w:ascii="Times New Roman" w:hAnsi="Times New Roman" w:eastAsia="宋体" w:cs="Times New Roman"/>
                      <w:caps w:val="0"/>
                      <w:color w:val="auto"/>
                      <w:spacing w:val="0"/>
                      <w:w w:val="100"/>
                      <w:position w:val="0"/>
                      <w:sz w:val="21"/>
                      <w:szCs w:val="21"/>
                    </w:rPr>
                    <w:t>′</w:t>
                  </w:r>
                  <w:r>
                    <w:rPr>
                      <w:rFonts w:hint="eastAsia" w:ascii="Times New Roman" w:hAnsi="Times New Roman" w:cs="Times New Roman"/>
                      <w:caps w:val="0"/>
                      <w:color w:val="auto"/>
                      <w:spacing w:val="0"/>
                      <w:w w:val="100"/>
                      <w:position w:val="0"/>
                      <w:sz w:val="21"/>
                      <w:szCs w:val="21"/>
                      <w:lang w:val="en-US" w:eastAsia="zh-CN"/>
                    </w:rPr>
                    <w:t>23.80</w:t>
                  </w:r>
                  <w:r>
                    <w:rPr>
                      <w:rFonts w:hint="default" w:ascii="Times New Roman" w:hAnsi="Times New Roman" w:eastAsia="宋体" w:cs="Times New Roman"/>
                      <w:caps w:val="0"/>
                      <w:color w:val="auto"/>
                      <w:spacing w:val="0"/>
                      <w:w w:val="100"/>
                      <w:positio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200" w:type="pct"/>
                  <w:gridSpan w:val="2"/>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aps w:val="0"/>
                      <w:color w:val="auto"/>
                      <w:spacing w:val="0"/>
                      <w:w w:val="100"/>
                      <w:position w:val="0"/>
                      <w:sz w:val="21"/>
                      <w:szCs w:val="21"/>
                      <w:highlight w:val="none"/>
                    </w:rPr>
                  </w:pPr>
                  <w:r>
                    <w:rPr>
                      <w:rFonts w:hint="default" w:ascii="Times New Roman" w:hAnsi="Times New Roman" w:cs="Times New Roman"/>
                      <w:caps w:val="0"/>
                      <w:color w:val="auto"/>
                      <w:spacing w:val="0"/>
                      <w:w w:val="100"/>
                      <w:position w:val="0"/>
                      <w:sz w:val="21"/>
                      <w:szCs w:val="21"/>
                      <w:highlight w:val="none"/>
                    </w:rPr>
                    <w:t>层次</w:t>
                  </w:r>
                </w:p>
              </w:tc>
              <w:tc>
                <w:tcPr>
                  <w:tcW w:w="2799" w:type="pct"/>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caps w:val="0"/>
                      <w:color w:val="auto"/>
                      <w:spacing w:val="0"/>
                      <w:w w:val="100"/>
                      <w:position w:val="0"/>
                      <w:sz w:val="21"/>
                      <w:szCs w:val="21"/>
                      <w:highlight w:val="none"/>
                    </w:rPr>
                  </w:pPr>
                  <w:r>
                    <w:rPr>
                      <w:rFonts w:hint="eastAsia" w:ascii="Times New Roman" w:hAnsi="Times New Roman" w:cs="Times New Roman"/>
                      <w:caps w:val="0"/>
                      <w:color w:val="auto"/>
                      <w:spacing w:val="0"/>
                      <w:w w:val="100"/>
                      <w:position w:val="0"/>
                      <w:sz w:val="21"/>
                      <w:szCs w:val="21"/>
                      <w:highlight w:val="none"/>
                      <w:lang w:val="en-US" w:eastAsia="zh-CN"/>
                    </w:rPr>
                    <w:t>(0.1-</w:t>
                  </w:r>
                  <w:r>
                    <w:rPr>
                      <w:rFonts w:hint="default" w:ascii="Times New Roman" w:hAnsi="Times New Roman" w:cs="Times New Roman"/>
                      <w:caps w:val="0"/>
                      <w:color w:val="auto"/>
                      <w:spacing w:val="0"/>
                      <w:w w:val="100"/>
                      <w:position w:val="0"/>
                      <w:sz w:val="21"/>
                      <w:szCs w:val="21"/>
                      <w:highlight w:val="none"/>
                      <w:lang w:val="en-US" w:eastAsia="zh-CN"/>
                    </w:rPr>
                    <w:t>0.</w:t>
                  </w:r>
                  <w:r>
                    <w:rPr>
                      <w:rFonts w:hint="eastAsia" w:ascii="Times New Roman" w:hAnsi="Times New Roman" w:cs="Times New Roman"/>
                      <w:caps w:val="0"/>
                      <w:color w:val="auto"/>
                      <w:spacing w:val="0"/>
                      <w:w w:val="100"/>
                      <w:position w:val="0"/>
                      <w:sz w:val="21"/>
                      <w:szCs w:val="21"/>
                      <w:highlight w:val="none"/>
                      <w:lang w:val="en-US" w:eastAsia="zh-CN"/>
                    </w:rPr>
                    <w:t>2</w:t>
                  </w:r>
                  <w:r>
                    <w:rPr>
                      <w:rFonts w:hint="eastAsia" w:cs="Times New Roman"/>
                      <w:caps w:val="0"/>
                      <w:color w:val="auto"/>
                      <w:spacing w:val="0"/>
                      <w:w w:val="100"/>
                      <w:position w:val="0"/>
                      <w:sz w:val="21"/>
                      <w:szCs w:val="21"/>
                      <w:highlight w:val="none"/>
                      <w:lang w:val="en-US" w:eastAsia="zh-CN"/>
                    </w:rPr>
                    <w:t>）</w:t>
                  </w:r>
                  <w:r>
                    <w:rPr>
                      <w:rFonts w:hint="default" w:ascii="Times New Roman" w:hAnsi="Times New Roman" w:cs="Times New Roman"/>
                      <w:caps w:val="0"/>
                      <w:color w:val="auto"/>
                      <w:spacing w:val="0"/>
                      <w:w w:val="100"/>
                      <w:position w:val="0"/>
                      <w:sz w:val="21"/>
                      <w:szCs w:val="21"/>
                      <w:highlight w:val="none"/>
                      <w:lang w:val="en-US"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8" w:type="pct"/>
                  <w:vMerge w:val="restar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aps w:val="0"/>
                      <w:color w:val="auto"/>
                      <w:spacing w:val="0"/>
                      <w:w w:val="100"/>
                      <w:position w:val="0"/>
                      <w:sz w:val="21"/>
                      <w:szCs w:val="21"/>
                      <w:highlight w:val="none"/>
                    </w:rPr>
                  </w:pPr>
                  <w:r>
                    <w:rPr>
                      <w:rFonts w:hint="default" w:ascii="Times New Roman" w:hAnsi="Times New Roman" w:cs="Times New Roman"/>
                      <w:caps w:val="0"/>
                      <w:color w:val="auto"/>
                      <w:spacing w:val="0"/>
                      <w:w w:val="100"/>
                      <w:position w:val="0"/>
                      <w:sz w:val="21"/>
                      <w:szCs w:val="21"/>
                      <w:highlight w:val="none"/>
                    </w:rPr>
                    <w:t>现场记录</w:t>
                  </w:r>
                </w:p>
              </w:tc>
              <w:tc>
                <w:tcPr>
                  <w:tcW w:w="1511"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aps w:val="0"/>
                      <w:color w:val="auto"/>
                      <w:spacing w:val="0"/>
                      <w:w w:val="100"/>
                      <w:position w:val="0"/>
                      <w:sz w:val="21"/>
                      <w:szCs w:val="21"/>
                      <w:highlight w:val="none"/>
                    </w:rPr>
                  </w:pPr>
                  <w:r>
                    <w:rPr>
                      <w:rFonts w:hint="default" w:ascii="Times New Roman" w:hAnsi="Times New Roman" w:cs="Times New Roman"/>
                      <w:caps w:val="0"/>
                      <w:color w:val="auto"/>
                      <w:spacing w:val="0"/>
                      <w:w w:val="100"/>
                      <w:position w:val="0"/>
                      <w:sz w:val="21"/>
                      <w:szCs w:val="21"/>
                      <w:highlight w:val="none"/>
                    </w:rPr>
                    <w:t>颜色</w:t>
                  </w:r>
                </w:p>
              </w:tc>
              <w:tc>
                <w:tcPr>
                  <w:tcW w:w="2799" w:type="pct"/>
                  <w:gridSpan w:val="3"/>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aps w:val="0"/>
                      <w:color w:val="auto"/>
                      <w:spacing w:val="0"/>
                      <w:w w:val="100"/>
                      <w:kern w:val="2"/>
                      <w:position w:val="0"/>
                      <w:sz w:val="21"/>
                      <w:szCs w:val="21"/>
                      <w:highlight w:val="none"/>
                      <w:lang w:val="en-US" w:eastAsia="zh-CN" w:bidi="ar-SA"/>
                    </w:rPr>
                  </w:pPr>
                  <w:r>
                    <w:rPr>
                      <w:rFonts w:hint="eastAsia" w:ascii="Times New Roman" w:hAnsi="Times New Roman" w:cs="Times New Roman"/>
                      <w:caps w:val="0"/>
                      <w:color w:val="auto"/>
                      <w:spacing w:val="0"/>
                      <w:w w:val="100"/>
                      <w:position w:val="0"/>
                      <w:sz w:val="21"/>
                      <w:szCs w:val="21"/>
                      <w:lang w:eastAsia="zh-CN"/>
                    </w:rPr>
                    <w:t>棕黄色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688"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aps w:val="0"/>
                      <w:color w:val="auto"/>
                      <w:spacing w:val="0"/>
                      <w:w w:val="100"/>
                      <w:position w:val="0"/>
                      <w:sz w:val="21"/>
                      <w:szCs w:val="21"/>
                      <w:highlight w:val="none"/>
                    </w:rPr>
                  </w:pPr>
                </w:p>
              </w:tc>
              <w:tc>
                <w:tcPr>
                  <w:tcW w:w="1511"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aps w:val="0"/>
                      <w:color w:val="auto"/>
                      <w:spacing w:val="0"/>
                      <w:w w:val="100"/>
                      <w:position w:val="0"/>
                      <w:sz w:val="21"/>
                      <w:szCs w:val="21"/>
                      <w:highlight w:val="none"/>
                    </w:rPr>
                  </w:pPr>
                  <w:r>
                    <w:rPr>
                      <w:rFonts w:hint="default" w:ascii="Times New Roman" w:hAnsi="Times New Roman" w:cs="Times New Roman"/>
                      <w:caps w:val="0"/>
                      <w:color w:val="auto"/>
                      <w:spacing w:val="0"/>
                      <w:w w:val="100"/>
                      <w:position w:val="0"/>
                      <w:sz w:val="21"/>
                      <w:szCs w:val="21"/>
                      <w:highlight w:val="none"/>
                    </w:rPr>
                    <w:t>结构</w:t>
                  </w:r>
                </w:p>
              </w:tc>
              <w:tc>
                <w:tcPr>
                  <w:tcW w:w="2799" w:type="pct"/>
                  <w:gridSpan w:val="3"/>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aps w:val="0"/>
                      <w:color w:val="auto"/>
                      <w:spacing w:val="0"/>
                      <w:w w:val="100"/>
                      <w:position w:val="0"/>
                      <w:sz w:val="21"/>
                      <w:szCs w:val="21"/>
                      <w:highlight w:val="none"/>
                    </w:rPr>
                  </w:pPr>
                  <w:r>
                    <w:rPr>
                      <w:rFonts w:hint="default" w:ascii="Times New Roman" w:hAnsi="Times New Roman" w:eastAsia="宋体" w:cs="Times New Roman"/>
                      <w:caps w:val="0"/>
                      <w:color w:val="auto"/>
                      <w:spacing w:val="0"/>
                      <w:w w:val="100"/>
                      <w:position w:val="0"/>
                      <w:sz w:val="21"/>
                      <w:szCs w:val="21"/>
                      <w:highlight w:val="none"/>
                      <w:lang w:eastAsia="zh-CN"/>
                    </w:rPr>
                    <w:t>土质较均匀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8"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aps w:val="0"/>
                      <w:color w:val="auto"/>
                      <w:spacing w:val="0"/>
                      <w:w w:val="100"/>
                      <w:position w:val="0"/>
                      <w:sz w:val="21"/>
                      <w:szCs w:val="21"/>
                      <w:highlight w:val="none"/>
                    </w:rPr>
                  </w:pPr>
                </w:p>
              </w:tc>
              <w:tc>
                <w:tcPr>
                  <w:tcW w:w="1511"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aps w:val="0"/>
                      <w:color w:val="auto"/>
                      <w:spacing w:val="0"/>
                      <w:w w:val="100"/>
                      <w:position w:val="0"/>
                      <w:sz w:val="21"/>
                      <w:szCs w:val="21"/>
                      <w:highlight w:val="none"/>
                    </w:rPr>
                  </w:pPr>
                  <w:r>
                    <w:rPr>
                      <w:rFonts w:hint="default" w:ascii="Times New Roman" w:hAnsi="Times New Roman" w:cs="Times New Roman"/>
                      <w:caps w:val="0"/>
                      <w:color w:val="auto"/>
                      <w:spacing w:val="0"/>
                      <w:w w:val="100"/>
                      <w:position w:val="0"/>
                      <w:sz w:val="21"/>
                      <w:szCs w:val="21"/>
                      <w:highlight w:val="none"/>
                    </w:rPr>
                    <w:t>质地</w:t>
                  </w:r>
                </w:p>
              </w:tc>
              <w:tc>
                <w:tcPr>
                  <w:tcW w:w="2799" w:type="pct"/>
                  <w:gridSpan w:val="3"/>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aps w:val="0"/>
                      <w:color w:val="auto"/>
                      <w:spacing w:val="0"/>
                      <w:w w:val="100"/>
                      <w:kern w:val="2"/>
                      <w:position w:val="0"/>
                      <w:sz w:val="21"/>
                      <w:szCs w:val="21"/>
                      <w:highlight w:val="none"/>
                      <w:lang w:val="en-US" w:eastAsia="zh-CN" w:bidi="ar-SA"/>
                    </w:rPr>
                  </w:pPr>
                  <w:r>
                    <w:rPr>
                      <w:rFonts w:hint="eastAsia" w:ascii="Times New Roman" w:hAnsi="Times New Roman" w:cs="Times New Roman"/>
                      <w:caps w:val="0"/>
                      <w:color w:val="auto"/>
                      <w:spacing w:val="0"/>
                      <w:w w:val="100"/>
                      <w:position w:val="0"/>
                      <w:sz w:val="21"/>
                      <w:szCs w:val="21"/>
                      <w:highlight w:val="none"/>
                      <w:lang w:eastAsia="zh-CN"/>
                    </w:rPr>
                    <w:t>轻壤土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8"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aps w:val="0"/>
                      <w:color w:val="auto"/>
                      <w:spacing w:val="0"/>
                      <w:w w:val="100"/>
                      <w:position w:val="0"/>
                      <w:sz w:val="21"/>
                      <w:szCs w:val="21"/>
                      <w:highlight w:val="none"/>
                    </w:rPr>
                  </w:pPr>
                </w:p>
              </w:tc>
              <w:tc>
                <w:tcPr>
                  <w:tcW w:w="1511"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aps w:val="0"/>
                      <w:color w:val="auto"/>
                      <w:spacing w:val="0"/>
                      <w:w w:val="100"/>
                      <w:position w:val="0"/>
                      <w:sz w:val="21"/>
                      <w:szCs w:val="21"/>
                      <w:highlight w:val="none"/>
                    </w:rPr>
                  </w:pPr>
                  <w:r>
                    <w:rPr>
                      <w:rFonts w:hint="default" w:ascii="Times New Roman" w:hAnsi="Times New Roman" w:cs="Times New Roman"/>
                      <w:caps w:val="0"/>
                      <w:color w:val="auto"/>
                      <w:spacing w:val="0"/>
                      <w:w w:val="100"/>
                      <w:position w:val="0"/>
                      <w:sz w:val="21"/>
                      <w:szCs w:val="21"/>
                      <w:highlight w:val="none"/>
                    </w:rPr>
                    <w:t>砂砾含量</w:t>
                  </w:r>
                </w:p>
              </w:tc>
              <w:tc>
                <w:tcPr>
                  <w:tcW w:w="2799" w:type="pct"/>
                  <w:gridSpan w:val="3"/>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aps w:val="0"/>
                      <w:color w:val="auto"/>
                      <w:spacing w:val="0"/>
                      <w:w w:val="100"/>
                      <w:kern w:val="2"/>
                      <w:position w:val="0"/>
                      <w:sz w:val="21"/>
                      <w:szCs w:val="21"/>
                      <w:highlight w:val="none"/>
                      <w:lang w:val="en-US" w:eastAsia="zh-CN" w:bidi="ar-SA"/>
                    </w:rPr>
                  </w:pPr>
                  <w:r>
                    <w:rPr>
                      <w:rFonts w:hint="default" w:ascii="Times New Roman" w:hAnsi="Times New Roman" w:cs="Times New Roman"/>
                      <w:caps w:val="0"/>
                      <w:color w:val="auto"/>
                      <w:spacing w:val="0"/>
                      <w:w w:val="100"/>
                      <w:position w:val="0"/>
                      <w:sz w:val="21"/>
                      <w:szCs w:val="21"/>
                      <w:highlight w:val="none"/>
                      <w:vertAlign w:val="baseline"/>
                      <w:lang w:val="en-US" w:eastAsia="zh-CN"/>
                    </w:rPr>
                    <w:t>少量石砾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8"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aps w:val="0"/>
                      <w:color w:val="auto"/>
                      <w:spacing w:val="0"/>
                      <w:w w:val="100"/>
                      <w:position w:val="0"/>
                      <w:sz w:val="21"/>
                      <w:szCs w:val="21"/>
                      <w:highlight w:val="none"/>
                    </w:rPr>
                  </w:pPr>
                </w:p>
              </w:tc>
              <w:tc>
                <w:tcPr>
                  <w:tcW w:w="1511"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aps w:val="0"/>
                      <w:color w:val="auto"/>
                      <w:spacing w:val="0"/>
                      <w:w w:val="100"/>
                      <w:position w:val="0"/>
                      <w:sz w:val="21"/>
                      <w:szCs w:val="21"/>
                      <w:highlight w:val="none"/>
                    </w:rPr>
                  </w:pPr>
                  <w:r>
                    <w:rPr>
                      <w:rFonts w:hint="default" w:ascii="Times New Roman" w:hAnsi="Times New Roman" w:cs="Times New Roman"/>
                      <w:caps w:val="0"/>
                      <w:color w:val="auto"/>
                      <w:spacing w:val="0"/>
                      <w:w w:val="100"/>
                      <w:position w:val="0"/>
                      <w:sz w:val="21"/>
                      <w:szCs w:val="21"/>
                      <w:highlight w:val="none"/>
                    </w:rPr>
                    <w:t>其他异物</w:t>
                  </w:r>
                </w:p>
              </w:tc>
              <w:tc>
                <w:tcPr>
                  <w:tcW w:w="2799" w:type="pct"/>
                  <w:gridSpan w:val="3"/>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aps w:val="0"/>
                      <w:color w:val="auto"/>
                      <w:spacing w:val="0"/>
                      <w:w w:val="100"/>
                      <w:kern w:val="2"/>
                      <w:position w:val="0"/>
                      <w:sz w:val="21"/>
                      <w:szCs w:val="21"/>
                      <w:highlight w:val="none"/>
                      <w:lang w:val="en-US" w:eastAsia="zh-CN" w:bidi="ar-SA"/>
                    </w:rPr>
                  </w:pPr>
                  <w:r>
                    <w:rPr>
                      <w:rFonts w:hint="eastAsia" w:ascii="Times New Roman" w:hAnsi="Times New Roman" w:cs="Times New Roman"/>
                      <w:caps w:val="0"/>
                      <w:color w:val="auto"/>
                      <w:spacing w:val="0"/>
                      <w:w w:val="100"/>
                      <w:position w:val="0"/>
                      <w:sz w:val="21"/>
                      <w:szCs w:val="21"/>
                      <w:lang w:val="en-US" w:eastAsia="zh-CN"/>
                    </w:rPr>
                    <w:t>少</w:t>
                  </w:r>
                  <w:r>
                    <w:rPr>
                      <w:rFonts w:hint="eastAsia" w:ascii="Times New Roman" w:hAnsi="Times New Roman" w:cs="Times New Roman"/>
                      <w:caps w:val="0"/>
                      <w:color w:val="auto"/>
                      <w:spacing w:val="0"/>
                      <w:w w:val="100"/>
                      <w:position w:val="0"/>
                      <w:sz w:val="21"/>
                      <w:szCs w:val="21"/>
                      <w:lang w:eastAsia="zh-CN"/>
                    </w:rPr>
                    <w:t>量根系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8" w:type="pct"/>
                  <w:vMerge w:val="restar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aps w:val="0"/>
                      <w:color w:val="auto"/>
                      <w:spacing w:val="0"/>
                      <w:w w:val="100"/>
                      <w:position w:val="0"/>
                      <w:sz w:val="21"/>
                      <w:szCs w:val="21"/>
                      <w:highlight w:val="none"/>
                    </w:rPr>
                  </w:pPr>
                  <w:r>
                    <w:rPr>
                      <w:rFonts w:hint="default" w:ascii="Times New Roman" w:hAnsi="Times New Roman" w:cs="Times New Roman"/>
                      <w:caps w:val="0"/>
                      <w:color w:val="auto"/>
                      <w:spacing w:val="0"/>
                      <w:w w:val="100"/>
                      <w:position w:val="0"/>
                      <w:sz w:val="21"/>
                      <w:szCs w:val="21"/>
                      <w:highlight w:val="none"/>
                    </w:rPr>
                    <w:t>实验室测定</w:t>
                  </w:r>
                </w:p>
              </w:tc>
              <w:tc>
                <w:tcPr>
                  <w:tcW w:w="1511"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aps w:val="0"/>
                      <w:color w:val="FF0000"/>
                      <w:spacing w:val="0"/>
                      <w:w w:val="100"/>
                      <w:position w:val="0"/>
                      <w:sz w:val="21"/>
                      <w:szCs w:val="21"/>
                      <w:highlight w:val="none"/>
                      <w:lang w:val="en-US" w:eastAsia="zh-CN"/>
                    </w:rPr>
                  </w:pPr>
                  <w:r>
                    <w:rPr>
                      <w:rFonts w:hint="default" w:ascii="Times New Roman" w:hAnsi="Times New Roman" w:cs="Times New Roman"/>
                      <w:caps w:val="0"/>
                      <w:color w:val="auto"/>
                      <w:spacing w:val="0"/>
                      <w:w w:val="100"/>
                      <w:position w:val="0"/>
                      <w:sz w:val="21"/>
                      <w:szCs w:val="21"/>
                      <w:highlight w:val="none"/>
                    </w:rPr>
                    <w:t>pH</w:t>
                  </w:r>
                  <w:r>
                    <w:rPr>
                      <w:rFonts w:hint="default" w:ascii="Times New Roman" w:hAnsi="Times New Roman" w:cs="Times New Roman"/>
                      <w:caps w:val="0"/>
                      <w:color w:val="auto"/>
                      <w:spacing w:val="0"/>
                      <w:w w:val="100"/>
                      <w:position w:val="0"/>
                      <w:sz w:val="21"/>
                      <w:szCs w:val="21"/>
                      <w:highlight w:val="none"/>
                      <w:lang w:val="en-US" w:eastAsia="zh-CN"/>
                    </w:rPr>
                    <w:t>/（无量纲）</w:t>
                  </w:r>
                </w:p>
              </w:tc>
              <w:tc>
                <w:tcPr>
                  <w:tcW w:w="2799" w:type="pct"/>
                  <w:gridSpan w:val="3"/>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aps w:val="0"/>
                      <w:color w:val="auto"/>
                      <w:spacing w:val="0"/>
                      <w:w w:val="100"/>
                      <w:kern w:val="2"/>
                      <w:position w:val="0"/>
                      <w:sz w:val="21"/>
                      <w:szCs w:val="21"/>
                      <w:highlight w:val="none"/>
                      <w:lang w:val="en-US" w:eastAsia="zh-CN" w:bidi="ar-SA"/>
                    </w:rPr>
                  </w:pPr>
                  <w:r>
                    <w:rPr>
                      <w:rFonts w:hint="eastAsia" w:ascii="Times New Roman" w:hAnsi="Times New Roman" w:eastAsia="宋体" w:cs="Times New Roman"/>
                      <w:caps w:val="0"/>
                      <w:color w:val="auto"/>
                      <w:spacing w:val="0"/>
                      <w:w w:val="100"/>
                      <w:kern w:val="2"/>
                      <w:position w:val="0"/>
                      <w:sz w:val="21"/>
                      <w:szCs w:val="21"/>
                      <w:highlight w:val="none"/>
                      <w:lang w:val="en-US" w:eastAsia="zh-CN" w:bidi="ar-SA"/>
                    </w:rPr>
                    <w:t>7.82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8"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aps w:val="0"/>
                      <w:color w:val="auto"/>
                      <w:spacing w:val="0"/>
                      <w:w w:val="100"/>
                      <w:position w:val="0"/>
                      <w:sz w:val="21"/>
                      <w:szCs w:val="21"/>
                      <w:highlight w:val="none"/>
                    </w:rPr>
                  </w:pPr>
                </w:p>
              </w:tc>
              <w:tc>
                <w:tcPr>
                  <w:tcW w:w="151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caps w:val="0"/>
                      <w:color w:val="auto"/>
                      <w:spacing w:val="0"/>
                      <w:w w:val="100"/>
                      <w:position w:val="0"/>
                      <w:sz w:val="21"/>
                      <w:szCs w:val="21"/>
                      <w:highlight w:val="none"/>
                    </w:rPr>
                  </w:pPr>
                  <w:r>
                    <w:rPr>
                      <w:rFonts w:hint="default" w:ascii="Times New Roman" w:hAnsi="Times New Roman" w:eastAsia="宋体" w:cs="Times New Roman"/>
                      <w:i w:val="0"/>
                      <w:caps w:val="0"/>
                      <w:color w:val="auto"/>
                      <w:spacing w:val="0"/>
                      <w:w w:val="100"/>
                      <w:kern w:val="0"/>
                      <w:position w:val="0"/>
                      <w:sz w:val="21"/>
                      <w:szCs w:val="21"/>
                      <w:highlight w:val="none"/>
                      <w:u w:val="none"/>
                      <w:lang w:val="en-US" w:eastAsia="zh-CN" w:bidi="ar"/>
                    </w:rPr>
                    <w:t>氧化还原电位/（mV）</w:t>
                  </w:r>
                </w:p>
              </w:tc>
              <w:tc>
                <w:tcPr>
                  <w:tcW w:w="2799" w:type="pct"/>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caps w:val="0"/>
                      <w:color w:val="auto"/>
                      <w:spacing w:val="0"/>
                      <w:w w:val="100"/>
                      <w:position w:val="0"/>
                      <w:sz w:val="21"/>
                      <w:szCs w:val="21"/>
                      <w:highlight w:val="none"/>
                      <w:lang w:val="en-US" w:eastAsia="zh-CN" w:bidi="ar-SA"/>
                    </w:rPr>
                  </w:pPr>
                  <w:r>
                    <w:rPr>
                      <w:rFonts w:hint="default" w:ascii="Times New Roman" w:hAnsi="Times New Roman" w:eastAsia="宋体" w:cs="Times New Roman"/>
                      <w:i w:val="0"/>
                      <w:caps w:val="0"/>
                      <w:color w:val="auto"/>
                      <w:spacing w:val="0"/>
                      <w:w w:val="100"/>
                      <w:kern w:val="0"/>
                      <w:position w:val="0"/>
                      <w:sz w:val="21"/>
                      <w:szCs w:val="21"/>
                      <w:highlight w:val="none"/>
                      <w:u w:val="none"/>
                      <w:lang w:val="en-US" w:eastAsia="zh-CN" w:bidi="ar"/>
                    </w:rPr>
                    <w:t>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8"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aps w:val="0"/>
                      <w:color w:val="auto"/>
                      <w:spacing w:val="0"/>
                      <w:w w:val="100"/>
                      <w:position w:val="0"/>
                      <w:sz w:val="21"/>
                      <w:szCs w:val="21"/>
                      <w:highlight w:val="none"/>
                    </w:rPr>
                  </w:pPr>
                </w:p>
              </w:tc>
              <w:tc>
                <w:tcPr>
                  <w:tcW w:w="151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caps w:val="0"/>
                      <w:color w:val="auto"/>
                      <w:spacing w:val="0"/>
                      <w:w w:val="100"/>
                      <w:position w:val="0"/>
                      <w:sz w:val="21"/>
                      <w:szCs w:val="21"/>
                      <w:highlight w:val="none"/>
                    </w:rPr>
                  </w:pPr>
                  <w:r>
                    <w:rPr>
                      <w:rFonts w:hint="default" w:ascii="Times New Roman" w:hAnsi="Times New Roman" w:eastAsia="宋体" w:cs="Times New Roman"/>
                      <w:i w:val="0"/>
                      <w:caps w:val="0"/>
                      <w:color w:val="auto"/>
                      <w:spacing w:val="0"/>
                      <w:w w:val="100"/>
                      <w:kern w:val="0"/>
                      <w:position w:val="0"/>
                      <w:sz w:val="21"/>
                      <w:szCs w:val="21"/>
                      <w:highlight w:val="none"/>
                      <w:u w:val="none"/>
                      <w:lang w:val="en-US" w:eastAsia="zh-CN" w:bidi="ar"/>
                    </w:rPr>
                    <w:t>阳离子交换量/（cmol</w:t>
                  </w:r>
                  <w:r>
                    <w:rPr>
                      <w:rFonts w:hint="default" w:ascii="Times New Roman" w:hAnsi="Times New Roman" w:eastAsia="宋体" w:cs="Times New Roman"/>
                      <w:i w:val="0"/>
                      <w:caps w:val="0"/>
                      <w:color w:val="auto"/>
                      <w:spacing w:val="0"/>
                      <w:w w:val="100"/>
                      <w:kern w:val="0"/>
                      <w:position w:val="0"/>
                      <w:sz w:val="21"/>
                      <w:szCs w:val="21"/>
                      <w:highlight w:val="none"/>
                      <w:u w:val="none"/>
                      <w:vertAlign w:val="superscript"/>
                      <w:lang w:val="en-US" w:eastAsia="zh-CN" w:bidi="ar"/>
                    </w:rPr>
                    <w:t>+</w:t>
                  </w:r>
                  <w:r>
                    <w:rPr>
                      <w:rFonts w:hint="default" w:ascii="Times New Roman" w:hAnsi="Times New Roman" w:eastAsia="宋体" w:cs="Times New Roman"/>
                      <w:i w:val="0"/>
                      <w:caps w:val="0"/>
                      <w:color w:val="auto"/>
                      <w:spacing w:val="0"/>
                      <w:w w:val="100"/>
                      <w:kern w:val="0"/>
                      <w:position w:val="0"/>
                      <w:sz w:val="21"/>
                      <w:szCs w:val="21"/>
                      <w:highlight w:val="none"/>
                      <w:u w:val="none"/>
                      <w:lang w:val="en-US" w:eastAsia="zh-CN" w:bidi="ar"/>
                    </w:rPr>
                    <w:t>/kg）</w:t>
                  </w:r>
                </w:p>
              </w:tc>
              <w:tc>
                <w:tcPr>
                  <w:tcW w:w="2799" w:type="pct"/>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i w:val="0"/>
                      <w:caps w:val="0"/>
                      <w:color w:val="auto"/>
                      <w:spacing w:val="0"/>
                      <w:w w:val="100"/>
                      <w:kern w:val="0"/>
                      <w:position w:val="0"/>
                      <w:sz w:val="21"/>
                      <w:szCs w:val="21"/>
                      <w:highlight w:val="none"/>
                      <w:u w:val="none"/>
                      <w:lang w:val="en-US" w:eastAsia="zh-CN" w:bidi="ar"/>
                    </w:rPr>
                    <w:t>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8"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aps w:val="0"/>
                      <w:color w:val="auto"/>
                      <w:spacing w:val="0"/>
                      <w:w w:val="100"/>
                      <w:position w:val="0"/>
                      <w:sz w:val="21"/>
                      <w:szCs w:val="21"/>
                      <w:highlight w:val="none"/>
                    </w:rPr>
                  </w:pPr>
                </w:p>
              </w:tc>
              <w:tc>
                <w:tcPr>
                  <w:tcW w:w="151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caps w:val="0"/>
                      <w:color w:val="auto"/>
                      <w:spacing w:val="0"/>
                      <w:w w:val="100"/>
                      <w:position w:val="0"/>
                      <w:sz w:val="21"/>
                      <w:szCs w:val="21"/>
                      <w:highlight w:val="none"/>
                    </w:rPr>
                  </w:pPr>
                  <w:r>
                    <w:rPr>
                      <w:rFonts w:hint="default" w:ascii="Times New Roman" w:hAnsi="Times New Roman" w:eastAsia="宋体" w:cs="Times New Roman"/>
                      <w:i w:val="0"/>
                      <w:caps w:val="0"/>
                      <w:color w:val="auto"/>
                      <w:spacing w:val="0"/>
                      <w:w w:val="100"/>
                      <w:kern w:val="0"/>
                      <w:position w:val="0"/>
                      <w:sz w:val="21"/>
                      <w:szCs w:val="21"/>
                      <w:highlight w:val="none"/>
                      <w:u w:val="none"/>
                      <w:lang w:val="en-US" w:eastAsia="zh-CN" w:bidi="ar"/>
                    </w:rPr>
                    <w:t>容重/（g/cm</w:t>
                  </w:r>
                  <w:r>
                    <w:rPr>
                      <w:rFonts w:hint="default" w:ascii="Times New Roman" w:hAnsi="Times New Roman" w:eastAsia="宋体" w:cs="Times New Roman"/>
                      <w:i w:val="0"/>
                      <w:caps w:val="0"/>
                      <w:color w:val="auto"/>
                      <w:spacing w:val="0"/>
                      <w:w w:val="100"/>
                      <w:kern w:val="0"/>
                      <w:position w:val="0"/>
                      <w:sz w:val="21"/>
                      <w:szCs w:val="21"/>
                      <w:highlight w:val="none"/>
                      <w:u w:val="none"/>
                      <w:vertAlign w:val="superscript"/>
                      <w:lang w:val="en-US" w:eastAsia="zh-CN" w:bidi="ar"/>
                    </w:rPr>
                    <w:t>3</w:t>
                  </w:r>
                  <w:r>
                    <w:rPr>
                      <w:rFonts w:hint="default" w:ascii="Times New Roman" w:hAnsi="Times New Roman" w:eastAsia="宋体" w:cs="Times New Roman"/>
                      <w:i w:val="0"/>
                      <w:caps w:val="0"/>
                      <w:color w:val="auto"/>
                      <w:spacing w:val="0"/>
                      <w:w w:val="100"/>
                      <w:kern w:val="0"/>
                      <w:position w:val="0"/>
                      <w:sz w:val="21"/>
                      <w:szCs w:val="21"/>
                      <w:highlight w:val="none"/>
                      <w:u w:val="none"/>
                      <w:lang w:val="en-US" w:eastAsia="zh-CN" w:bidi="ar"/>
                    </w:rPr>
                    <w:t>）</w:t>
                  </w:r>
                </w:p>
              </w:tc>
              <w:tc>
                <w:tcPr>
                  <w:tcW w:w="2799" w:type="pct"/>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i w:val="0"/>
                      <w:caps w:val="0"/>
                      <w:color w:val="auto"/>
                      <w:spacing w:val="0"/>
                      <w:w w:val="100"/>
                      <w:kern w:val="0"/>
                      <w:position w:val="0"/>
                      <w:sz w:val="21"/>
                      <w:szCs w:val="21"/>
                      <w:highlight w:val="none"/>
                      <w:u w:val="none"/>
                      <w:lang w:val="en-US" w:eastAsia="zh-CN" w:bidi="ar"/>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8"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aps w:val="0"/>
                      <w:color w:val="auto"/>
                      <w:spacing w:val="0"/>
                      <w:w w:val="100"/>
                      <w:position w:val="0"/>
                      <w:sz w:val="21"/>
                      <w:szCs w:val="21"/>
                      <w:highlight w:val="none"/>
                    </w:rPr>
                  </w:pPr>
                </w:p>
              </w:tc>
              <w:tc>
                <w:tcPr>
                  <w:tcW w:w="151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caps w:val="0"/>
                      <w:color w:val="auto"/>
                      <w:spacing w:val="0"/>
                      <w:w w:val="100"/>
                      <w:position w:val="0"/>
                      <w:sz w:val="21"/>
                      <w:szCs w:val="21"/>
                      <w:highlight w:val="none"/>
                    </w:rPr>
                  </w:pPr>
                  <w:r>
                    <w:rPr>
                      <w:rFonts w:hint="default" w:ascii="Times New Roman" w:hAnsi="Times New Roman" w:eastAsia="宋体" w:cs="Times New Roman"/>
                      <w:i w:val="0"/>
                      <w:caps w:val="0"/>
                      <w:color w:val="auto"/>
                      <w:spacing w:val="0"/>
                      <w:w w:val="100"/>
                      <w:kern w:val="0"/>
                      <w:position w:val="0"/>
                      <w:sz w:val="21"/>
                      <w:szCs w:val="21"/>
                      <w:highlight w:val="none"/>
                      <w:u w:val="none"/>
                      <w:lang w:val="en-US" w:eastAsia="zh-CN" w:bidi="ar"/>
                    </w:rPr>
                    <w:t>孔隙度/（%）</w:t>
                  </w:r>
                </w:p>
              </w:tc>
              <w:tc>
                <w:tcPr>
                  <w:tcW w:w="2799" w:type="pct"/>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i w:val="0"/>
                      <w:caps w:val="0"/>
                      <w:color w:val="auto"/>
                      <w:spacing w:val="0"/>
                      <w:w w:val="100"/>
                      <w:kern w:val="0"/>
                      <w:position w:val="0"/>
                      <w:sz w:val="21"/>
                      <w:szCs w:val="21"/>
                      <w:highlight w:val="none"/>
                      <w:u w:val="none"/>
                      <w:lang w:val="en-US" w:eastAsia="zh-CN" w:bidi="ar"/>
                    </w:rPr>
                    <w:t>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8"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aps w:val="0"/>
                      <w:color w:val="auto"/>
                      <w:spacing w:val="0"/>
                      <w:w w:val="100"/>
                      <w:position w:val="0"/>
                      <w:sz w:val="21"/>
                      <w:szCs w:val="21"/>
                      <w:highlight w:val="none"/>
                    </w:rPr>
                  </w:pPr>
                </w:p>
              </w:tc>
              <w:tc>
                <w:tcPr>
                  <w:tcW w:w="151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caps w:val="0"/>
                      <w:color w:val="auto"/>
                      <w:spacing w:val="0"/>
                      <w:w w:val="100"/>
                      <w:kern w:val="0"/>
                      <w:position w:val="0"/>
                      <w:sz w:val="21"/>
                      <w:szCs w:val="21"/>
                      <w:highlight w:val="none"/>
                      <w:u w:val="none"/>
                      <w:lang w:val="en-US" w:eastAsia="zh-CN" w:bidi="ar"/>
                    </w:rPr>
                  </w:pPr>
                  <w:r>
                    <w:rPr>
                      <w:rFonts w:hint="default" w:ascii="Times New Roman" w:hAnsi="Times New Roman" w:eastAsia="宋体" w:cs="Times New Roman"/>
                      <w:i w:val="0"/>
                      <w:caps w:val="0"/>
                      <w:color w:val="auto"/>
                      <w:spacing w:val="0"/>
                      <w:w w:val="100"/>
                      <w:kern w:val="0"/>
                      <w:position w:val="0"/>
                      <w:sz w:val="21"/>
                      <w:szCs w:val="21"/>
                      <w:highlight w:val="none"/>
                      <w:u w:val="none"/>
                      <w:lang w:val="en-US" w:eastAsia="zh-CN" w:bidi="ar"/>
                    </w:rPr>
                    <w:t>饱和导水率(渗滤系数）（mm/min）</w:t>
                  </w:r>
                </w:p>
              </w:tc>
              <w:tc>
                <w:tcPr>
                  <w:tcW w:w="2799" w:type="pct"/>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i w:val="0"/>
                      <w:caps w:val="0"/>
                      <w:color w:val="auto"/>
                      <w:spacing w:val="0"/>
                      <w:w w:val="100"/>
                      <w:kern w:val="0"/>
                      <w:position w:val="0"/>
                      <w:sz w:val="21"/>
                      <w:szCs w:val="21"/>
                      <w:highlight w:val="none"/>
                      <w:u w:val="none"/>
                      <w:lang w:val="en-US" w:eastAsia="zh-CN" w:bidi="ar"/>
                    </w:rPr>
                    <w:t>0.</w:t>
                  </w:r>
                  <w:r>
                    <w:rPr>
                      <w:rFonts w:hint="eastAsia" w:ascii="Times New Roman" w:hAnsi="Times New Roman" w:cs="Times New Roman"/>
                      <w:i w:val="0"/>
                      <w:caps w:val="0"/>
                      <w:color w:val="auto"/>
                      <w:spacing w:val="0"/>
                      <w:w w:val="100"/>
                      <w:kern w:val="0"/>
                      <w:position w:val="0"/>
                      <w:sz w:val="21"/>
                      <w:szCs w:val="21"/>
                      <w:highlight w:val="none"/>
                      <w:u w:val="none"/>
                      <w:lang w:val="en-US" w:eastAsia="zh-CN" w:bidi="ar"/>
                    </w:rPr>
                    <w:t>1</w:t>
                  </w:r>
                  <w:r>
                    <w:rPr>
                      <w:rFonts w:hint="default" w:ascii="Times New Roman" w:hAnsi="Times New Roman" w:eastAsia="宋体" w:cs="Times New Roman"/>
                      <w:i w:val="0"/>
                      <w:caps w:val="0"/>
                      <w:color w:val="auto"/>
                      <w:spacing w:val="0"/>
                      <w:w w:val="100"/>
                      <w:kern w:val="0"/>
                      <w:position w:val="0"/>
                      <w:sz w:val="21"/>
                      <w:szCs w:val="21"/>
                      <w:highlight w:val="none"/>
                      <w:u w:val="none"/>
                      <w:lang w:val="en-US" w:eastAsia="zh-CN" w:bidi="ar"/>
                    </w:rPr>
                    <w:t>40</w:t>
                  </w:r>
                </w:p>
              </w:tc>
            </w:tr>
          </w:tbl>
          <w:p>
            <w:pPr>
              <w:pStyle w:val="7"/>
              <w:spacing w:line="480" w:lineRule="exact"/>
              <w:rPr>
                <w:rFonts w:hint="default" w:ascii="Times New Roman" w:hAnsi="Times New Roman" w:cs="Times New Roman"/>
                <w:caps w:val="0"/>
                <w:color w:val="000000" w:themeColor="text1"/>
                <w:spacing w:val="0"/>
                <w:w w:val="100"/>
                <w:position w:val="0"/>
                <w:sz w:val="24"/>
                <w:szCs w:val="24"/>
                <w:highlight w:val="none"/>
                <w:lang w:val="en-US"/>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lang w:val="en-US"/>
                <w14:textFill>
                  <w14:solidFill>
                    <w14:schemeClr w14:val="tx1"/>
                  </w14:solidFill>
                </w14:textFill>
              </w:rPr>
              <w:t>（5）评价结论</w:t>
            </w:r>
          </w:p>
          <w:p>
            <w:pPr>
              <w:pStyle w:val="6"/>
              <w:numPr>
                <w:ilvl w:val="0"/>
                <w:numId w:val="0"/>
              </w:numPr>
              <w:ind w:firstLine="480" w:firstLineChars="200"/>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由监测结果可知，项目区内各监测点的各项检测因子均不超标，符合</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《土壤环境质量  建设用地土壤污染风险管控标准（试行）》（GB 36600-2018）</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表1</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中第二类用地筛选值</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要求。</w:t>
            </w:r>
          </w:p>
          <w:p>
            <w:pP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pPr>
          </w:p>
          <w:p>
            <w:pPr>
              <w:pStyle w:val="10"/>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pPr>
          </w:p>
          <w:p>
            <w:pPr>
              <w:pStyle w:val="7"/>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left"/>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3" w:hRule="atLeast"/>
        </w:trPr>
        <w:tc>
          <w:tcPr>
            <w:tcW w:w="8733" w:type="dxa"/>
            <w:vAlign w:val="top"/>
          </w:tcPr>
          <w:p>
            <w:pPr>
              <w:spacing w:before="156" w:beforeLines="50" w:line="360" w:lineRule="auto"/>
              <w:rPr>
                <w:rFonts w:hint="default" w:ascii="Times New Roman" w:hAnsi="Times New Roman" w:cs="Times New Roman" w:eastAsiaTheme="majorEastAsia"/>
                <w:b/>
                <w:bCs/>
                <w:caps w:val="0"/>
                <w:color w:val="000000" w:themeColor="text1"/>
                <w:spacing w:val="0"/>
                <w:w w:val="100"/>
                <w:position w:val="0"/>
                <w:sz w:val="28"/>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8"/>
                <w:highlight w:val="none"/>
                <w14:textFill>
                  <w14:solidFill>
                    <w14:schemeClr w14:val="tx1"/>
                  </w14:solidFill>
                </w14:textFill>
              </w:rPr>
              <w:t>主要环境保护目标：</w:t>
            </w:r>
          </w:p>
          <w:p>
            <w:pPr>
              <w:keepNext w:val="0"/>
              <w:keepLines w:val="0"/>
              <w:pageBreakBefore w:val="0"/>
              <w:widowControl w:val="0"/>
              <w:kinsoku/>
              <w:wordWrap/>
              <w:overflowPunct/>
              <w:topLinePunct w:val="0"/>
              <w:autoSpaceDE/>
              <w:autoSpaceDN/>
              <w:bidi w:val="0"/>
              <w:adjustRightInd w:val="0"/>
              <w:snapToGrid w:val="0"/>
              <w:spacing w:line="480" w:lineRule="exact"/>
              <w:ind w:left="0" w:firstLine="480" w:firstLineChars="200"/>
              <w:textAlignment w:val="auto"/>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eastAsia"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扩建项目</w:t>
            </w:r>
            <w:r>
              <w:rPr>
                <w:rFonts w:hint="default"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位于</w:t>
            </w:r>
            <w:r>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定州市沙河工业园区</w:t>
            </w:r>
            <w:r>
              <w:rPr>
                <w:rFonts w:hint="eastAsia"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现有工程租赁</w:t>
            </w:r>
            <w:r>
              <w:rPr>
                <w:rFonts w:hint="default" w:ascii="Times New Roman" w:hAnsi="Times New Roman" w:cs="Times New Roman"/>
                <w:caps w:val="0"/>
                <w:spacing w:val="0"/>
                <w:w w:val="100"/>
                <w:position w:val="0"/>
                <w:sz w:val="24"/>
                <w:lang w:eastAsia="zh-CN"/>
              </w:rPr>
              <w:t>定州市旭晗金属制品有限公司厂房</w:t>
            </w:r>
            <w:r>
              <w:rPr>
                <w:rFonts w:hint="eastAsia" w:ascii="Times New Roman" w:hAnsi="Times New Roman" w:cs="Times New Roman"/>
                <w:caps w:val="0"/>
                <w:spacing w:val="0"/>
                <w:w w:val="100"/>
                <w:position w:val="0"/>
                <w:sz w:val="24"/>
                <w:lang w:val="en-US" w:eastAsia="zh-CN"/>
              </w:rPr>
              <w:t>北侧厂房内</w:t>
            </w:r>
            <w:r>
              <w:rPr>
                <w:rFonts w:hint="default"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，中心地理坐标为北纬38°21'20.21"、东经</w:t>
            </w:r>
            <w:r>
              <w:rPr>
                <w:rFonts w:hint="eastAsia"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115°3'33.89"</w:t>
            </w:r>
            <w:r>
              <w:rPr>
                <w:rFonts w:hint="default"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。项目</w:t>
            </w:r>
            <w:r>
              <w:rPr>
                <w:rFonts w:hint="default" w:ascii="Times New Roman" w:hAnsi="Times New Roman" w:cs="Times New Roman"/>
                <w:caps w:val="0"/>
                <w:spacing w:val="0"/>
                <w:w w:val="100"/>
                <w:position w:val="0"/>
                <w:sz w:val="24"/>
                <w:lang w:eastAsia="zh-CN"/>
              </w:rPr>
              <w:t>北侧为定州市鸿峰金属制品有限公司，南侧为空地，西侧为园区道路，隔路为定州市宏业丝网有限公司，东侧为空地</w:t>
            </w:r>
            <w:r>
              <w:rPr>
                <w:rFonts w:hint="default" w:ascii="Times New Roman" w:hAnsi="Times New Roman" w:cs="Times New Roman"/>
                <w:caps w:val="0"/>
                <w:spacing w:val="0"/>
                <w:w w:val="100"/>
                <w:position w:val="0"/>
                <w:sz w:val="24"/>
                <w:lang w:val="en-US" w:eastAsia="zh-CN"/>
              </w:rPr>
              <w:t>。</w:t>
            </w:r>
            <w:r>
              <w:rPr>
                <w:rFonts w:hint="default"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距离项目</w:t>
            </w: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边界</w:t>
            </w:r>
            <w:r>
              <w:rPr>
                <w:rFonts w:hint="default"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最近的环</w:t>
            </w:r>
            <w:r>
              <w:rPr>
                <w:rFonts w:hint="default" w:ascii="Times New Roman" w:hAnsi="Times New Roman" w:cs="Times New Roman" w:eastAsiaTheme="majorEastAsia"/>
                <w:bCs/>
                <w:caps w:val="0"/>
                <w:color w:val="000000" w:themeColor="text1"/>
                <w:spacing w:val="0"/>
                <w:w w:val="100"/>
                <w:position w:val="0"/>
                <w:sz w:val="24"/>
                <w:highlight w:val="none"/>
                <w:lang w:eastAsia="zh-CN"/>
                <w14:textFill>
                  <w14:solidFill>
                    <w14:schemeClr w14:val="tx1"/>
                  </w14:solidFill>
                </w14:textFill>
              </w:rPr>
              <w:t>境敏感点为</w:t>
            </w:r>
            <w:r>
              <w:rPr>
                <w:rFonts w:hint="eastAsia" w:ascii="Times New Roman" w:hAnsi="Times New Roman" w:cs="Times New Roman" w:eastAsiaTheme="majorEastAsia"/>
                <w:bCs/>
                <w:caps w:val="0"/>
                <w:color w:val="000000" w:themeColor="text1"/>
                <w:spacing w:val="0"/>
                <w:w w:val="100"/>
                <w:position w:val="0"/>
                <w:sz w:val="24"/>
                <w:highlight w:val="none"/>
                <w:lang w:val="en-US" w:eastAsia="zh-CN"/>
                <w14:textFill>
                  <w14:solidFill>
                    <w14:schemeClr w14:val="tx1"/>
                  </w14:solidFill>
                </w14:textFill>
              </w:rPr>
              <w:t>西南侧120m处的宏业花园小区</w:t>
            </w:r>
            <w:r>
              <w:rPr>
                <w:rFonts w:hint="default" w:ascii="Times New Roman" w:hAnsi="Times New Roman" w:cs="Times New Roman" w:eastAsiaTheme="majorEastAsia"/>
                <w:bCs/>
                <w:caps w:val="0"/>
                <w:color w:val="000000" w:themeColor="text1"/>
                <w:spacing w:val="0"/>
                <w:w w:val="100"/>
                <w:position w:val="0"/>
                <w:sz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项目周围没有自然保护区、名胜古迹、生活饮用水源地及其他需要特别保护的敏感目标。</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根据</w:t>
            </w:r>
            <w:r>
              <w:rPr>
                <w:rFonts w:hint="eastAsia" w:cs="Times New Roman"/>
                <w:caps w:val="0"/>
                <w:color w:val="000000" w:themeColor="text1"/>
                <w:spacing w:val="0"/>
                <w:w w:val="100"/>
                <w:position w:val="0"/>
                <w:sz w:val="24"/>
                <w:highlight w:val="none"/>
                <w:lang w:eastAsia="zh-CN"/>
                <w14:textFill>
                  <w14:solidFill>
                    <w14:schemeClr w14:val="tx1"/>
                  </w14:solidFill>
                </w14:textFill>
              </w:rPr>
              <w:t>扩建项目</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污染物排放特征、厂址周围环境敏感点分布情况及环境功能区划要求，本次评价的主要保护目标及保护级别见表</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25</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t>表</w:t>
            </w:r>
            <w:r>
              <w:rPr>
                <w:rFonts w:hint="default" w:ascii="Times New Roman" w:hAnsi="Times New Roman" w:cs="Times New Roman" w:eastAsiaTheme="majorEastAsia"/>
                <w:b/>
                <w:bCs/>
                <w:caps w:val="0"/>
                <w:color w:val="000000" w:themeColor="text1"/>
                <w:spacing w:val="0"/>
                <w:w w:val="100"/>
                <w:position w:val="0"/>
                <w:sz w:val="24"/>
                <w:highlight w:val="none"/>
                <w:lang w:val="en-US" w:eastAsia="zh-CN"/>
                <w14:textFill>
                  <w14:solidFill>
                    <w14:schemeClr w14:val="tx1"/>
                  </w14:solidFill>
                </w14:textFill>
              </w:rPr>
              <w:t>25</w:t>
            </w:r>
            <w:r>
              <w:rPr>
                <w:rFonts w:hint="default" w:ascii="Times New Roman" w:hAnsi="Times New Roman" w:cs="Times New Roman" w:eastAsiaTheme="majorEastAsia"/>
                <w:b/>
                <w:bCs/>
                <w:caps w:val="0"/>
                <w:color w:val="000000" w:themeColor="text1"/>
                <w:spacing w:val="0"/>
                <w:w w:val="100"/>
                <w:position w:val="0"/>
                <w:sz w:val="24"/>
                <w:highlight w:val="none"/>
                <w:lang w:eastAsia="zh-CN"/>
                <w14:textFill>
                  <w14:solidFill>
                    <w14:schemeClr w14:val="tx1"/>
                  </w14:solidFill>
                </w14:textFill>
              </w:rPr>
              <w:t xml:space="preserve">  </w:t>
            </w:r>
            <w:r>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t>环境保护目标及保护级别</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0" w:type="dxa"/>
                <w:bottom w:w="0" w:type="dxa"/>
                <w:right w:w="0" w:type="dxa"/>
              </w:tblCellMar>
            </w:tblPr>
            <w:tblGrid>
              <w:gridCol w:w="428"/>
              <w:gridCol w:w="1037"/>
              <w:gridCol w:w="1388"/>
              <w:gridCol w:w="1414"/>
              <w:gridCol w:w="638"/>
              <w:gridCol w:w="1076"/>
              <w:gridCol w:w="1031"/>
              <w:gridCol w:w="885"/>
              <w:gridCol w:w="104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428"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要素</w:t>
                  </w:r>
                </w:p>
              </w:tc>
              <w:tc>
                <w:tcPr>
                  <w:tcW w:w="1037"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t>名称</w:t>
                  </w:r>
                </w:p>
              </w:tc>
              <w:tc>
                <w:tcPr>
                  <w:tcW w:w="2802"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t>经纬度</w:t>
                  </w:r>
                </w:p>
              </w:tc>
              <w:tc>
                <w:tcPr>
                  <w:tcW w:w="638"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t>保护对象</w:t>
                  </w:r>
                </w:p>
              </w:tc>
              <w:tc>
                <w:tcPr>
                  <w:tcW w:w="1076"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t>保护内容</w:t>
                  </w:r>
                </w:p>
              </w:tc>
              <w:tc>
                <w:tcPr>
                  <w:tcW w:w="1031"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t>环境功能区</w:t>
                  </w:r>
                </w:p>
              </w:tc>
              <w:tc>
                <w:tcPr>
                  <w:tcW w:w="885"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t>相对厂址方位</w:t>
                  </w:r>
                </w:p>
              </w:tc>
              <w:tc>
                <w:tcPr>
                  <w:tcW w:w="1045"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t>相对厂址距离/m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428"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037"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1388" w:type="dxa"/>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t>经度</w:t>
                  </w:r>
                </w:p>
              </w:tc>
              <w:tc>
                <w:tcPr>
                  <w:tcW w:w="1414" w:type="dxa"/>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t>纬度</w:t>
                  </w:r>
                </w:p>
              </w:tc>
              <w:tc>
                <w:tcPr>
                  <w:tcW w:w="638"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1076"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1031"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88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104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428"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环境空气</w:t>
                  </w:r>
                </w:p>
              </w:tc>
              <w:tc>
                <w:tcPr>
                  <w:tcW w:w="10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lang w:val="en-US" w:eastAsia="zh-CN"/>
                      <w14:textFill>
                        <w14:solidFill>
                          <w14:schemeClr w14:val="tx1"/>
                        </w14:solidFill>
                      </w14:textFill>
                    </w:rPr>
                    <w:t>东杨村</w:t>
                  </w:r>
                </w:p>
              </w:tc>
              <w:tc>
                <w:tcPr>
                  <w:tcW w:w="1388"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bidi="ar-SA"/>
                      <w14:textFill>
                        <w14:solidFill>
                          <w14:schemeClr w14:val="tx1"/>
                        </w14:solidFill>
                      </w14:textFill>
                    </w:rPr>
                    <w:t>38°22'41.19"</w:t>
                  </w:r>
                </w:p>
              </w:tc>
              <w:tc>
                <w:tcPr>
                  <w:tcW w:w="1414"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bidi="ar-SA"/>
                      <w14:textFill>
                        <w14:solidFill>
                          <w14:schemeClr w14:val="tx1"/>
                        </w14:solidFill>
                      </w14:textFill>
                    </w:rPr>
                    <w:t>115° 2'31.84"</w:t>
                  </w:r>
                </w:p>
              </w:tc>
              <w:tc>
                <w:tcPr>
                  <w:tcW w:w="638" w:type="dxa"/>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居民</w:t>
                  </w:r>
                </w:p>
              </w:tc>
              <w:tc>
                <w:tcPr>
                  <w:tcW w:w="1076"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t>大气环境</w:t>
                  </w:r>
                </w:p>
              </w:tc>
              <w:tc>
                <w:tcPr>
                  <w:tcW w:w="1031"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t>二类功能区</w:t>
                  </w:r>
                </w:p>
              </w:tc>
              <w:tc>
                <w:tcPr>
                  <w:tcW w:w="88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caps w:val="0"/>
                      <w:color w:val="000000"/>
                      <w:spacing w:val="0"/>
                      <w:w w:val="100"/>
                      <w:position w:val="0"/>
                      <w:sz w:val="21"/>
                      <w:szCs w:val="21"/>
                      <w:highlight w:val="none"/>
                      <w:lang w:val="en-US" w:eastAsia="zh-CN" w:bidi="ar-SA"/>
                    </w:rPr>
                    <w:t>NW</w:t>
                  </w:r>
                </w:p>
              </w:tc>
              <w:tc>
                <w:tcPr>
                  <w:tcW w:w="1045"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lang w:val="en-US"/>
                      <w14:textFill>
                        <w14:solidFill>
                          <w14:schemeClr w14:val="tx1"/>
                        </w14:solidFill>
                      </w14:textFill>
                    </w:rPr>
                  </w:pPr>
                  <w:r>
                    <w:rPr>
                      <w:rFonts w:hint="default" w:ascii="Times New Roman" w:hAnsi="Times New Roman" w:cs="Times New Roman"/>
                      <w:caps w:val="0"/>
                      <w:color w:val="000000"/>
                      <w:spacing w:val="0"/>
                      <w:w w:val="100"/>
                      <w:kern w:val="0"/>
                      <w:position w:val="0"/>
                      <w:sz w:val="21"/>
                      <w:szCs w:val="21"/>
                      <w:highlight w:val="none"/>
                      <w:lang w:val="en-US" w:eastAsia="zh-CN"/>
                    </w:rPr>
                    <w:t>2790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428"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0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lang w:val="en-US" w:eastAsia="zh-CN"/>
                      <w14:textFill>
                        <w14:solidFill>
                          <w14:schemeClr w14:val="tx1"/>
                        </w14:solidFill>
                      </w14:textFill>
                    </w:rPr>
                    <w:t>西张谦村</w:t>
                  </w:r>
                </w:p>
              </w:tc>
              <w:tc>
                <w:tcPr>
                  <w:tcW w:w="1388"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38°22'9.52"</w:t>
                  </w:r>
                </w:p>
              </w:tc>
              <w:tc>
                <w:tcPr>
                  <w:tcW w:w="1414"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115° 3'35.12"</w:t>
                  </w:r>
                </w:p>
              </w:tc>
              <w:tc>
                <w:tcPr>
                  <w:tcW w:w="638" w:type="dxa"/>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居民</w:t>
                  </w:r>
                </w:p>
              </w:tc>
              <w:tc>
                <w:tcPr>
                  <w:tcW w:w="1076"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1031"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88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caps w:val="0"/>
                      <w:color w:val="000000"/>
                      <w:spacing w:val="0"/>
                      <w:w w:val="100"/>
                      <w:position w:val="0"/>
                      <w:sz w:val="21"/>
                      <w:szCs w:val="21"/>
                      <w:highlight w:val="none"/>
                      <w:lang w:val="en-US" w:eastAsia="zh-CN"/>
                    </w:rPr>
                    <w:t>NW</w:t>
                  </w:r>
                </w:p>
              </w:tc>
              <w:tc>
                <w:tcPr>
                  <w:tcW w:w="1045"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spacing w:val="0"/>
                      <w:w w:val="100"/>
                      <w:position w:val="0"/>
                      <w:sz w:val="21"/>
                      <w:szCs w:val="21"/>
                      <w:lang w:val="en-US" w:eastAsia="zh-CN"/>
                    </w:rPr>
                    <w:t>1440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428"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0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lang w:val="en-US" w:eastAsia="zh-CN"/>
                      <w14:textFill>
                        <w14:solidFill>
                          <w14:schemeClr w14:val="tx1"/>
                        </w14:solidFill>
                      </w14:textFill>
                    </w:rPr>
                    <w:t>东张谦村</w:t>
                  </w:r>
                </w:p>
              </w:tc>
              <w:tc>
                <w:tcPr>
                  <w:tcW w:w="1388"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bidi="ar-SA"/>
                      <w14:textFill>
                        <w14:solidFill>
                          <w14:schemeClr w14:val="tx1"/>
                        </w14:solidFill>
                      </w14:textFill>
                    </w:rPr>
                    <w:t>38°22'10.94"</w:t>
                  </w:r>
                </w:p>
              </w:tc>
              <w:tc>
                <w:tcPr>
                  <w:tcW w:w="1414"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bidi="ar-SA"/>
                      <w14:textFill>
                        <w14:solidFill>
                          <w14:schemeClr w14:val="tx1"/>
                        </w14:solidFill>
                      </w14:textFill>
                    </w:rPr>
                    <w:t>115° 3'47.90"</w:t>
                  </w:r>
                </w:p>
              </w:tc>
              <w:tc>
                <w:tcPr>
                  <w:tcW w:w="638" w:type="dxa"/>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居民</w:t>
                  </w:r>
                </w:p>
              </w:tc>
              <w:tc>
                <w:tcPr>
                  <w:tcW w:w="1076"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1031"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88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caps w:val="0"/>
                      <w:color w:val="000000"/>
                      <w:spacing w:val="0"/>
                      <w:w w:val="100"/>
                      <w:position w:val="0"/>
                      <w:sz w:val="21"/>
                      <w:szCs w:val="21"/>
                      <w:highlight w:val="none"/>
                      <w:lang w:val="en-US" w:eastAsia="zh-CN" w:bidi="ar-SA"/>
                    </w:rPr>
                    <w:t>N</w:t>
                  </w:r>
                </w:p>
              </w:tc>
              <w:tc>
                <w:tcPr>
                  <w:tcW w:w="1045"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spacing w:val="0"/>
                      <w:w w:val="100"/>
                      <w:position w:val="0"/>
                      <w:sz w:val="21"/>
                      <w:szCs w:val="21"/>
                      <w:lang w:val="en-US" w:eastAsia="zh-CN"/>
                    </w:rPr>
                    <w:t>1460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428"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0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lang w:val="en-US" w:eastAsia="zh-CN"/>
                      <w14:textFill>
                        <w14:solidFill>
                          <w14:schemeClr w14:val="tx1"/>
                        </w14:solidFill>
                      </w14:textFill>
                    </w:rPr>
                    <w:t>南李庄村</w:t>
                  </w:r>
                </w:p>
              </w:tc>
              <w:tc>
                <w:tcPr>
                  <w:tcW w:w="1388"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38°20'9.62"</w:t>
                  </w:r>
                </w:p>
              </w:tc>
              <w:tc>
                <w:tcPr>
                  <w:tcW w:w="1414"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115°1'5</w:t>
                  </w:r>
                  <w:r>
                    <w:rPr>
                      <w:rFonts w:hint="default" w:ascii="Times New Roman" w:hAnsi="Times New Roman" w:cs="Times New Roman"/>
                      <w:b w:val="0"/>
                      <w:bCs w:val="0"/>
                      <w:caps w:val="0"/>
                      <w:color w:val="000000" w:themeColor="text1"/>
                      <w:spacing w:val="0"/>
                      <w:w w:val="100"/>
                      <w:position w:val="0"/>
                      <w:sz w:val="21"/>
                      <w:szCs w:val="21"/>
                      <w:highlight w:val="none"/>
                      <w:lang w:eastAsia="zh-CN"/>
                      <w14:textFill>
                        <w14:solidFill>
                          <w14:schemeClr w14:val="tx1"/>
                        </w14:solidFill>
                      </w14:textFill>
                    </w:rPr>
                    <w:t>10.83</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w:t>
                  </w:r>
                </w:p>
              </w:tc>
              <w:tc>
                <w:tcPr>
                  <w:tcW w:w="638" w:type="dxa"/>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居民</w:t>
                  </w:r>
                </w:p>
              </w:tc>
              <w:tc>
                <w:tcPr>
                  <w:tcW w:w="1076"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1031"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88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caps w:val="0"/>
                      <w:color w:val="000000"/>
                      <w:spacing w:val="0"/>
                      <w:w w:val="100"/>
                      <w:position w:val="0"/>
                      <w:sz w:val="21"/>
                      <w:szCs w:val="21"/>
                      <w:highlight w:val="none"/>
                      <w:lang w:val="en-US" w:eastAsia="zh-CN"/>
                    </w:rPr>
                    <w:t>SW</w:t>
                  </w:r>
                </w:p>
              </w:tc>
              <w:tc>
                <w:tcPr>
                  <w:tcW w:w="1045"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spacing w:val="0"/>
                      <w:w w:val="100"/>
                      <w:position w:val="0"/>
                      <w:sz w:val="21"/>
                      <w:szCs w:val="21"/>
                      <w:lang w:val="en-US" w:eastAsia="zh-CN"/>
                    </w:rPr>
                    <w:t>3150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428"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0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14:textFill>
                        <w14:solidFill>
                          <w14:schemeClr w14:val="tx1"/>
                        </w14:solidFill>
                      </w14:textFill>
                    </w:rPr>
                    <w:t>南庄村</w:t>
                  </w:r>
                </w:p>
              </w:tc>
              <w:tc>
                <w:tcPr>
                  <w:tcW w:w="1388"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38°21'6.99"</w:t>
                  </w:r>
                </w:p>
              </w:tc>
              <w:tc>
                <w:tcPr>
                  <w:tcW w:w="1414"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115° 2'14.87"</w:t>
                  </w:r>
                </w:p>
              </w:tc>
              <w:tc>
                <w:tcPr>
                  <w:tcW w:w="638" w:type="dxa"/>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居民</w:t>
                  </w:r>
                </w:p>
              </w:tc>
              <w:tc>
                <w:tcPr>
                  <w:tcW w:w="1076"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1031"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88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caps w:val="0"/>
                      <w:color w:val="000000"/>
                      <w:spacing w:val="0"/>
                      <w:w w:val="100"/>
                      <w:position w:val="0"/>
                      <w:sz w:val="21"/>
                      <w:szCs w:val="21"/>
                      <w:highlight w:val="none"/>
                      <w:lang w:val="en-US" w:eastAsia="zh-CN"/>
                    </w:rPr>
                    <w:t>SW</w:t>
                  </w:r>
                </w:p>
              </w:tc>
              <w:tc>
                <w:tcPr>
                  <w:tcW w:w="1045"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spacing w:val="0"/>
                      <w:w w:val="100"/>
                      <w:position w:val="0"/>
                      <w:sz w:val="21"/>
                      <w:szCs w:val="21"/>
                      <w:lang w:val="en-US" w:eastAsia="zh-CN"/>
                    </w:rPr>
                    <w:t>2350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428"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0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14:textFill>
                        <w14:solidFill>
                          <w14:schemeClr w14:val="tx1"/>
                        </w14:solidFill>
                      </w14:textFill>
                    </w:rPr>
                    <w:t>位村</w:t>
                  </w:r>
                </w:p>
              </w:tc>
              <w:tc>
                <w:tcPr>
                  <w:tcW w:w="1388"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38°21'22.93"</w:t>
                  </w:r>
                </w:p>
              </w:tc>
              <w:tc>
                <w:tcPr>
                  <w:tcW w:w="1414"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115° 2'37.73"</w:t>
                  </w:r>
                </w:p>
              </w:tc>
              <w:tc>
                <w:tcPr>
                  <w:tcW w:w="638" w:type="dxa"/>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居民</w:t>
                  </w:r>
                </w:p>
              </w:tc>
              <w:tc>
                <w:tcPr>
                  <w:tcW w:w="1076"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1031"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88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caps w:val="0"/>
                      <w:color w:val="000000"/>
                      <w:spacing w:val="0"/>
                      <w:w w:val="100"/>
                      <w:position w:val="0"/>
                      <w:sz w:val="21"/>
                      <w:szCs w:val="21"/>
                      <w:highlight w:val="none"/>
                      <w:lang w:val="en-US" w:eastAsia="zh-CN"/>
                    </w:rPr>
                    <w:t>SW</w:t>
                  </w:r>
                </w:p>
              </w:tc>
              <w:tc>
                <w:tcPr>
                  <w:tcW w:w="1045"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spacing w:val="0"/>
                      <w:w w:val="100"/>
                      <w:position w:val="0"/>
                      <w:sz w:val="21"/>
                      <w:szCs w:val="21"/>
                      <w:lang w:val="en-US" w:eastAsia="zh-CN"/>
                    </w:rPr>
                    <w:t>1100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428"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0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14:textFill>
                        <w14:solidFill>
                          <w14:schemeClr w14:val="tx1"/>
                        </w14:solidFill>
                      </w14:textFill>
                    </w:rPr>
                    <w:t>七堡村</w:t>
                  </w:r>
                </w:p>
              </w:tc>
              <w:tc>
                <w:tcPr>
                  <w:tcW w:w="1388"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38°21'20.06"</w:t>
                  </w:r>
                </w:p>
              </w:tc>
              <w:tc>
                <w:tcPr>
                  <w:tcW w:w="1414"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115° 3'10.29"</w:t>
                  </w:r>
                </w:p>
              </w:tc>
              <w:tc>
                <w:tcPr>
                  <w:tcW w:w="638" w:type="dxa"/>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居民</w:t>
                  </w:r>
                </w:p>
              </w:tc>
              <w:tc>
                <w:tcPr>
                  <w:tcW w:w="1076"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1031"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88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caps w:val="0"/>
                      <w:color w:val="000000"/>
                      <w:spacing w:val="0"/>
                      <w:w w:val="100"/>
                      <w:position w:val="0"/>
                      <w:sz w:val="21"/>
                      <w:szCs w:val="21"/>
                      <w:highlight w:val="none"/>
                      <w:lang w:val="en-US" w:eastAsia="zh-CN"/>
                    </w:rPr>
                    <w:t>SW</w:t>
                  </w:r>
                </w:p>
              </w:tc>
              <w:tc>
                <w:tcPr>
                  <w:tcW w:w="1045" w:type="dxa"/>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spacing w:val="0"/>
                      <w:w w:val="100"/>
                      <w:position w:val="0"/>
                      <w:sz w:val="21"/>
                      <w:szCs w:val="21"/>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428"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0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14:textFill>
                        <w14:solidFill>
                          <w14:schemeClr w14:val="tx1"/>
                        </w14:solidFill>
                      </w14:textFill>
                    </w:rPr>
                    <w:t>宏业家园小区</w:t>
                  </w:r>
                </w:p>
              </w:tc>
              <w:tc>
                <w:tcPr>
                  <w:tcW w:w="1388"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38°21'17.21"</w:t>
                  </w:r>
                </w:p>
              </w:tc>
              <w:tc>
                <w:tcPr>
                  <w:tcW w:w="1414"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115° 3'29.69"</w:t>
                  </w:r>
                </w:p>
              </w:tc>
              <w:tc>
                <w:tcPr>
                  <w:tcW w:w="638" w:type="dxa"/>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居民</w:t>
                  </w:r>
                </w:p>
              </w:tc>
              <w:tc>
                <w:tcPr>
                  <w:tcW w:w="1076"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1031"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88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caps w:val="0"/>
                      <w:color w:val="000000"/>
                      <w:spacing w:val="0"/>
                      <w:w w:val="100"/>
                      <w:position w:val="0"/>
                      <w:sz w:val="21"/>
                      <w:szCs w:val="21"/>
                      <w:highlight w:val="none"/>
                      <w:lang w:val="en-US" w:eastAsia="zh-CN"/>
                    </w:rPr>
                    <w:t>S</w:t>
                  </w:r>
                </w:p>
              </w:tc>
              <w:tc>
                <w:tcPr>
                  <w:tcW w:w="1045" w:type="dxa"/>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spacing w:val="0"/>
                      <w:w w:val="100"/>
                      <w:position w:val="0"/>
                      <w:sz w:val="21"/>
                      <w:szCs w:val="21"/>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428"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0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14:textFill>
                        <w14:solidFill>
                          <w14:schemeClr w14:val="tx1"/>
                        </w14:solidFill>
                      </w14:textFill>
                    </w:rPr>
                    <w:t>李辛庄村</w:t>
                  </w:r>
                </w:p>
              </w:tc>
              <w:tc>
                <w:tcPr>
                  <w:tcW w:w="1388"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38°21'13.03"</w:t>
                  </w:r>
                </w:p>
              </w:tc>
              <w:tc>
                <w:tcPr>
                  <w:tcW w:w="1414"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115° 3'29.57"</w:t>
                  </w:r>
                </w:p>
              </w:tc>
              <w:tc>
                <w:tcPr>
                  <w:tcW w:w="638" w:type="dxa"/>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居民</w:t>
                  </w:r>
                </w:p>
              </w:tc>
              <w:tc>
                <w:tcPr>
                  <w:tcW w:w="1076"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1031"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88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caps w:val="0"/>
                      <w:color w:val="000000"/>
                      <w:spacing w:val="0"/>
                      <w:w w:val="100"/>
                      <w:position w:val="0"/>
                      <w:sz w:val="21"/>
                      <w:szCs w:val="21"/>
                      <w:highlight w:val="none"/>
                      <w:lang w:val="en-US" w:eastAsia="zh-CN"/>
                    </w:rPr>
                    <w:t>S</w:t>
                  </w:r>
                </w:p>
              </w:tc>
              <w:tc>
                <w:tcPr>
                  <w:tcW w:w="1045" w:type="dxa"/>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spacing w:val="0"/>
                      <w:w w:val="100"/>
                      <w:position w:val="0"/>
                      <w:sz w:val="21"/>
                      <w:szCs w:val="21"/>
                      <w:lang w:val="en-US" w:eastAsia="zh-CN"/>
                    </w:rPr>
                    <w:t>220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428"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0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14:textFill>
                        <w14:solidFill>
                          <w14:schemeClr w14:val="tx1"/>
                        </w14:solidFill>
                      </w14:textFill>
                    </w:rPr>
                    <w:t>留宿村</w:t>
                  </w:r>
                </w:p>
              </w:tc>
              <w:tc>
                <w:tcPr>
                  <w:tcW w:w="1388"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38°21'13.40"</w:t>
                  </w:r>
                </w:p>
              </w:tc>
              <w:tc>
                <w:tcPr>
                  <w:tcW w:w="1414"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115° 3'51.37"</w:t>
                  </w:r>
                </w:p>
              </w:tc>
              <w:tc>
                <w:tcPr>
                  <w:tcW w:w="638" w:type="dxa"/>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居民</w:t>
                  </w:r>
                </w:p>
              </w:tc>
              <w:tc>
                <w:tcPr>
                  <w:tcW w:w="1076"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1031"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88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caps w:val="0"/>
                      <w:color w:val="000000"/>
                      <w:spacing w:val="0"/>
                      <w:w w:val="100"/>
                      <w:position w:val="0"/>
                      <w:sz w:val="21"/>
                      <w:szCs w:val="21"/>
                      <w:highlight w:val="none"/>
                      <w:lang w:val="en-US" w:eastAsia="zh-CN"/>
                    </w:rPr>
                    <w:t>SE</w:t>
                  </w:r>
                </w:p>
              </w:tc>
              <w:tc>
                <w:tcPr>
                  <w:tcW w:w="1045" w:type="dxa"/>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spacing w:val="0"/>
                      <w:w w:val="100"/>
                      <w:position w:val="0"/>
                      <w:sz w:val="21"/>
                      <w:szCs w:val="21"/>
                      <w:lang w:val="en-US" w:eastAsia="zh-CN"/>
                    </w:rPr>
                    <w:t>470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428"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0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lang w:val="en-US" w:eastAsia="zh-CN"/>
                      <w14:textFill>
                        <w14:solidFill>
                          <w14:schemeClr w14:val="tx1"/>
                        </w14:solidFill>
                      </w14:textFill>
                    </w:rPr>
                    <w:t>南太平庄村</w:t>
                  </w:r>
                </w:p>
              </w:tc>
              <w:tc>
                <w:tcPr>
                  <w:tcW w:w="1388"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38°20'</w:t>
                  </w:r>
                  <w:r>
                    <w:rPr>
                      <w:rFonts w:hint="eastAsia" w:cs="Times New Roman"/>
                      <w:b w:val="0"/>
                      <w:bCs w:val="0"/>
                      <w:caps w:val="0"/>
                      <w:color w:val="000000" w:themeColor="text1"/>
                      <w:spacing w:val="0"/>
                      <w:w w:val="100"/>
                      <w:position w:val="0"/>
                      <w:sz w:val="21"/>
                      <w:szCs w:val="21"/>
                      <w:highlight w:val="none"/>
                      <w:lang w:eastAsia="zh-CN"/>
                      <w14:textFill>
                        <w14:solidFill>
                          <w14:schemeClr w14:val="tx1"/>
                        </w14:solidFill>
                      </w14:textFill>
                    </w:rPr>
                    <w:t>120.5</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w:t>
                  </w:r>
                </w:p>
              </w:tc>
              <w:tc>
                <w:tcPr>
                  <w:tcW w:w="1414"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115° 4'39.79"</w:t>
                  </w:r>
                </w:p>
              </w:tc>
              <w:tc>
                <w:tcPr>
                  <w:tcW w:w="638" w:type="dxa"/>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居民</w:t>
                  </w:r>
                </w:p>
              </w:tc>
              <w:tc>
                <w:tcPr>
                  <w:tcW w:w="1076"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1031"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88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caps w:val="0"/>
                      <w:color w:val="000000"/>
                      <w:spacing w:val="0"/>
                      <w:w w:val="100"/>
                      <w:position w:val="0"/>
                      <w:sz w:val="21"/>
                      <w:szCs w:val="21"/>
                      <w:highlight w:val="none"/>
                      <w:lang w:val="en-US" w:eastAsia="zh-CN"/>
                    </w:rPr>
                    <w:t>SE</w:t>
                  </w:r>
                </w:p>
              </w:tc>
              <w:tc>
                <w:tcPr>
                  <w:tcW w:w="1045" w:type="dxa"/>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spacing w:val="0"/>
                      <w:w w:val="100"/>
                      <w:position w:val="0"/>
                      <w:sz w:val="21"/>
                      <w:szCs w:val="21"/>
                      <w:lang w:val="en-US" w:eastAsia="zh-CN"/>
                    </w:rPr>
                    <w:t>1790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428"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声</w:t>
                  </w:r>
                </w:p>
              </w:tc>
              <w:tc>
                <w:tcPr>
                  <w:tcW w:w="10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14:textFill>
                        <w14:solidFill>
                          <w14:schemeClr w14:val="tx1"/>
                        </w14:solidFill>
                      </w14:textFill>
                    </w:rPr>
                    <w:t>宏业家园小区</w:t>
                  </w:r>
                </w:p>
              </w:tc>
              <w:tc>
                <w:tcPr>
                  <w:tcW w:w="1388"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38°21'17.21"</w:t>
                  </w:r>
                </w:p>
              </w:tc>
              <w:tc>
                <w:tcPr>
                  <w:tcW w:w="1414"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115° 3'29.69"</w:t>
                  </w:r>
                </w:p>
              </w:tc>
              <w:tc>
                <w:tcPr>
                  <w:tcW w:w="638" w:type="dxa"/>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居民</w:t>
                  </w:r>
                </w:p>
              </w:tc>
              <w:tc>
                <w:tcPr>
                  <w:tcW w:w="2107"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t>《声环境质量标准》(GB3096-2008</w:t>
                  </w:r>
                  <w:r>
                    <w:rPr>
                      <w:rFonts w:hint="eastAsia" w:cs="Times New Roman"/>
                      <w:b w:val="0"/>
                      <w:bCs w:val="0"/>
                      <w:caps w:val="0"/>
                      <w:color w:val="000000" w:themeColor="text1"/>
                      <w:spacing w:val="0"/>
                      <w:w w:val="100"/>
                      <w:kern w:val="2"/>
                      <w:position w:val="0"/>
                      <w:sz w:val="21"/>
                      <w:szCs w:val="21"/>
                      <w:highlight w:val="none"/>
                      <w:lang w:eastAsia="zh-CN"/>
                      <w14:textFill>
                        <w14:solidFill>
                          <w14:schemeClr w14:val="tx1"/>
                        </w14:solidFill>
                      </w14:textFill>
                    </w:rPr>
                    <w:t>）</w:t>
                  </w:r>
                  <w:r>
                    <w:rPr>
                      <w:rFonts w:hint="eastAsia"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2</w:t>
                  </w:r>
                  <w:r>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t>类标准</w:t>
                  </w:r>
                </w:p>
              </w:tc>
              <w:tc>
                <w:tcPr>
                  <w:tcW w:w="88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caps w:val="0"/>
                      <w:color w:val="000000"/>
                      <w:spacing w:val="0"/>
                      <w:w w:val="100"/>
                      <w:position w:val="0"/>
                      <w:sz w:val="21"/>
                      <w:szCs w:val="21"/>
                      <w:highlight w:val="none"/>
                      <w:lang w:val="en-US" w:eastAsia="zh-CN"/>
                    </w:rPr>
                    <w:t>S</w:t>
                  </w:r>
                </w:p>
              </w:tc>
              <w:tc>
                <w:tcPr>
                  <w:tcW w:w="1045" w:type="dxa"/>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spacing w:val="0"/>
                      <w:w w:val="100"/>
                      <w:position w:val="0"/>
                      <w:sz w:val="21"/>
                      <w:szCs w:val="21"/>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428"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p>
              </w:tc>
              <w:tc>
                <w:tcPr>
                  <w:tcW w:w="4477" w:type="dxa"/>
                  <w:gridSpan w:val="4"/>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厂界噪声</w:t>
                  </w:r>
                </w:p>
              </w:tc>
              <w:tc>
                <w:tcPr>
                  <w:tcW w:w="4037" w:type="dxa"/>
                  <w:gridSpan w:val="4"/>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t>《声环境质量标准》(GB3096-2008</w:t>
                  </w:r>
                  <w:r>
                    <w:rPr>
                      <w:rFonts w:hint="eastAsia" w:cs="Times New Roman"/>
                      <w:b w:val="0"/>
                      <w:bCs w:val="0"/>
                      <w:caps w:val="0"/>
                      <w:color w:val="000000" w:themeColor="text1"/>
                      <w:spacing w:val="0"/>
                      <w:w w:val="100"/>
                      <w:kern w:val="2"/>
                      <w:position w:val="0"/>
                      <w:sz w:val="21"/>
                      <w:szCs w:val="21"/>
                      <w:highlight w:val="none"/>
                      <w:lang w:eastAsia="zh-CN"/>
                      <w14:textFill>
                        <w14:solidFill>
                          <w14:schemeClr w14:val="tx1"/>
                        </w14:solidFill>
                      </w14:textFill>
                    </w:rPr>
                    <w:t>）</w:t>
                  </w:r>
                  <w:r>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t>3类标准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3" w:hRule="atLeast"/>
                <w:jc w:val="center"/>
              </w:trPr>
              <w:tc>
                <w:tcPr>
                  <w:tcW w:w="428" w:type="dxa"/>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地表水</w:t>
                  </w:r>
                </w:p>
              </w:tc>
              <w:tc>
                <w:tcPr>
                  <w:tcW w:w="4477" w:type="dxa"/>
                  <w:gridSpan w:val="4"/>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沙河</w:t>
                  </w:r>
                </w:p>
              </w:tc>
              <w:tc>
                <w:tcPr>
                  <w:tcW w:w="2107"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t>《地表水环境质量标准》（GB3838-2002）Ⅳ类标准</w:t>
                  </w:r>
                </w:p>
              </w:tc>
              <w:tc>
                <w:tcPr>
                  <w:tcW w:w="885" w:type="dxa"/>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N</w:t>
                  </w:r>
                </w:p>
              </w:tc>
              <w:tc>
                <w:tcPr>
                  <w:tcW w:w="1045" w:type="dxa"/>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900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428" w:type="dxa"/>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地下水</w:t>
                  </w:r>
                </w:p>
              </w:tc>
              <w:tc>
                <w:tcPr>
                  <w:tcW w:w="4477" w:type="dxa"/>
                  <w:gridSpan w:val="4"/>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snapToGrid w:val="0"/>
                      <w:color w:val="000000" w:themeColor="text1"/>
                      <w:spacing w:val="0"/>
                      <w:w w:val="100"/>
                      <w:position w:val="0"/>
                      <w:sz w:val="21"/>
                      <w:szCs w:val="21"/>
                      <w:highlight w:val="none"/>
                      <w:lang w:val="en-US" w:eastAsia="zh-CN"/>
                      <w14:textFill>
                        <w14:solidFill>
                          <w14:schemeClr w14:val="tx1"/>
                        </w14:solidFill>
                      </w14:textFill>
                    </w:rPr>
                    <w:t>项目所在区域</w:t>
                  </w:r>
                </w:p>
              </w:tc>
              <w:tc>
                <w:tcPr>
                  <w:tcW w:w="4037" w:type="dxa"/>
                  <w:gridSpan w:val="4"/>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《地下水质量标准》（GB/T14848-2017）Ⅲ类标准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428" w:type="dxa"/>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土壤</w:t>
                  </w:r>
                </w:p>
              </w:tc>
              <w:tc>
                <w:tcPr>
                  <w:tcW w:w="4477" w:type="dxa"/>
                  <w:gridSpan w:val="4"/>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厂界外50m范围内土地</w:t>
                  </w:r>
                </w:p>
              </w:tc>
              <w:tc>
                <w:tcPr>
                  <w:tcW w:w="4037" w:type="dxa"/>
                  <w:gridSpan w:val="4"/>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t xml:space="preserve">《土壤环境质量 </w:t>
                  </w:r>
                  <w:r>
                    <w:rPr>
                      <w:rFonts w:hint="default" w:ascii="Times New Roman" w:hAnsi="Times New Roman" w:cs="Times New Roman"/>
                      <w:b w:val="0"/>
                      <w:bCs w:val="0"/>
                      <w:caps w:val="0"/>
                      <w:color w:val="000000" w:themeColor="text1"/>
                      <w:spacing w:val="0"/>
                      <w:w w:val="100"/>
                      <w:kern w:val="2"/>
                      <w:position w:val="0"/>
                      <w:sz w:val="21"/>
                      <w:szCs w:val="21"/>
                      <w:highlight w:val="none"/>
                      <w:lang w:eastAsia="zh-CN"/>
                      <w14:textFill>
                        <w14:solidFill>
                          <w14:schemeClr w14:val="tx1"/>
                        </w14:solidFill>
                      </w14:textFill>
                    </w:rPr>
                    <w:t>建设用地</w:t>
                  </w:r>
                  <w:r>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t>土壤污染风险管控标准</w:t>
                  </w:r>
                  <w:r>
                    <w:rPr>
                      <w:rFonts w:hint="default" w:ascii="Times New Roman" w:hAnsi="Times New Roman" w:cs="Times New Roman"/>
                      <w:b w:val="0"/>
                      <w:bCs w:val="0"/>
                      <w:caps w:val="0"/>
                      <w:color w:val="000000" w:themeColor="text1"/>
                      <w:spacing w:val="0"/>
                      <w:w w:val="100"/>
                      <w:kern w:val="2"/>
                      <w:position w:val="0"/>
                      <w:sz w:val="21"/>
                      <w:szCs w:val="21"/>
                      <w:highlight w:val="none"/>
                      <w:lang w:eastAsia="zh-CN"/>
                      <w14:textFill>
                        <w14:solidFill>
                          <w14:schemeClr w14:val="tx1"/>
                        </w14:solidFill>
                      </w14:textFill>
                    </w:rPr>
                    <w:t>（试行）</w:t>
                  </w:r>
                  <w:r>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t>》（GB</w:t>
                  </w: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36600</w:t>
                  </w:r>
                  <w:r>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t>-2018）第二类用地筛选值标准</w:t>
                  </w:r>
                </w:p>
              </w:tc>
            </w:tr>
          </w:tbl>
          <w:p>
            <w:pPr>
              <w:spacing w:line="360" w:lineRule="auto"/>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p>
        </w:tc>
      </w:tr>
    </w:tbl>
    <w:p>
      <w:pPr>
        <w:outlineLvl w:val="0"/>
        <w:rPr>
          <w:rFonts w:hint="default" w:ascii="Times New Roman" w:hAnsi="Times New Roman" w:cs="Times New Roman" w:eastAsiaTheme="majorEastAsia"/>
          <w:caps w:val="0"/>
          <w:color w:val="000000" w:themeColor="text1"/>
          <w:spacing w:val="0"/>
          <w:w w:val="100"/>
          <w:position w:val="0"/>
          <w:sz w:val="32"/>
          <w:szCs w:val="32"/>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32"/>
          <w:szCs w:val="32"/>
          <w:highlight w:val="none"/>
          <w14:textFill>
            <w14:solidFill>
              <w14:schemeClr w14:val="tx1"/>
            </w14:solidFill>
          </w14:textFill>
        </w:rPr>
        <w:t>评价适用标准</w:t>
      </w:r>
    </w:p>
    <w:tbl>
      <w:tblPr>
        <w:tblStyle w:val="24"/>
        <w:tblW w:w="87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
        <w:gridCol w:w="8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6" w:hRule="atLeast"/>
        </w:trPr>
        <w:tc>
          <w:tcPr>
            <w:tcW w:w="566" w:type="dxa"/>
            <w:vAlign w:val="center"/>
          </w:tcPr>
          <w:p>
            <w:pPr>
              <w:rPr>
                <w:rFonts w:hint="default" w:ascii="Times New Roman" w:hAnsi="Times New Roman" w:cs="Times New Roman" w:eastAsiaTheme="majorEastAsia"/>
                <w:b/>
                <w:caps w:val="0"/>
                <w:color w:val="000000" w:themeColor="text1"/>
                <w:spacing w:val="0"/>
                <w:w w:val="100"/>
                <w:position w:val="0"/>
                <w:sz w:val="30"/>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30"/>
                <w:highlight w:val="none"/>
                <w14:textFill>
                  <w14:solidFill>
                    <w14:schemeClr w14:val="tx1"/>
                  </w14:solidFill>
                </w14:textFill>
              </w:rPr>
              <w:t>环</w:t>
            </w:r>
          </w:p>
          <w:p>
            <w:pPr>
              <w:rPr>
                <w:rFonts w:hint="default" w:ascii="Times New Roman" w:hAnsi="Times New Roman" w:cs="Times New Roman" w:eastAsiaTheme="majorEastAsia"/>
                <w:b/>
                <w:caps w:val="0"/>
                <w:color w:val="000000" w:themeColor="text1"/>
                <w:spacing w:val="0"/>
                <w:w w:val="100"/>
                <w:position w:val="0"/>
                <w:sz w:val="30"/>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30"/>
                <w:highlight w:val="none"/>
                <w14:textFill>
                  <w14:solidFill>
                    <w14:schemeClr w14:val="tx1"/>
                  </w14:solidFill>
                </w14:textFill>
              </w:rPr>
              <w:t>境</w:t>
            </w:r>
          </w:p>
          <w:p>
            <w:pPr>
              <w:rPr>
                <w:rFonts w:hint="default" w:ascii="Times New Roman" w:hAnsi="Times New Roman" w:cs="Times New Roman" w:eastAsiaTheme="majorEastAsia"/>
                <w:b/>
                <w:caps w:val="0"/>
                <w:color w:val="000000" w:themeColor="text1"/>
                <w:spacing w:val="0"/>
                <w:w w:val="100"/>
                <w:position w:val="0"/>
                <w:sz w:val="30"/>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30"/>
                <w:highlight w:val="none"/>
                <w14:textFill>
                  <w14:solidFill>
                    <w14:schemeClr w14:val="tx1"/>
                  </w14:solidFill>
                </w14:textFill>
              </w:rPr>
              <w:t>质</w:t>
            </w:r>
          </w:p>
          <w:p>
            <w:pPr>
              <w:rPr>
                <w:rFonts w:hint="default" w:ascii="Times New Roman" w:hAnsi="Times New Roman" w:cs="Times New Roman" w:eastAsiaTheme="majorEastAsia"/>
                <w:b/>
                <w:caps w:val="0"/>
                <w:color w:val="000000" w:themeColor="text1"/>
                <w:spacing w:val="0"/>
                <w:w w:val="100"/>
                <w:position w:val="0"/>
                <w:sz w:val="30"/>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30"/>
                <w:highlight w:val="none"/>
                <w14:textFill>
                  <w14:solidFill>
                    <w14:schemeClr w14:val="tx1"/>
                  </w14:solidFill>
                </w14:textFill>
              </w:rPr>
              <w:t>量</w:t>
            </w:r>
          </w:p>
          <w:p>
            <w:pPr>
              <w:rPr>
                <w:rFonts w:hint="default" w:ascii="Times New Roman" w:hAnsi="Times New Roman" w:cs="Times New Roman" w:eastAsiaTheme="majorEastAsia"/>
                <w:b/>
                <w:caps w:val="0"/>
                <w:color w:val="000000" w:themeColor="text1"/>
                <w:spacing w:val="0"/>
                <w:w w:val="100"/>
                <w:position w:val="0"/>
                <w:sz w:val="30"/>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30"/>
                <w:highlight w:val="none"/>
                <w14:textFill>
                  <w14:solidFill>
                    <w14:schemeClr w14:val="tx1"/>
                  </w14:solidFill>
                </w14:textFill>
              </w:rPr>
              <w:t>标</w:t>
            </w:r>
          </w:p>
          <w:p>
            <w:pPr>
              <w:rPr>
                <w:rFonts w:hint="default" w:ascii="Times New Roman" w:hAnsi="Times New Roman" w:cs="Times New Roman" w:eastAsiaTheme="majorEastAsia"/>
                <w:b/>
                <w:caps w:val="0"/>
                <w:color w:val="000000" w:themeColor="text1"/>
                <w:spacing w:val="0"/>
                <w:w w:val="100"/>
                <w:position w:val="0"/>
                <w:sz w:val="30"/>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30"/>
                <w:highlight w:val="none"/>
                <w14:textFill>
                  <w14:solidFill>
                    <w14:schemeClr w14:val="tx1"/>
                  </w14:solidFill>
                </w14:textFill>
              </w:rPr>
              <w:t>准</w:t>
            </w:r>
          </w:p>
          <w:p>
            <w:pPr>
              <w:rPr>
                <w:rFonts w:hint="default" w:ascii="Times New Roman" w:hAnsi="Times New Roman" w:cs="Times New Roman" w:eastAsiaTheme="majorEastAsia"/>
                <w:b/>
                <w:caps w:val="0"/>
                <w:color w:val="000000" w:themeColor="text1"/>
                <w:spacing w:val="0"/>
                <w:w w:val="100"/>
                <w:position w:val="0"/>
                <w:sz w:val="30"/>
                <w:highlight w:val="none"/>
                <w14:textFill>
                  <w14:solidFill>
                    <w14:schemeClr w14:val="tx1"/>
                  </w14:solidFill>
                </w14:textFill>
              </w:rPr>
            </w:pPr>
          </w:p>
        </w:tc>
        <w:tc>
          <w:tcPr>
            <w:tcW w:w="8151" w:type="dxa"/>
            <w:vAlign w:val="center"/>
          </w:tcPr>
          <w:p>
            <w:pPr>
              <w:keepNext w:val="0"/>
              <w:keepLines w:val="0"/>
              <w:pageBreakBefore w:val="0"/>
              <w:widowControl w:val="0"/>
              <w:kinsoku/>
              <w:wordWrap/>
              <w:overflowPunct/>
              <w:topLinePunct w:val="0"/>
              <w:autoSpaceDE/>
              <w:autoSpaceDN/>
              <w:bidi w:val="0"/>
              <w:adjustRightInd/>
              <w:spacing w:line="480" w:lineRule="exact"/>
              <w:ind w:firstLine="480" w:firstLineChars="20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1、</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SO</w:t>
            </w:r>
            <w:r>
              <w:rPr>
                <w:rFonts w:hint="default" w:ascii="Times New Roman" w:hAnsi="Times New Roman" w:cs="Times New Roman"/>
                <w:caps w:val="0"/>
                <w:color w:val="000000" w:themeColor="text1"/>
                <w:spacing w:val="0"/>
                <w:w w:val="100"/>
                <w:position w:val="0"/>
                <w:sz w:val="24"/>
                <w:highlight w:val="none"/>
                <w:vertAlign w:val="subscript"/>
                <w14:textFill>
                  <w14:solidFill>
                    <w14:schemeClr w14:val="tx1"/>
                  </w14:solidFill>
                </w14:textFill>
              </w:rPr>
              <w:t>2</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、NO</w:t>
            </w:r>
            <w:r>
              <w:rPr>
                <w:rFonts w:hint="default" w:ascii="Times New Roman" w:hAnsi="Times New Roman" w:cs="Times New Roman"/>
                <w:caps w:val="0"/>
                <w:color w:val="000000" w:themeColor="text1"/>
                <w:spacing w:val="0"/>
                <w:w w:val="100"/>
                <w:position w:val="0"/>
                <w:sz w:val="24"/>
                <w:highlight w:val="none"/>
                <w:vertAlign w:val="subscript"/>
                <w14:textFill>
                  <w14:solidFill>
                    <w14:schemeClr w14:val="tx1"/>
                  </w14:solidFill>
                </w14:textFill>
              </w:rPr>
              <w:t>2</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、CO、O</w:t>
            </w:r>
            <w:r>
              <w:rPr>
                <w:rFonts w:hint="default" w:ascii="Times New Roman" w:hAnsi="Times New Roman" w:cs="Times New Roman"/>
                <w:caps w:val="0"/>
                <w:color w:val="000000" w:themeColor="text1"/>
                <w:spacing w:val="0"/>
                <w:w w:val="100"/>
                <w:position w:val="0"/>
                <w:sz w:val="24"/>
                <w:highlight w:val="none"/>
                <w:vertAlign w:val="subscript"/>
                <w14:textFill>
                  <w14:solidFill>
                    <w14:schemeClr w14:val="tx1"/>
                  </w14:solidFill>
                </w14:textFill>
              </w:rPr>
              <w:t>3</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、PM</w:t>
            </w:r>
            <w:r>
              <w:rPr>
                <w:rFonts w:hint="default" w:ascii="Times New Roman" w:hAnsi="Times New Roman" w:cs="Times New Roman"/>
                <w:caps w:val="0"/>
                <w:color w:val="000000" w:themeColor="text1"/>
                <w:spacing w:val="0"/>
                <w:w w:val="100"/>
                <w:position w:val="0"/>
                <w:sz w:val="24"/>
                <w:highlight w:val="none"/>
                <w:vertAlign w:val="subscript"/>
                <w14:textFill>
                  <w14:solidFill>
                    <w14:schemeClr w14:val="tx1"/>
                  </w14:solidFill>
                </w14:textFill>
              </w:rPr>
              <w:t>10</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、PM</w:t>
            </w:r>
            <w:r>
              <w:rPr>
                <w:rFonts w:hint="default" w:ascii="Times New Roman" w:hAnsi="Times New Roman" w:cs="Times New Roman"/>
                <w:caps w:val="0"/>
                <w:color w:val="000000" w:themeColor="text1"/>
                <w:spacing w:val="0"/>
                <w:w w:val="100"/>
                <w:position w:val="0"/>
                <w:sz w:val="24"/>
                <w:highlight w:val="none"/>
                <w:vertAlign w:val="subscript"/>
                <w14:textFill>
                  <w14:solidFill>
                    <w14:schemeClr w14:val="tx1"/>
                  </w14:solidFill>
                </w14:textFill>
              </w:rPr>
              <w:t>2.5</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、TSP</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执行《环境空气质量标准》（GB3095-2012）二级标准；</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HCl、NH</w:t>
            </w:r>
            <w:r>
              <w:rPr>
                <w:rFonts w:hint="default" w:ascii="Times New Roman" w:hAnsi="Times New Roman" w:cs="Times New Roman"/>
                <w:caps w:val="0"/>
                <w:color w:val="000000" w:themeColor="text1"/>
                <w:spacing w:val="0"/>
                <w:w w:val="100"/>
                <w:position w:val="0"/>
                <w:sz w:val="24"/>
                <w:highlight w:val="none"/>
                <w:vertAlign w:val="subscript"/>
                <w14:textFill>
                  <w14:solidFill>
                    <w14:schemeClr w14:val="tx1"/>
                  </w14:solidFill>
                </w14:textFill>
              </w:rPr>
              <w:t>3</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执行《环境影响评价技术导则 大气环境》（HJ2.2-2018）附录D中参考限值</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t>表</w:t>
            </w:r>
            <w:r>
              <w:rPr>
                <w:rFonts w:hint="default" w:ascii="Times New Roman" w:hAnsi="Times New Roman" w:cs="Times New Roman" w:eastAsiaTheme="majorEastAsia"/>
                <w:b/>
                <w:bCs/>
                <w:caps w:val="0"/>
                <w:color w:val="000000" w:themeColor="text1"/>
                <w:spacing w:val="0"/>
                <w:w w:val="100"/>
                <w:position w:val="0"/>
                <w:sz w:val="24"/>
                <w:highlight w:val="none"/>
                <w:lang w:val="en-US" w:eastAsia="zh-CN"/>
                <w14:textFill>
                  <w14:solidFill>
                    <w14:schemeClr w14:val="tx1"/>
                  </w14:solidFill>
                </w14:textFill>
              </w:rPr>
              <w:t>26</w:t>
            </w:r>
            <w:r>
              <w:rPr>
                <w:rFonts w:hint="default" w:ascii="Times New Roman" w:hAnsi="Times New Roman" w:cs="Times New Roman" w:eastAsiaTheme="majorEastAsia"/>
                <w:b/>
                <w:bCs/>
                <w:caps w:val="0"/>
                <w:color w:val="000000" w:themeColor="text1"/>
                <w:spacing w:val="0"/>
                <w:w w:val="100"/>
                <w:position w:val="0"/>
                <w:sz w:val="24"/>
                <w:highlight w:val="none"/>
                <w:lang w:eastAsia="zh-CN"/>
                <w14:textFill>
                  <w14:solidFill>
                    <w14:schemeClr w14:val="tx1"/>
                  </w14:solidFill>
                </w14:textFill>
              </w:rPr>
              <w:t xml:space="preserve">  </w:t>
            </w:r>
            <w:r>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t>环境空气质量标准一览表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2178"/>
              <w:gridCol w:w="1398"/>
              <w:gridCol w:w="3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489" w:type="pct"/>
                  <w:vAlign w:val="center"/>
                </w:tcPr>
                <w:p>
                  <w:pPr>
                    <w:keepNext w:val="0"/>
                    <w:keepLines w:val="0"/>
                    <w:pageBreakBefore w:val="0"/>
                    <w:kinsoku/>
                    <w:wordWrap/>
                    <w:overflowPunct/>
                    <w:topLinePunct w:val="0"/>
                    <w:autoSpaceDE/>
                    <w:autoSpaceDN/>
                    <w:bidi w:val="0"/>
                    <w:adjustRightInd/>
                    <w:snapToGrid/>
                    <w:spacing w:line="320" w:lineRule="exact"/>
                    <w:contextualSpacing/>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项目</w:t>
                  </w:r>
                </w:p>
              </w:tc>
              <w:tc>
                <w:tcPr>
                  <w:tcW w:w="1374" w:type="pct"/>
                  <w:vAlign w:val="center"/>
                </w:tcPr>
                <w:p>
                  <w:pPr>
                    <w:keepNext w:val="0"/>
                    <w:keepLines w:val="0"/>
                    <w:pageBreakBefore w:val="0"/>
                    <w:kinsoku/>
                    <w:wordWrap/>
                    <w:overflowPunct/>
                    <w:topLinePunct w:val="0"/>
                    <w:autoSpaceDE/>
                    <w:autoSpaceDN/>
                    <w:bidi w:val="0"/>
                    <w:adjustRightInd/>
                    <w:snapToGrid/>
                    <w:spacing w:line="320" w:lineRule="exact"/>
                    <w:contextualSpacing/>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评价因子</w:t>
                  </w:r>
                </w:p>
              </w:tc>
              <w:tc>
                <w:tcPr>
                  <w:tcW w:w="882" w:type="pct"/>
                  <w:vAlign w:val="center"/>
                </w:tcPr>
                <w:p>
                  <w:pPr>
                    <w:keepNext w:val="0"/>
                    <w:keepLines w:val="0"/>
                    <w:pageBreakBefore w:val="0"/>
                    <w:kinsoku/>
                    <w:wordWrap/>
                    <w:overflowPunct/>
                    <w:topLinePunct w:val="0"/>
                    <w:autoSpaceDE/>
                    <w:autoSpaceDN/>
                    <w:bidi w:val="0"/>
                    <w:adjustRightInd/>
                    <w:snapToGrid/>
                    <w:spacing w:line="320" w:lineRule="exact"/>
                    <w:contextualSpacing/>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标准值</w:t>
                  </w:r>
                </w:p>
              </w:tc>
              <w:tc>
                <w:tcPr>
                  <w:tcW w:w="2254" w:type="pct"/>
                  <w:vAlign w:val="center"/>
                </w:tcPr>
                <w:p>
                  <w:pPr>
                    <w:keepNext w:val="0"/>
                    <w:keepLines w:val="0"/>
                    <w:pageBreakBefore w:val="0"/>
                    <w:kinsoku/>
                    <w:wordWrap/>
                    <w:overflowPunct/>
                    <w:topLinePunct w:val="0"/>
                    <w:autoSpaceDE/>
                    <w:autoSpaceDN/>
                    <w:bidi w:val="0"/>
                    <w:adjustRightInd/>
                    <w:snapToGrid/>
                    <w:spacing w:line="320" w:lineRule="exact"/>
                    <w:contextualSpacing/>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489" w:type="pct"/>
                  <w:vMerge w:val="restart"/>
                  <w:vAlign w:val="center"/>
                </w:tcPr>
                <w:p>
                  <w:pPr>
                    <w:keepNext w:val="0"/>
                    <w:keepLines w:val="0"/>
                    <w:pageBreakBefore w:val="0"/>
                    <w:kinsoku/>
                    <w:wordWrap/>
                    <w:overflowPunct/>
                    <w:topLinePunct w:val="0"/>
                    <w:autoSpaceDE/>
                    <w:autoSpaceDN/>
                    <w:bidi w:val="0"/>
                    <w:adjustRightInd/>
                    <w:snapToGrid/>
                    <w:spacing w:line="320" w:lineRule="exact"/>
                    <w:contextualSpacing/>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环境</w:t>
                  </w:r>
                </w:p>
                <w:p>
                  <w:pPr>
                    <w:keepNext w:val="0"/>
                    <w:keepLines w:val="0"/>
                    <w:pageBreakBefore w:val="0"/>
                    <w:kinsoku/>
                    <w:wordWrap/>
                    <w:overflowPunct/>
                    <w:topLinePunct w:val="0"/>
                    <w:autoSpaceDE/>
                    <w:autoSpaceDN/>
                    <w:bidi w:val="0"/>
                    <w:adjustRightInd/>
                    <w:snapToGrid/>
                    <w:spacing w:line="320" w:lineRule="exact"/>
                    <w:contextualSpacing/>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空气</w:t>
                  </w:r>
                </w:p>
              </w:tc>
              <w:tc>
                <w:tcPr>
                  <w:tcW w:w="1374" w:type="pct"/>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SO</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subscript"/>
                      <w14:textFill>
                        <w14:solidFill>
                          <w14:schemeClr w14:val="tx1"/>
                        </w14:solidFill>
                      </w14:textFill>
                    </w:rPr>
                    <w:t>2</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1小时平均</w:t>
                  </w:r>
                </w:p>
              </w:tc>
              <w:tc>
                <w:tcPr>
                  <w:tcW w:w="882" w:type="pct"/>
                  <w:vAlign w:val="center"/>
                </w:tcPr>
                <w:p>
                  <w:pPr>
                    <w:keepNext w:val="0"/>
                    <w:keepLines w:val="0"/>
                    <w:pageBreakBefore w:val="0"/>
                    <w:kinsoku/>
                    <w:wordWrap/>
                    <w:overflowPunct/>
                    <w:topLinePunct w:val="0"/>
                    <w:autoSpaceDE/>
                    <w:autoSpaceDN/>
                    <w:bidi w:val="0"/>
                    <w:adjustRightInd/>
                    <w:snapToGrid/>
                    <w:spacing w:line="320" w:lineRule="exact"/>
                    <w:contextualSpacing/>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≤500μg/m</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superscript"/>
                      <w14:textFill>
                        <w14:solidFill>
                          <w14:schemeClr w14:val="tx1"/>
                        </w14:solidFill>
                      </w14:textFill>
                    </w:rPr>
                    <w:t>3</w:t>
                  </w:r>
                </w:p>
              </w:tc>
              <w:tc>
                <w:tcPr>
                  <w:tcW w:w="2254" w:type="pct"/>
                  <w:vMerge w:val="restart"/>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《环境空气质量标准》</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489"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374" w:type="pct"/>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SO</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subscript"/>
                      <w14:textFill>
                        <w14:solidFill>
                          <w14:schemeClr w14:val="tx1"/>
                        </w14:solidFill>
                      </w14:textFill>
                    </w:rPr>
                    <w:t>2</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24小时平均</w:t>
                  </w:r>
                </w:p>
              </w:tc>
              <w:tc>
                <w:tcPr>
                  <w:tcW w:w="882" w:type="pct"/>
                  <w:vAlign w:val="center"/>
                </w:tcPr>
                <w:p>
                  <w:pPr>
                    <w:keepNext w:val="0"/>
                    <w:keepLines w:val="0"/>
                    <w:pageBreakBefore w:val="0"/>
                    <w:kinsoku/>
                    <w:wordWrap/>
                    <w:overflowPunct/>
                    <w:topLinePunct w:val="0"/>
                    <w:autoSpaceDE/>
                    <w:autoSpaceDN/>
                    <w:bidi w:val="0"/>
                    <w:adjustRightInd/>
                    <w:snapToGrid/>
                    <w:spacing w:line="320" w:lineRule="exact"/>
                    <w:contextualSpacing/>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≤150μg/m</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superscript"/>
                      <w14:textFill>
                        <w14:solidFill>
                          <w14:schemeClr w14:val="tx1"/>
                        </w14:solidFill>
                      </w14:textFill>
                    </w:rPr>
                    <w:t>3</w:t>
                  </w:r>
                </w:p>
              </w:tc>
              <w:tc>
                <w:tcPr>
                  <w:tcW w:w="2254"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489"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374" w:type="pct"/>
                  <w:vAlign w:val="center"/>
                </w:tcPr>
                <w:p>
                  <w:pPr>
                    <w:keepNext w:val="0"/>
                    <w:keepLines w:val="0"/>
                    <w:pageBreakBefore w:val="0"/>
                    <w:kinsoku/>
                    <w:wordWrap/>
                    <w:overflowPunct/>
                    <w:topLinePunct w:val="0"/>
                    <w:autoSpaceDE/>
                    <w:autoSpaceDN/>
                    <w:bidi w:val="0"/>
                    <w:adjustRightInd/>
                    <w:snapToGrid/>
                    <w:spacing w:line="320" w:lineRule="exact"/>
                    <w:contextualSpacing/>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NO</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subscript"/>
                      <w14:textFill>
                        <w14:solidFill>
                          <w14:schemeClr w14:val="tx1"/>
                        </w14:solidFill>
                      </w14:textFill>
                    </w:rPr>
                    <w:t>2</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1小时平均</w:t>
                  </w:r>
                </w:p>
              </w:tc>
              <w:tc>
                <w:tcPr>
                  <w:tcW w:w="882" w:type="pct"/>
                  <w:vAlign w:val="center"/>
                </w:tcPr>
                <w:p>
                  <w:pPr>
                    <w:keepNext w:val="0"/>
                    <w:keepLines w:val="0"/>
                    <w:pageBreakBefore w:val="0"/>
                    <w:kinsoku/>
                    <w:wordWrap/>
                    <w:overflowPunct/>
                    <w:topLinePunct w:val="0"/>
                    <w:autoSpaceDE/>
                    <w:autoSpaceDN/>
                    <w:bidi w:val="0"/>
                    <w:adjustRightInd/>
                    <w:snapToGrid/>
                    <w:spacing w:line="320" w:lineRule="exact"/>
                    <w:contextualSpacing/>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≤200μg/m</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superscript"/>
                      <w14:textFill>
                        <w14:solidFill>
                          <w14:schemeClr w14:val="tx1"/>
                        </w14:solidFill>
                      </w14:textFill>
                    </w:rPr>
                    <w:t>3</w:t>
                  </w:r>
                </w:p>
              </w:tc>
              <w:tc>
                <w:tcPr>
                  <w:tcW w:w="2254"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489"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374" w:type="pct"/>
                  <w:vAlign w:val="center"/>
                </w:tcPr>
                <w:p>
                  <w:pPr>
                    <w:keepNext w:val="0"/>
                    <w:keepLines w:val="0"/>
                    <w:pageBreakBefore w:val="0"/>
                    <w:kinsoku/>
                    <w:wordWrap/>
                    <w:overflowPunct/>
                    <w:topLinePunct w:val="0"/>
                    <w:autoSpaceDE/>
                    <w:autoSpaceDN/>
                    <w:bidi w:val="0"/>
                    <w:adjustRightInd/>
                    <w:snapToGrid/>
                    <w:spacing w:line="320" w:lineRule="exact"/>
                    <w:contextualSpacing/>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NO</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subscript"/>
                      <w14:textFill>
                        <w14:solidFill>
                          <w14:schemeClr w14:val="tx1"/>
                        </w14:solidFill>
                      </w14:textFill>
                    </w:rPr>
                    <w:t>2</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24小时平均</w:t>
                  </w:r>
                </w:p>
              </w:tc>
              <w:tc>
                <w:tcPr>
                  <w:tcW w:w="882" w:type="pct"/>
                  <w:vAlign w:val="center"/>
                </w:tcPr>
                <w:p>
                  <w:pPr>
                    <w:keepNext w:val="0"/>
                    <w:keepLines w:val="0"/>
                    <w:pageBreakBefore w:val="0"/>
                    <w:kinsoku/>
                    <w:wordWrap/>
                    <w:overflowPunct/>
                    <w:topLinePunct w:val="0"/>
                    <w:autoSpaceDE/>
                    <w:autoSpaceDN/>
                    <w:bidi w:val="0"/>
                    <w:adjustRightInd/>
                    <w:snapToGrid/>
                    <w:spacing w:line="320" w:lineRule="exact"/>
                    <w:contextualSpacing/>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≤80μg/m</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superscript"/>
                      <w14:textFill>
                        <w14:solidFill>
                          <w14:schemeClr w14:val="tx1"/>
                        </w14:solidFill>
                      </w14:textFill>
                    </w:rPr>
                    <w:t>3</w:t>
                  </w:r>
                </w:p>
              </w:tc>
              <w:tc>
                <w:tcPr>
                  <w:tcW w:w="2254"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489"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374" w:type="pct"/>
                  <w:vAlign w:val="center"/>
                </w:tcPr>
                <w:p>
                  <w:pPr>
                    <w:keepNext w:val="0"/>
                    <w:keepLines w:val="0"/>
                    <w:pageBreakBefore w:val="0"/>
                    <w:kinsoku/>
                    <w:wordWrap/>
                    <w:overflowPunct/>
                    <w:topLinePunct w:val="0"/>
                    <w:autoSpaceDE/>
                    <w:autoSpaceDN/>
                    <w:bidi w:val="0"/>
                    <w:adjustRightInd/>
                    <w:snapToGrid/>
                    <w:spacing w:line="320" w:lineRule="exact"/>
                    <w:contextualSpacing/>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PM</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subscript"/>
                      <w14:textFill>
                        <w14:solidFill>
                          <w14:schemeClr w14:val="tx1"/>
                        </w14:solidFill>
                      </w14:textFill>
                    </w:rPr>
                    <w:t>2.5</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24小时平均</w:t>
                  </w:r>
                </w:p>
              </w:tc>
              <w:tc>
                <w:tcPr>
                  <w:tcW w:w="882" w:type="pct"/>
                  <w:vAlign w:val="center"/>
                </w:tcPr>
                <w:p>
                  <w:pPr>
                    <w:keepNext w:val="0"/>
                    <w:keepLines w:val="0"/>
                    <w:pageBreakBefore w:val="0"/>
                    <w:kinsoku/>
                    <w:wordWrap/>
                    <w:overflowPunct/>
                    <w:topLinePunct w:val="0"/>
                    <w:autoSpaceDE/>
                    <w:autoSpaceDN/>
                    <w:bidi w:val="0"/>
                    <w:adjustRightInd/>
                    <w:snapToGrid/>
                    <w:spacing w:line="320" w:lineRule="exact"/>
                    <w:contextualSpacing/>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≤75μg/m</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superscript"/>
                      <w14:textFill>
                        <w14:solidFill>
                          <w14:schemeClr w14:val="tx1"/>
                        </w14:solidFill>
                      </w14:textFill>
                    </w:rPr>
                    <w:t>3</w:t>
                  </w:r>
                </w:p>
              </w:tc>
              <w:tc>
                <w:tcPr>
                  <w:tcW w:w="2254"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489"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374" w:type="pct"/>
                  <w:vAlign w:val="center"/>
                </w:tcPr>
                <w:p>
                  <w:pPr>
                    <w:keepNext w:val="0"/>
                    <w:keepLines w:val="0"/>
                    <w:pageBreakBefore w:val="0"/>
                    <w:kinsoku/>
                    <w:wordWrap/>
                    <w:overflowPunct/>
                    <w:topLinePunct w:val="0"/>
                    <w:autoSpaceDE/>
                    <w:autoSpaceDN/>
                    <w:bidi w:val="0"/>
                    <w:adjustRightInd/>
                    <w:snapToGrid/>
                    <w:spacing w:line="320" w:lineRule="exact"/>
                    <w:contextualSpacing/>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PM</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subscript"/>
                      <w14:textFill>
                        <w14:solidFill>
                          <w14:schemeClr w14:val="tx1"/>
                        </w14:solidFill>
                      </w14:textFill>
                    </w:rPr>
                    <w:t>10</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24小时平均</w:t>
                  </w:r>
                </w:p>
              </w:tc>
              <w:tc>
                <w:tcPr>
                  <w:tcW w:w="882" w:type="pct"/>
                  <w:vAlign w:val="center"/>
                </w:tcPr>
                <w:p>
                  <w:pPr>
                    <w:keepNext w:val="0"/>
                    <w:keepLines w:val="0"/>
                    <w:pageBreakBefore w:val="0"/>
                    <w:kinsoku/>
                    <w:wordWrap/>
                    <w:overflowPunct/>
                    <w:topLinePunct w:val="0"/>
                    <w:autoSpaceDE/>
                    <w:autoSpaceDN/>
                    <w:bidi w:val="0"/>
                    <w:adjustRightInd/>
                    <w:snapToGrid/>
                    <w:spacing w:line="320" w:lineRule="exact"/>
                    <w:contextualSpacing/>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≤150μg/m</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superscript"/>
                      <w14:textFill>
                        <w14:solidFill>
                          <w14:schemeClr w14:val="tx1"/>
                        </w14:solidFill>
                      </w14:textFill>
                    </w:rPr>
                    <w:t>3</w:t>
                  </w:r>
                </w:p>
              </w:tc>
              <w:tc>
                <w:tcPr>
                  <w:tcW w:w="2254"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489"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374" w:type="pct"/>
                  <w:vAlign w:val="center"/>
                </w:tcPr>
                <w:p>
                  <w:pPr>
                    <w:keepNext w:val="0"/>
                    <w:keepLines w:val="0"/>
                    <w:pageBreakBefore w:val="0"/>
                    <w:kinsoku/>
                    <w:wordWrap/>
                    <w:overflowPunct/>
                    <w:topLinePunct w:val="0"/>
                    <w:autoSpaceDE/>
                    <w:autoSpaceDN/>
                    <w:bidi w:val="0"/>
                    <w:adjustRightInd/>
                    <w:snapToGrid/>
                    <w:spacing w:line="320" w:lineRule="exact"/>
                    <w:contextualSpacing/>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CO1小时平均</w:t>
                  </w:r>
                </w:p>
              </w:tc>
              <w:tc>
                <w:tcPr>
                  <w:tcW w:w="882" w:type="pct"/>
                  <w:vAlign w:val="center"/>
                </w:tcPr>
                <w:p>
                  <w:pPr>
                    <w:keepNext w:val="0"/>
                    <w:keepLines w:val="0"/>
                    <w:pageBreakBefore w:val="0"/>
                    <w:kinsoku/>
                    <w:wordWrap/>
                    <w:overflowPunct/>
                    <w:topLinePunct w:val="0"/>
                    <w:autoSpaceDE/>
                    <w:autoSpaceDN/>
                    <w:bidi w:val="0"/>
                    <w:adjustRightInd/>
                    <w:snapToGrid/>
                    <w:spacing w:line="320" w:lineRule="exact"/>
                    <w:contextualSpacing/>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≤10mg/m</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superscript"/>
                      <w14:textFill>
                        <w14:solidFill>
                          <w14:schemeClr w14:val="tx1"/>
                        </w14:solidFill>
                      </w14:textFill>
                    </w:rPr>
                    <w:t>3</w:t>
                  </w:r>
                </w:p>
              </w:tc>
              <w:tc>
                <w:tcPr>
                  <w:tcW w:w="2254"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489"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374" w:type="pct"/>
                  <w:vAlign w:val="center"/>
                </w:tcPr>
                <w:p>
                  <w:pPr>
                    <w:keepNext w:val="0"/>
                    <w:keepLines w:val="0"/>
                    <w:pageBreakBefore w:val="0"/>
                    <w:kinsoku/>
                    <w:wordWrap/>
                    <w:overflowPunct/>
                    <w:topLinePunct w:val="0"/>
                    <w:autoSpaceDE/>
                    <w:autoSpaceDN/>
                    <w:bidi w:val="0"/>
                    <w:adjustRightInd/>
                    <w:snapToGrid/>
                    <w:spacing w:line="320" w:lineRule="exact"/>
                    <w:contextualSpacing/>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CO24小时平均</w:t>
                  </w:r>
                </w:p>
              </w:tc>
              <w:tc>
                <w:tcPr>
                  <w:tcW w:w="882" w:type="pct"/>
                  <w:vAlign w:val="center"/>
                </w:tcPr>
                <w:p>
                  <w:pPr>
                    <w:keepNext w:val="0"/>
                    <w:keepLines w:val="0"/>
                    <w:pageBreakBefore w:val="0"/>
                    <w:kinsoku/>
                    <w:wordWrap/>
                    <w:overflowPunct/>
                    <w:topLinePunct w:val="0"/>
                    <w:autoSpaceDE/>
                    <w:autoSpaceDN/>
                    <w:bidi w:val="0"/>
                    <w:adjustRightInd/>
                    <w:snapToGrid/>
                    <w:spacing w:line="320" w:lineRule="exact"/>
                    <w:contextualSpacing/>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≤4mg/m</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superscript"/>
                      <w14:textFill>
                        <w14:solidFill>
                          <w14:schemeClr w14:val="tx1"/>
                        </w14:solidFill>
                      </w14:textFill>
                    </w:rPr>
                    <w:t>3</w:t>
                  </w:r>
                </w:p>
              </w:tc>
              <w:tc>
                <w:tcPr>
                  <w:tcW w:w="2254"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489"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374" w:type="pct"/>
                  <w:vAlign w:val="center"/>
                </w:tcPr>
                <w:p>
                  <w:pPr>
                    <w:keepNext w:val="0"/>
                    <w:keepLines w:val="0"/>
                    <w:pageBreakBefore w:val="0"/>
                    <w:kinsoku/>
                    <w:wordWrap/>
                    <w:overflowPunct/>
                    <w:topLinePunct w:val="0"/>
                    <w:autoSpaceDE/>
                    <w:autoSpaceDN/>
                    <w:bidi w:val="0"/>
                    <w:adjustRightInd/>
                    <w:snapToGrid/>
                    <w:spacing w:line="320" w:lineRule="exact"/>
                    <w:contextualSpacing/>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O</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subscript"/>
                      <w14:textFill>
                        <w14:solidFill>
                          <w14:schemeClr w14:val="tx1"/>
                        </w14:solidFill>
                      </w14:textFill>
                    </w:rPr>
                    <w:t>3</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1小时平均</w:t>
                  </w:r>
                </w:p>
              </w:tc>
              <w:tc>
                <w:tcPr>
                  <w:tcW w:w="882" w:type="pct"/>
                  <w:vAlign w:val="center"/>
                </w:tcPr>
                <w:p>
                  <w:pPr>
                    <w:keepNext w:val="0"/>
                    <w:keepLines w:val="0"/>
                    <w:pageBreakBefore w:val="0"/>
                    <w:kinsoku/>
                    <w:wordWrap/>
                    <w:overflowPunct/>
                    <w:topLinePunct w:val="0"/>
                    <w:autoSpaceDE/>
                    <w:autoSpaceDN/>
                    <w:bidi w:val="0"/>
                    <w:adjustRightInd/>
                    <w:snapToGrid/>
                    <w:spacing w:line="320" w:lineRule="exact"/>
                    <w:contextualSpacing/>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≤200μg/m</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superscript"/>
                      <w14:textFill>
                        <w14:solidFill>
                          <w14:schemeClr w14:val="tx1"/>
                        </w14:solidFill>
                      </w14:textFill>
                    </w:rPr>
                    <w:t>3</w:t>
                  </w:r>
                </w:p>
              </w:tc>
              <w:tc>
                <w:tcPr>
                  <w:tcW w:w="2254"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489"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374" w:type="pct"/>
                  <w:vAlign w:val="center"/>
                </w:tcPr>
                <w:p>
                  <w:pPr>
                    <w:keepNext w:val="0"/>
                    <w:keepLines w:val="0"/>
                    <w:pageBreakBefore w:val="0"/>
                    <w:kinsoku/>
                    <w:wordWrap/>
                    <w:overflowPunct/>
                    <w:topLinePunct w:val="0"/>
                    <w:autoSpaceDE/>
                    <w:autoSpaceDN/>
                    <w:bidi w:val="0"/>
                    <w:adjustRightInd/>
                    <w:snapToGrid/>
                    <w:spacing w:line="320" w:lineRule="exact"/>
                    <w:contextualSpacing/>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TSP24小时平均</w:t>
                  </w:r>
                </w:p>
              </w:tc>
              <w:tc>
                <w:tcPr>
                  <w:tcW w:w="882" w:type="pct"/>
                  <w:vAlign w:val="center"/>
                </w:tcPr>
                <w:p>
                  <w:pPr>
                    <w:keepNext w:val="0"/>
                    <w:keepLines w:val="0"/>
                    <w:pageBreakBefore w:val="0"/>
                    <w:kinsoku/>
                    <w:wordWrap/>
                    <w:overflowPunct/>
                    <w:topLinePunct w:val="0"/>
                    <w:autoSpaceDE/>
                    <w:autoSpaceDN/>
                    <w:bidi w:val="0"/>
                    <w:adjustRightInd/>
                    <w:snapToGrid/>
                    <w:spacing w:line="320" w:lineRule="exact"/>
                    <w:contextualSpacing/>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3</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00μg/m</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superscript"/>
                      <w14:textFill>
                        <w14:solidFill>
                          <w14:schemeClr w14:val="tx1"/>
                        </w14:solidFill>
                      </w14:textFill>
                    </w:rPr>
                    <w:t>3</w:t>
                  </w:r>
                </w:p>
              </w:tc>
              <w:tc>
                <w:tcPr>
                  <w:tcW w:w="2254"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489"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374" w:type="pct"/>
                  <w:vAlign w:val="center"/>
                </w:tcPr>
                <w:p>
                  <w:pPr>
                    <w:keepNext w:val="0"/>
                    <w:keepLines w:val="0"/>
                    <w:pageBreakBefore w:val="0"/>
                    <w:kinsoku/>
                    <w:wordWrap/>
                    <w:overflowPunct/>
                    <w:topLinePunct w:val="0"/>
                    <w:autoSpaceDE/>
                    <w:autoSpaceDN/>
                    <w:bidi w:val="0"/>
                    <w:adjustRightInd/>
                    <w:snapToGrid/>
                    <w:spacing w:line="320" w:lineRule="exact"/>
                    <w:contextualSpacing/>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HCl1</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小时平均</w:t>
                  </w:r>
                </w:p>
              </w:tc>
              <w:tc>
                <w:tcPr>
                  <w:tcW w:w="882" w:type="pct"/>
                  <w:vAlign w:val="center"/>
                </w:tcPr>
                <w:p>
                  <w:pPr>
                    <w:keepNext w:val="0"/>
                    <w:keepLines w:val="0"/>
                    <w:pageBreakBefore w:val="0"/>
                    <w:kinsoku/>
                    <w:wordWrap/>
                    <w:overflowPunct/>
                    <w:topLinePunct w:val="0"/>
                    <w:autoSpaceDE/>
                    <w:autoSpaceDN/>
                    <w:bidi w:val="0"/>
                    <w:adjustRightInd/>
                    <w:snapToGrid/>
                    <w:spacing w:line="320" w:lineRule="exact"/>
                    <w:contextualSpacing/>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50</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μg/m</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superscript"/>
                      <w14:textFill>
                        <w14:solidFill>
                          <w14:schemeClr w14:val="tx1"/>
                        </w14:solidFill>
                      </w14:textFill>
                    </w:rPr>
                    <w:t>3</w:t>
                  </w:r>
                </w:p>
              </w:tc>
              <w:tc>
                <w:tcPr>
                  <w:tcW w:w="2254" w:type="pct"/>
                  <w:vMerge w:val="restar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《环境影响评价技术导则 大气环境》（HJ2.2-2018）附录D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489"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374" w:type="pct"/>
                  <w:vAlign w:val="center"/>
                </w:tcPr>
                <w:p>
                  <w:pPr>
                    <w:keepNext w:val="0"/>
                    <w:keepLines w:val="0"/>
                    <w:pageBreakBefore w:val="0"/>
                    <w:kinsoku/>
                    <w:wordWrap/>
                    <w:overflowPunct/>
                    <w:topLinePunct w:val="0"/>
                    <w:autoSpaceDE/>
                    <w:autoSpaceDN/>
                    <w:bidi w:val="0"/>
                    <w:adjustRightInd/>
                    <w:snapToGrid/>
                    <w:spacing w:line="320" w:lineRule="exact"/>
                    <w:contextualSpacing/>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NH</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subscript"/>
                      <w:lang w:val="en-US" w:eastAsia="zh-CN"/>
                      <w14:textFill>
                        <w14:solidFill>
                          <w14:schemeClr w14:val="tx1"/>
                        </w14:solidFill>
                      </w14:textFill>
                    </w:rPr>
                    <w:t>3</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1</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小时平均</w:t>
                  </w:r>
                </w:p>
              </w:tc>
              <w:tc>
                <w:tcPr>
                  <w:tcW w:w="882" w:type="pct"/>
                  <w:vAlign w:val="center"/>
                </w:tcPr>
                <w:p>
                  <w:pPr>
                    <w:keepNext w:val="0"/>
                    <w:keepLines w:val="0"/>
                    <w:pageBreakBefore w:val="0"/>
                    <w:kinsoku/>
                    <w:wordWrap/>
                    <w:overflowPunct/>
                    <w:topLinePunct w:val="0"/>
                    <w:autoSpaceDE/>
                    <w:autoSpaceDN/>
                    <w:bidi w:val="0"/>
                    <w:adjustRightInd/>
                    <w:snapToGrid/>
                    <w:spacing w:line="320" w:lineRule="exact"/>
                    <w:contextualSpacing/>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≤200μg/m</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superscript"/>
                      <w14:textFill>
                        <w14:solidFill>
                          <w14:schemeClr w14:val="tx1"/>
                        </w14:solidFill>
                      </w14:textFill>
                    </w:rPr>
                    <w:t>3</w:t>
                  </w:r>
                </w:p>
              </w:tc>
              <w:tc>
                <w:tcPr>
                  <w:tcW w:w="2254"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pacing w:line="480" w:lineRule="exact"/>
              <w:ind w:firstLine="480" w:firstLineChars="20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2、声环境执行《声环境质量标准》（GB3096-2008）</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类标准。</w:t>
            </w:r>
          </w:p>
          <w:p>
            <w:pPr>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t>表</w:t>
            </w:r>
            <w:r>
              <w:rPr>
                <w:rFonts w:hint="default" w:ascii="Times New Roman" w:hAnsi="Times New Roman" w:cs="Times New Roman" w:eastAsiaTheme="majorEastAsia"/>
                <w:b/>
                <w:bCs/>
                <w:caps w:val="0"/>
                <w:color w:val="000000" w:themeColor="text1"/>
                <w:spacing w:val="0"/>
                <w:w w:val="100"/>
                <w:position w:val="0"/>
                <w:sz w:val="24"/>
                <w:highlight w:val="none"/>
                <w:lang w:val="en-US" w:eastAsia="zh-CN"/>
                <w14:textFill>
                  <w14:solidFill>
                    <w14:schemeClr w14:val="tx1"/>
                  </w14:solidFill>
                </w14:textFill>
              </w:rPr>
              <w:t xml:space="preserve">27 </w:t>
            </w:r>
            <w:r>
              <w:rPr>
                <w:rFonts w:hint="default" w:ascii="Times New Roman" w:hAnsi="Times New Roman" w:cs="Times New Roman" w:eastAsiaTheme="majorEastAsia"/>
                <w:b/>
                <w:bCs/>
                <w:caps w:val="0"/>
                <w:color w:val="000000" w:themeColor="text1"/>
                <w:spacing w:val="0"/>
                <w:w w:val="100"/>
                <w:position w:val="0"/>
                <w:sz w:val="24"/>
                <w:highlight w:val="none"/>
                <w:lang w:eastAsia="zh-CN"/>
                <w14:textFill>
                  <w14:solidFill>
                    <w14:schemeClr w14:val="tx1"/>
                  </w14:solidFill>
                </w14:textFill>
              </w:rPr>
              <w:t xml:space="preserve"> </w:t>
            </w:r>
            <w:r>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t>声环境质量标准一览表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0"/>
              <w:gridCol w:w="1135"/>
              <w:gridCol w:w="1749"/>
              <w:gridCol w:w="4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543" w:type="pct"/>
                  <w:vAlign w:val="center"/>
                </w:tcPr>
                <w:p>
                  <w:pPr>
                    <w:keepNext w:val="0"/>
                    <w:keepLines w:val="0"/>
                    <w:pageBreakBefore w:val="0"/>
                    <w:widowControl w:val="0"/>
                    <w:kinsoku/>
                    <w:wordWrap/>
                    <w:overflowPunct/>
                    <w:topLinePunct w:val="0"/>
                    <w:autoSpaceDE/>
                    <w:autoSpaceDN/>
                    <w:bidi w:val="0"/>
                    <w:adjustRightInd/>
                    <w:snapToGrid/>
                    <w:spacing w:line="320" w:lineRule="exact"/>
                    <w:contextualSpacing/>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项目</w:t>
                  </w:r>
                </w:p>
              </w:tc>
              <w:tc>
                <w:tcPr>
                  <w:tcW w:w="716" w:type="pct"/>
                  <w:vAlign w:val="center"/>
                </w:tcPr>
                <w:p>
                  <w:pPr>
                    <w:keepNext w:val="0"/>
                    <w:keepLines w:val="0"/>
                    <w:pageBreakBefore w:val="0"/>
                    <w:widowControl w:val="0"/>
                    <w:kinsoku/>
                    <w:wordWrap/>
                    <w:overflowPunct/>
                    <w:topLinePunct w:val="0"/>
                    <w:autoSpaceDE/>
                    <w:autoSpaceDN/>
                    <w:bidi w:val="0"/>
                    <w:adjustRightInd/>
                    <w:snapToGrid/>
                    <w:spacing w:line="320" w:lineRule="exact"/>
                    <w:contextualSpacing/>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评价因子</w:t>
                  </w:r>
                </w:p>
              </w:tc>
              <w:tc>
                <w:tcPr>
                  <w:tcW w:w="1103" w:type="pct"/>
                  <w:vAlign w:val="center"/>
                </w:tcPr>
                <w:p>
                  <w:pPr>
                    <w:keepNext w:val="0"/>
                    <w:keepLines w:val="0"/>
                    <w:pageBreakBefore w:val="0"/>
                    <w:widowControl w:val="0"/>
                    <w:kinsoku/>
                    <w:wordWrap/>
                    <w:overflowPunct/>
                    <w:topLinePunct w:val="0"/>
                    <w:autoSpaceDE/>
                    <w:autoSpaceDN/>
                    <w:bidi w:val="0"/>
                    <w:adjustRightInd/>
                    <w:snapToGrid/>
                    <w:spacing w:line="320" w:lineRule="exact"/>
                    <w:contextualSpacing/>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标准值</w:t>
                  </w:r>
                </w:p>
              </w:tc>
              <w:tc>
                <w:tcPr>
                  <w:tcW w:w="2635" w:type="pct"/>
                  <w:vAlign w:val="center"/>
                </w:tcPr>
                <w:p>
                  <w:pPr>
                    <w:keepNext w:val="0"/>
                    <w:keepLines w:val="0"/>
                    <w:pageBreakBefore w:val="0"/>
                    <w:widowControl w:val="0"/>
                    <w:kinsoku/>
                    <w:wordWrap/>
                    <w:overflowPunct/>
                    <w:topLinePunct w:val="0"/>
                    <w:autoSpaceDE/>
                    <w:autoSpaceDN/>
                    <w:bidi w:val="0"/>
                    <w:adjustRightInd/>
                    <w:snapToGrid/>
                    <w:spacing w:line="320" w:lineRule="exact"/>
                    <w:contextualSpacing/>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543" w:type="pct"/>
                  <w:vAlign w:val="center"/>
                </w:tcPr>
                <w:p>
                  <w:pPr>
                    <w:keepNext w:val="0"/>
                    <w:keepLines w:val="0"/>
                    <w:pageBreakBefore w:val="0"/>
                    <w:widowControl w:val="0"/>
                    <w:kinsoku/>
                    <w:wordWrap/>
                    <w:overflowPunct/>
                    <w:topLinePunct w:val="0"/>
                    <w:autoSpaceDE/>
                    <w:autoSpaceDN/>
                    <w:bidi w:val="0"/>
                    <w:adjustRightInd/>
                    <w:snapToGrid/>
                    <w:spacing w:line="320" w:lineRule="exact"/>
                    <w:contextualSpacing/>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声环境</w:t>
                  </w:r>
                </w:p>
              </w:tc>
              <w:tc>
                <w:tcPr>
                  <w:tcW w:w="716" w:type="pct"/>
                  <w:vAlign w:val="center"/>
                </w:tcPr>
                <w:p>
                  <w:pPr>
                    <w:keepNext w:val="0"/>
                    <w:keepLines w:val="0"/>
                    <w:pageBreakBefore w:val="0"/>
                    <w:widowControl w:val="0"/>
                    <w:kinsoku/>
                    <w:wordWrap/>
                    <w:overflowPunct/>
                    <w:topLinePunct w:val="0"/>
                    <w:autoSpaceDE/>
                    <w:autoSpaceDN/>
                    <w:bidi w:val="0"/>
                    <w:adjustRightInd/>
                    <w:snapToGrid/>
                    <w:spacing w:line="320" w:lineRule="exact"/>
                    <w:contextualSpacing/>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Leq（A）</w:t>
                  </w:r>
                </w:p>
              </w:tc>
              <w:tc>
                <w:tcPr>
                  <w:tcW w:w="1103"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昼间6</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5</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dB（A）</w:t>
                  </w:r>
                </w:p>
                <w:p>
                  <w:pPr>
                    <w:keepNext w:val="0"/>
                    <w:keepLines w:val="0"/>
                    <w:pageBreakBefore w:val="0"/>
                    <w:widowControl w:val="0"/>
                    <w:kinsoku/>
                    <w:wordWrap/>
                    <w:overflowPunct/>
                    <w:topLinePunct w:val="0"/>
                    <w:autoSpaceDE/>
                    <w:autoSpaceDN/>
                    <w:bidi w:val="0"/>
                    <w:adjustRightInd/>
                    <w:snapToGrid/>
                    <w:spacing w:line="320" w:lineRule="exact"/>
                    <w:contextualSpacing/>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夜间5</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5</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dB（A）</w:t>
                  </w:r>
                </w:p>
              </w:tc>
              <w:tc>
                <w:tcPr>
                  <w:tcW w:w="2635"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《声环境质量标准》（GB3096-2008）</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3</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类</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3、区域地下水执行《地下水质量标准》（</w:t>
            </w: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GB/T14848-2017</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）Ⅲ类标准。</w:t>
            </w:r>
          </w:p>
          <w:p>
            <w:pPr>
              <w:snapToGrid w:val="0"/>
              <w:jc w:val="center"/>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p>
          <w:p>
            <w:pPr>
              <w:snapToGrid w:val="0"/>
              <w:jc w:val="center"/>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p>
          <w:p>
            <w:pPr>
              <w:snapToGrid w:val="0"/>
              <w:jc w:val="center"/>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p>
          <w:p>
            <w:pPr>
              <w:snapToGrid w:val="0"/>
              <w:jc w:val="center"/>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p>
          <w:p>
            <w:pPr>
              <w:snapToGrid w:val="0"/>
              <w:jc w:val="center"/>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p>
          <w:p>
            <w:pPr>
              <w:snapToGrid w:val="0"/>
              <w:jc w:val="center"/>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p>
          <w:p>
            <w:pPr>
              <w:snapToGrid w:val="0"/>
              <w:jc w:val="center"/>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p>
          <w:p>
            <w:pPr>
              <w:snapToGrid w:val="0"/>
              <w:jc w:val="center"/>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p>
          <w:p>
            <w:pPr>
              <w:snapToGrid w:val="0"/>
              <w:jc w:val="center"/>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p>
          <w:p>
            <w:pPr>
              <w:snapToGrid w:val="0"/>
              <w:jc w:val="center"/>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p>
          <w:p>
            <w:pPr>
              <w:snapToGrid w:val="0"/>
              <w:jc w:val="center"/>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p>
          <w:p>
            <w:pPr>
              <w:snapToGrid w:val="0"/>
              <w:jc w:val="center"/>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p>
          <w:p>
            <w:pPr>
              <w:snapToGrid w:val="0"/>
              <w:jc w:val="center"/>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p>
          <w:p>
            <w:pPr>
              <w:snapToGrid w:val="0"/>
              <w:jc w:val="center"/>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p>
          <w:p>
            <w:pPr>
              <w:snapToGrid w:val="0"/>
              <w:jc w:val="center"/>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p>
          <w:p>
            <w:pPr>
              <w:snapToGrid w:val="0"/>
              <w:jc w:val="center"/>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p>
          <w:p>
            <w:pPr>
              <w:snapToGrid w:val="0"/>
              <w:jc w:val="center"/>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t>表</w:t>
            </w:r>
            <w:r>
              <w:rPr>
                <w:rFonts w:hint="default" w:ascii="Times New Roman" w:hAnsi="Times New Roman" w:cs="Times New Roman" w:eastAsiaTheme="majorEastAsia"/>
                <w:b/>
                <w:bCs/>
                <w:caps w:val="0"/>
                <w:color w:val="000000" w:themeColor="text1"/>
                <w:spacing w:val="0"/>
                <w:w w:val="100"/>
                <w:position w:val="0"/>
                <w:sz w:val="24"/>
                <w:highlight w:val="none"/>
                <w:lang w:val="en-US" w:eastAsia="zh-CN"/>
                <w14:textFill>
                  <w14:solidFill>
                    <w14:schemeClr w14:val="tx1"/>
                  </w14:solidFill>
                </w14:textFill>
              </w:rPr>
              <w:t>28</w:t>
            </w:r>
            <w:r>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t xml:space="preserve">  地下水环境质量标准一览表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77"/>
              <w:gridCol w:w="1967"/>
              <w:gridCol w:w="1294"/>
              <w:gridCol w:w="1853"/>
              <w:gridCol w:w="213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trPr>
              <w:tc>
                <w:tcPr>
                  <w:tcW w:w="428" w:type="pct"/>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类别</w:t>
                  </w:r>
                </w:p>
              </w:tc>
              <w:tc>
                <w:tcPr>
                  <w:tcW w:w="1242" w:type="pct"/>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污染物名称</w:t>
                  </w:r>
                </w:p>
              </w:tc>
              <w:tc>
                <w:tcPr>
                  <w:tcW w:w="817" w:type="pct"/>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标准限值</w:t>
                  </w:r>
                </w:p>
              </w:tc>
              <w:tc>
                <w:tcPr>
                  <w:tcW w:w="1169" w:type="pct"/>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单位</w:t>
                  </w:r>
                </w:p>
              </w:tc>
              <w:tc>
                <w:tcPr>
                  <w:tcW w:w="1343" w:type="pct"/>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标准来源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90" w:hRule="atLeast"/>
              </w:trPr>
              <w:tc>
                <w:tcPr>
                  <w:tcW w:w="428" w:type="pct"/>
                  <w:vMerge w:val="restart"/>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地</w:t>
                  </w:r>
                </w:p>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下</w:t>
                  </w:r>
                </w:p>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水</w:t>
                  </w:r>
                </w:p>
              </w:tc>
              <w:tc>
                <w:tcPr>
                  <w:tcW w:w="1242"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色（色度）</w:t>
                  </w:r>
                </w:p>
              </w:tc>
              <w:tc>
                <w:tcPr>
                  <w:tcW w:w="817"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≤15</w:t>
                  </w:r>
                </w:p>
              </w:tc>
              <w:tc>
                <w:tcPr>
                  <w:tcW w:w="1169" w:type="pct"/>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铂钴色度单位</w:t>
                  </w:r>
                </w:p>
              </w:tc>
              <w:tc>
                <w:tcPr>
                  <w:tcW w:w="1343" w:type="pct"/>
                  <w:vMerge w:val="restart"/>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《地下水质量标准》（GB/T14848-2017）Ⅲ类标准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Pr>
              <w:tc>
                <w:tcPr>
                  <w:tcW w:w="428"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242"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嗅和味</w:t>
                  </w:r>
                </w:p>
              </w:tc>
              <w:tc>
                <w:tcPr>
                  <w:tcW w:w="817"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lang w:val="en-US" w:eastAsia="zh-CN"/>
                      <w14:textFill>
                        <w14:solidFill>
                          <w14:schemeClr w14:val="tx1"/>
                        </w14:solidFill>
                      </w14:textFill>
                    </w:rPr>
                    <w:t>无</w:t>
                  </w:r>
                </w:p>
              </w:tc>
              <w:tc>
                <w:tcPr>
                  <w:tcW w:w="1169" w:type="pct"/>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w:t>
                  </w:r>
                </w:p>
              </w:tc>
              <w:tc>
                <w:tcPr>
                  <w:tcW w:w="1343"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Pr>
              <w:tc>
                <w:tcPr>
                  <w:tcW w:w="428"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242"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浑浊度</w:t>
                  </w:r>
                </w:p>
              </w:tc>
              <w:tc>
                <w:tcPr>
                  <w:tcW w:w="817"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lang w:val="en-US" w:eastAsia="zh-CN"/>
                      <w14:textFill>
                        <w14:solidFill>
                          <w14:schemeClr w14:val="tx1"/>
                        </w14:solidFill>
                      </w14:textFill>
                    </w:rPr>
                    <w:t>≤3</w:t>
                  </w:r>
                </w:p>
              </w:tc>
              <w:tc>
                <w:tcPr>
                  <w:tcW w:w="1169"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lang w:val="en-US" w:eastAsia="zh-CN"/>
                      <w14:textFill>
                        <w14:solidFill>
                          <w14:schemeClr w14:val="tx1"/>
                        </w14:solidFill>
                      </w14:textFill>
                    </w:rPr>
                    <w:t>NTU</w:t>
                  </w: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vertAlign w:val="superscript"/>
                      <w:lang w:val="en-US" w:eastAsia="zh-CN"/>
                      <w14:textFill>
                        <w14:solidFill>
                          <w14:schemeClr w14:val="tx1"/>
                        </w14:solidFill>
                      </w14:textFill>
                    </w:rPr>
                    <w:t>a</w:t>
                  </w:r>
                </w:p>
              </w:tc>
              <w:tc>
                <w:tcPr>
                  <w:tcW w:w="1343"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Pr>
              <w:tc>
                <w:tcPr>
                  <w:tcW w:w="428"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242"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肉眼可见物</w:t>
                  </w:r>
                </w:p>
              </w:tc>
              <w:tc>
                <w:tcPr>
                  <w:tcW w:w="817"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lang w:val="en-US" w:eastAsia="zh-CN"/>
                      <w14:textFill>
                        <w14:solidFill>
                          <w14:schemeClr w14:val="tx1"/>
                        </w14:solidFill>
                      </w14:textFill>
                    </w:rPr>
                    <w:t>无</w:t>
                  </w:r>
                </w:p>
              </w:tc>
              <w:tc>
                <w:tcPr>
                  <w:tcW w:w="1169"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w:t>
                  </w:r>
                </w:p>
              </w:tc>
              <w:tc>
                <w:tcPr>
                  <w:tcW w:w="1343"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Pr>
              <w:tc>
                <w:tcPr>
                  <w:tcW w:w="428"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242"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pH</w:t>
                  </w:r>
                </w:p>
              </w:tc>
              <w:tc>
                <w:tcPr>
                  <w:tcW w:w="817"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6.5～8.5</w:t>
                  </w:r>
                </w:p>
              </w:tc>
              <w:tc>
                <w:tcPr>
                  <w:tcW w:w="1169"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无量纲</w:t>
                  </w:r>
                </w:p>
              </w:tc>
              <w:tc>
                <w:tcPr>
                  <w:tcW w:w="1343"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Pr>
              <w:tc>
                <w:tcPr>
                  <w:tcW w:w="428"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242"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溶解性总固体</w:t>
                  </w:r>
                </w:p>
              </w:tc>
              <w:tc>
                <w:tcPr>
                  <w:tcW w:w="817"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≤1000</w:t>
                  </w:r>
                </w:p>
              </w:tc>
              <w:tc>
                <w:tcPr>
                  <w:tcW w:w="1169"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mg/L</w:t>
                  </w:r>
                </w:p>
              </w:tc>
              <w:tc>
                <w:tcPr>
                  <w:tcW w:w="1343"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Pr>
              <w:tc>
                <w:tcPr>
                  <w:tcW w:w="428"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242"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硫酸盐</w:t>
                  </w:r>
                </w:p>
              </w:tc>
              <w:tc>
                <w:tcPr>
                  <w:tcW w:w="817"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≤250</w:t>
                  </w:r>
                </w:p>
              </w:tc>
              <w:tc>
                <w:tcPr>
                  <w:tcW w:w="1169" w:type="pct"/>
                  <w:vMerge w:val="restart"/>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mg/L</w:t>
                  </w:r>
                </w:p>
              </w:tc>
              <w:tc>
                <w:tcPr>
                  <w:tcW w:w="1343"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Pr>
              <w:tc>
                <w:tcPr>
                  <w:tcW w:w="428"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242"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氯化物</w:t>
                  </w:r>
                </w:p>
              </w:tc>
              <w:tc>
                <w:tcPr>
                  <w:tcW w:w="817"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≤250</w:t>
                  </w:r>
                </w:p>
              </w:tc>
              <w:tc>
                <w:tcPr>
                  <w:tcW w:w="1169"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343"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Pr>
              <w:tc>
                <w:tcPr>
                  <w:tcW w:w="428"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242"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铁</w:t>
                  </w:r>
                </w:p>
              </w:tc>
              <w:tc>
                <w:tcPr>
                  <w:tcW w:w="817"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≤0.3</w:t>
                  </w:r>
                </w:p>
              </w:tc>
              <w:tc>
                <w:tcPr>
                  <w:tcW w:w="1169"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343"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Pr>
              <w:tc>
                <w:tcPr>
                  <w:tcW w:w="428"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242"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锰</w:t>
                  </w:r>
                </w:p>
              </w:tc>
              <w:tc>
                <w:tcPr>
                  <w:tcW w:w="817"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≤0.1</w:t>
                  </w:r>
                </w:p>
              </w:tc>
              <w:tc>
                <w:tcPr>
                  <w:tcW w:w="1169"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343"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Pr>
              <w:tc>
                <w:tcPr>
                  <w:tcW w:w="428"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242"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铜</w:t>
                  </w:r>
                </w:p>
              </w:tc>
              <w:tc>
                <w:tcPr>
                  <w:tcW w:w="817"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≤1.00</w:t>
                  </w:r>
                </w:p>
              </w:tc>
              <w:tc>
                <w:tcPr>
                  <w:tcW w:w="1169"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343"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Pr>
              <w:tc>
                <w:tcPr>
                  <w:tcW w:w="428"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242"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锌</w:t>
                  </w:r>
                </w:p>
              </w:tc>
              <w:tc>
                <w:tcPr>
                  <w:tcW w:w="817"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≤1.00</w:t>
                  </w:r>
                </w:p>
              </w:tc>
              <w:tc>
                <w:tcPr>
                  <w:tcW w:w="1169"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343"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Pr>
              <w:tc>
                <w:tcPr>
                  <w:tcW w:w="428"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242"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铝</w:t>
                  </w:r>
                </w:p>
              </w:tc>
              <w:tc>
                <w:tcPr>
                  <w:tcW w:w="817"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≤0.2</w:t>
                  </w:r>
                </w:p>
              </w:tc>
              <w:tc>
                <w:tcPr>
                  <w:tcW w:w="1169"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343"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Pr>
              <w:tc>
                <w:tcPr>
                  <w:tcW w:w="428"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242"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挥发性酚类（以苯酚计）</w:t>
                  </w:r>
                </w:p>
              </w:tc>
              <w:tc>
                <w:tcPr>
                  <w:tcW w:w="817"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≤0.002</w:t>
                  </w:r>
                </w:p>
              </w:tc>
              <w:tc>
                <w:tcPr>
                  <w:tcW w:w="1169"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343"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Pr>
              <w:tc>
                <w:tcPr>
                  <w:tcW w:w="428"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242"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阴离子表面活性剂</w:t>
                  </w:r>
                </w:p>
              </w:tc>
              <w:tc>
                <w:tcPr>
                  <w:tcW w:w="817"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≤0.3</w:t>
                  </w:r>
                </w:p>
              </w:tc>
              <w:tc>
                <w:tcPr>
                  <w:tcW w:w="1169"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343"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Pr>
              <w:tc>
                <w:tcPr>
                  <w:tcW w:w="428"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242"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耗氧量（COD</w:t>
                  </w: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vertAlign w:val="subscript"/>
                      <w:lang w:val="en-US" w:eastAsia="zh-CN" w:bidi="ar"/>
                      <w14:textFill>
                        <w14:solidFill>
                          <w14:schemeClr w14:val="tx1"/>
                        </w14:solidFill>
                      </w14:textFill>
                    </w:rPr>
                    <w:t>Mn</w:t>
                  </w: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法，以O</w:t>
                  </w: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vertAlign w:val="subscript"/>
                      <w:lang w:val="en-US" w:eastAsia="zh-CN" w:bidi="ar"/>
                      <w14:textFill>
                        <w14:solidFill>
                          <w14:schemeClr w14:val="tx1"/>
                        </w14:solidFill>
                      </w14:textFill>
                    </w:rPr>
                    <w:t>2</w:t>
                  </w: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计）</w:t>
                  </w:r>
                </w:p>
              </w:tc>
              <w:tc>
                <w:tcPr>
                  <w:tcW w:w="817"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≤3.0</w:t>
                  </w:r>
                </w:p>
              </w:tc>
              <w:tc>
                <w:tcPr>
                  <w:tcW w:w="1169"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343"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Pr>
              <w:tc>
                <w:tcPr>
                  <w:tcW w:w="428"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242"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NH</w:t>
                  </w: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vertAlign w:val="subscript"/>
                      <w:lang w:val="en-US" w:eastAsia="zh-CN" w:bidi="ar"/>
                      <w14:textFill>
                        <w14:solidFill>
                          <w14:schemeClr w14:val="tx1"/>
                        </w14:solidFill>
                      </w14:textFill>
                    </w:rPr>
                    <w:t>3</w:t>
                  </w: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-N</w:t>
                  </w:r>
                </w:p>
              </w:tc>
              <w:tc>
                <w:tcPr>
                  <w:tcW w:w="817"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≤0.5</w:t>
                  </w:r>
                </w:p>
              </w:tc>
              <w:tc>
                <w:tcPr>
                  <w:tcW w:w="1169"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343"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90" w:hRule="atLeast"/>
              </w:trPr>
              <w:tc>
                <w:tcPr>
                  <w:tcW w:w="428"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242"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硫化物</w:t>
                  </w:r>
                </w:p>
              </w:tc>
              <w:tc>
                <w:tcPr>
                  <w:tcW w:w="817"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≤0.02</w:t>
                  </w:r>
                </w:p>
              </w:tc>
              <w:tc>
                <w:tcPr>
                  <w:tcW w:w="1169"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343"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90" w:hRule="atLeast"/>
              </w:trPr>
              <w:tc>
                <w:tcPr>
                  <w:tcW w:w="428"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242"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亚硝酸盐</w:t>
                  </w:r>
                </w:p>
              </w:tc>
              <w:tc>
                <w:tcPr>
                  <w:tcW w:w="817"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≤1</w:t>
                  </w:r>
                </w:p>
              </w:tc>
              <w:tc>
                <w:tcPr>
                  <w:tcW w:w="1169"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14:textFill>
                        <w14:solidFill>
                          <w14:schemeClr w14:val="tx1"/>
                        </w14:solidFill>
                      </w14:textFill>
                    </w:rPr>
                  </w:pPr>
                </w:p>
              </w:tc>
              <w:tc>
                <w:tcPr>
                  <w:tcW w:w="1343"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90" w:hRule="atLeast"/>
              </w:trPr>
              <w:tc>
                <w:tcPr>
                  <w:tcW w:w="428"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242"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硝酸盐</w:t>
                  </w:r>
                </w:p>
              </w:tc>
              <w:tc>
                <w:tcPr>
                  <w:tcW w:w="817"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≤20</w:t>
                  </w:r>
                </w:p>
              </w:tc>
              <w:tc>
                <w:tcPr>
                  <w:tcW w:w="1169" w:type="pct"/>
                  <w:vMerge w:val="continue"/>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343"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trHeight w:val="25" w:hRule="atLeast"/>
              </w:trPr>
              <w:tc>
                <w:tcPr>
                  <w:tcW w:w="428" w:type="pct"/>
                  <w:vMerge w:val="continue"/>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242"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氰化物</w:t>
                  </w:r>
                </w:p>
              </w:tc>
              <w:tc>
                <w:tcPr>
                  <w:tcW w:w="817"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≤0.05</w:t>
                  </w:r>
                </w:p>
              </w:tc>
              <w:tc>
                <w:tcPr>
                  <w:tcW w:w="1169" w:type="pct"/>
                  <w:vMerge w:val="continue"/>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343" w:type="pct"/>
                  <w:vMerge w:val="continue"/>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5" w:hRule="atLeast"/>
              </w:trPr>
              <w:tc>
                <w:tcPr>
                  <w:tcW w:w="428" w:type="pct"/>
                  <w:vMerge w:val="continue"/>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242"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氟化物</w:t>
                  </w:r>
                </w:p>
              </w:tc>
              <w:tc>
                <w:tcPr>
                  <w:tcW w:w="817"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≤1</w:t>
                  </w:r>
                </w:p>
              </w:tc>
              <w:tc>
                <w:tcPr>
                  <w:tcW w:w="1169" w:type="pct"/>
                  <w:vMerge w:val="continue"/>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343" w:type="pct"/>
                  <w:vMerge w:val="continue"/>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5" w:hRule="atLeast"/>
              </w:trPr>
              <w:tc>
                <w:tcPr>
                  <w:tcW w:w="428" w:type="pct"/>
                  <w:vMerge w:val="continue"/>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242"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碘化物</w:t>
                  </w:r>
                </w:p>
              </w:tc>
              <w:tc>
                <w:tcPr>
                  <w:tcW w:w="817"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≤0.08</w:t>
                  </w:r>
                </w:p>
              </w:tc>
              <w:tc>
                <w:tcPr>
                  <w:tcW w:w="1169" w:type="pct"/>
                  <w:vMerge w:val="continue"/>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343" w:type="pct"/>
                  <w:vMerge w:val="continue"/>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5" w:hRule="atLeast"/>
              </w:trPr>
              <w:tc>
                <w:tcPr>
                  <w:tcW w:w="428" w:type="pct"/>
                  <w:vMerge w:val="continue"/>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242"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汞</w:t>
                  </w:r>
                </w:p>
              </w:tc>
              <w:tc>
                <w:tcPr>
                  <w:tcW w:w="817"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≤0.001</w:t>
                  </w:r>
                </w:p>
              </w:tc>
              <w:tc>
                <w:tcPr>
                  <w:tcW w:w="1169" w:type="pct"/>
                  <w:vMerge w:val="continue"/>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343" w:type="pct"/>
                  <w:vMerge w:val="continue"/>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5" w:hRule="atLeast"/>
              </w:trPr>
              <w:tc>
                <w:tcPr>
                  <w:tcW w:w="428" w:type="pct"/>
                  <w:vMerge w:val="continue"/>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242"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砷</w:t>
                  </w:r>
                </w:p>
              </w:tc>
              <w:tc>
                <w:tcPr>
                  <w:tcW w:w="817"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≤0.01</w:t>
                  </w:r>
                </w:p>
              </w:tc>
              <w:tc>
                <w:tcPr>
                  <w:tcW w:w="1169" w:type="pct"/>
                  <w:vMerge w:val="continue"/>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343" w:type="pct"/>
                  <w:vMerge w:val="continue"/>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5" w:hRule="atLeast"/>
              </w:trPr>
              <w:tc>
                <w:tcPr>
                  <w:tcW w:w="428" w:type="pct"/>
                  <w:vMerge w:val="continue"/>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242"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硒</w:t>
                  </w:r>
                </w:p>
              </w:tc>
              <w:tc>
                <w:tcPr>
                  <w:tcW w:w="817"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≤0.01</w:t>
                  </w:r>
                </w:p>
              </w:tc>
              <w:tc>
                <w:tcPr>
                  <w:tcW w:w="1169" w:type="pct"/>
                  <w:vMerge w:val="continue"/>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343" w:type="pct"/>
                  <w:vMerge w:val="continue"/>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5" w:hRule="atLeast"/>
              </w:trPr>
              <w:tc>
                <w:tcPr>
                  <w:tcW w:w="428" w:type="pct"/>
                  <w:vMerge w:val="continue"/>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242"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镉</w:t>
                  </w:r>
                </w:p>
              </w:tc>
              <w:tc>
                <w:tcPr>
                  <w:tcW w:w="817"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≤0.005</w:t>
                  </w:r>
                </w:p>
              </w:tc>
              <w:tc>
                <w:tcPr>
                  <w:tcW w:w="1169" w:type="pct"/>
                  <w:vMerge w:val="continue"/>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343" w:type="pct"/>
                  <w:vMerge w:val="continue"/>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5" w:hRule="atLeast"/>
              </w:trPr>
              <w:tc>
                <w:tcPr>
                  <w:tcW w:w="428" w:type="pct"/>
                  <w:vMerge w:val="continue"/>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242"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铅</w:t>
                  </w:r>
                </w:p>
              </w:tc>
              <w:tc>
                <w:tcPr>
                  <w:tcW w:w="817"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≤0.01</w:t>
                  </w:r>
                </w:p>
              </w:tc>
              <w:tc>
                <w:tcPr>
                  <w:tcW w:w="1169" w:type="pct"/>
                  <w:vMerge w:val="continue"/>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343" w:type="pct"/>
                  <w:vMerge w:val="continue"/>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5" w:hRule="atLeast"/>
              </w:trPr>
              <w:tc>
                <w:tcPr>
                  <w:tcW w:w="428" w:type="pct"/>
                  <w:vMerge w:val="continue"/>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242"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铬</w:t>
                  </w:r>
                </w:p>
              </w:tc>
              <w:tc>
                <w:tcPr>
                  <w:tcW w:w="817"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≤0.05</w:t>
                  </w:r>
                </w:p>
              </w:tc>
              <w:tc>
                <w:tcPr>
                  <w:tcW w:w="1169" w:type="pct"/>
                  <w:vMerge w:val="continue"/>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343" w:type="pct"/>
                  <w:vMerge w:val="continue"/>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Pr>
              <w:tc>
                <w:tcPr>
                  <w:tcW w:w="428"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242"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总大肠菌群</w:t>
                  </w:r>
                </w:p>
              </w:tc>
              <w:tc>
                <w:tcPr>
                  <w:tcW w:w="817"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≤3.0</w:t>
                  </w:r>
                </w:p>
              </w:tc>
              <w:tc>
                <w:tcPr>
                  <w:tcW w:w="1169"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MPN</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superscript"/>
                      <w14:textFill>
                        <w14:solidFill>
                          <w14:schemeClr w14:val="tx1"/>
                        </w14:solidFill>
                      </w14:textFill>
                    </w:rPr>
                    <w:t>b</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个/100mL</w:t>
                  </w:r>
                </w:p>
              </w:tc>
              <w:tc>
                <w:tcPr>
                  <w:tcW w:w="1343"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Pr>
              <w:tc>
                <w:tcPr>
                  <w:tcW w:w="428"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1242"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菌落总数</w:t>
                  </w:r>
                </w:p>
              </w:tc>
              <w:tc>
                <w:tcPr>
                  <w:tcW w:w="817"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≤100</w:t>
                  </w:r>
                </w:p>
              </w:tc>
              <w:tc>
                <w:tcPr>
                  <w:tcW w:w="1169" w:type="pct"/>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i w:val="0"/>
                      <w:caps w:val="0"/>
                      <w:color w:val="000000" w:themeColor="text1"/>
                      <w:spacing w:val="0"/>
                      <w:w w:val="100"/>
                      <w:kern w:val="0"/>
                      <w:position w:val="0"/>
                      <w:sz w:val="21"/>
                      <w:szCs w:val="21"/>
                      <w:highlight w:val="none"/>
                      <w:u w:val="none"/>
                      <w:lang w:val="en-US" w:eastAsia="zh-CN" w:bidi="ar"/>
                      <w14:textFill>
                        <w14:solidFill>
                          <w14:schemeClr w14:val="tx1"/>
                        </w14:solidFill>
                      </w14:textFill>
                    </w:rPr>
                    <w:t>CFU/100mL</w:t>
                  </w:r>
                </w:p>
              </w:tc>
              <w:tc>
                <w:tcPr>
                  <w:tcW w:w="1343"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r>
          </w:tbl>
          <w:p>
            <w:pPr>
              <w:keepNext w:val="0"/>
              <w:keepLines w:val="0"/>
              <w:pageBreakBefore w:val="0"/>
              <w:widowControl w:val="0"/>
              <w:numPr>
                <w:ilvl w:val="0"/>
                <w:numId w:val="7"/>
              </w:numPr>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eastAsiaTheme="majorEastAsia"/>
                <w:caps w:val="0"/>
                <w:color w:val="000000" w:themeColor="text1"/>
                <w:spacing w:val="0"/>
                <w:w w:val="100"/>
                <w:position w:val="0"/>
                <w:sz w:val="24"/>
                <w:szCs w:val="28"/>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8"/>
                <w:highlight w:val="none"/>
                <w14:textFill>
                  <w14:solidFill>
                    <w14:schemeClr w14:val="tx1"/>
                  </w14:solidFill>
                </w14:textFill>
              </w:rPr>
              <w:t>土壤环境执行《土壤环境质量 建设用地土壤污染风险管控标准（试行）》（GB36600-2018）中第二类用地筛选值限值要求。</w:t>
            </w:r>
          </w:p>
          <w:p>
            <w:pPr>
              <w:pStyle w:val="7"/>
              <w:rPr>
                <w:rFonts w:hint="default" w:ascii="Times New Roman" w:hAnsi="Times New Roman" w:cs="Times New Roman" w:eastAsiaTheme="majorEastAsia"/>
                <w:b/>
                <w:caps w:val="0"/>
                <w:color w:val="000000" w:themeColor="text1"/>
                <w:spacing w:val="0"/>
                <w:w w:val="100"/>
                <w:kern w:val="0"/>
                <w:position w:val="0"/>
                <w:sz w:val="24"/>
                <w:highlight w:val="none"/>
                <w14:textFill>
                  <w14:solidFill>
                    <w14:schemeClr w14:val="tx1"/>
                  </w14:solidFill>
                </w14:textFill>
              </w:rPr>
            </w:pPr>
          </w:p>
          <w:p>
            <w:pPr>
              <w:pStyle w:val="6"/>
              <w:outlineLvl w:val="9"/>
              <w:rPr>
                <w:rFonts w:hint="default" w:ascii="Times New Roman" w:hAnsi="Times New Roman" w:cs="Times New Roman"/>
                <w:caps w:val="0"/>
                <w:color w:val="000000" w:themeColor="text1"/>
                <w:spacing w:val="0"/>
                <w:w w:val="100"/>
                <w:position w:val="0"/>
                <w:highlight w:val="none"/>
                <w14:textFill>
                  <w14:solidFill>
                    <w14:schemeClr w14:val="tx1"/>
                  </w14:solidFill>
                </w14:textFill>
              </w:rPr>
            </w:pPr>
          </w:p>
          <w:p>
            <w:pPr>
              <w:pStyle w:val="6"/>
              <w:outlineLvl w:val="9"/>
              <w:rPr>
                <w:rFonts w:hint="default" w:ascii="Times New Roman" w:hAnsi="Times New Roman" w:cs="Times New Roman" w:eastAsiaTheme="majorEastAsia"/>
                <w:caps w:val="0"/>
                <w:color w:val="000000" w:themeColor="text1"/>
                <w:spacing w:val="0"/>
                <w:w w:val="100"/>
                <w:position w:val="0"/>
                <w:highlight w:val="none"/>
                <w14:textFill>
                  <w14:solidFill>
                    <w14:schemeClr w14:val="tx1"/>
                  </w14:solidFill>
                </w14:textFill>
              </w:rPr>
            </w:pPr>
          </w:p>
          <w:p>
            <w:pPr>
              <w:numPr>
                <w:ilvl w:val="0"/>
                <w:numId w:val="0"/>
              </w:numPr>
              <w:spacing w:line="440" w:lineRule="exact"/>
              <w:ind w:firstLine="482" w:firstLineChars="200"/>
              <w:jc w:val="center"/>
              <w:rPr>
                <w:rFonts w:hint="default" w:ascii="Times New Roman" w:hAnsi="Times New Roman" w:cs="Times New Roman" w:eastAsiaTheme="majorEastAsia"/>
                <w:b/>
                <w:caps w:val="0"/>
                <w:color w:val="000000" w:themeColor="text1"/>
                <w:spacing w:val="0"/>
                <w:w w:val="100"/>
                <w:kern w:val="0"/>
                <w:position w:val="0"/>
                <w:sz w:val="24"/>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kern w:val="0"/>
                <w:position w:val="0"/>
                <w:sz w:val="24"/>
                <w:highlight w:val="none"/>
                <w14:textFill>
                  <w14:solidFill>
                    <w14:schemeClr w14:val="tx1"/>
                  </w14:solidFill>
                </w14:textFill>
              </w:rPr>
              <w:t>表</w:t>
            </w:r>
            <w:r>
              <w:rPr>
                <w:rFonts w:hint="default" w:ascii="Times New Roman" w:hAnsi="Times New Roman" w:cs="Times New Roman" w:eastAsiaTheme="majorEastAsia"/>
                <w:b/>
                <w:caps w:val="0"/>
                <w:color w:val="000000" w:themeColor="text1"/>
                <w:spacing w:val="0"/>
                <w:w w:val="100"/>
                <w:kern w:val="0"/>
                <w:position w:val="0"/>
                <w:sz w:val="24"/>
                <w:highlight w:val="none"/>
                <w:lang w:val="en-US" w:eastAsia="zh-CN"/>
                <w14:textFill>
                  <w14:solidFill>
                    <w14:schemeClr w14:val="tx1"/>
                  </w14:solidFill>
                </w14:textFill>
              </w:rPr>
              <w:t>29</w:t>
            </w:r>
            <w:r>
              <w:rPr>
                <w:rFonts w:hint="default" w:ascii="Times New Roman" w:hAnsi="Times New Roman" w:cs="Times New Roman" w:eastAsiaTheme="majorEastAsia"/>
                <w:b/>
                <w:caps w:val="0"/>
                <w:color w:val="000000" w:themeColor="text1"/>
                <w:spacing w:val="0"/>
                <w:w w:val="100"/>
                <w:kern w:val="0"/>
                <w:position w:val="0"/>
                <w:sz w:val="24"/>
                <w:highlight w:val="none"/>
                <w14:textFill>
                  <w14:solidFill>
                    <w14:schemeClr w14:val="tx1"/>
                  </w14:solidFill>
                </w14:textFill>
              </w:rPr>
              <w:t xml:space="preserve"> </w:t>
            </w:r>
            <w:r>
              <w:rPr>
                <w:rFonts w:hint="default" w:ascii="Times New Roman" w:hAnsi="Times New Roman" w:cs="Times New Roman" w:eastAsiaTheme="majorEastAsia"/>
                <w:b/>
                <w:caps w:val="0"/>
                <w:color w:val="000000" w:themeColor="text1"/>
                <w:spacing w:val="0"/>
                <w:w w:val="100"/>
                <w:kern w:val="0"/>
                <w:position w:val="0"/>
                <w:sz w:val="24"/>
                <w:highlight w:val="none"/>
                <w:lang w:val="en-US" w:eastAsia="zh-CN"/>
                <w14:textFill>
                  <w14:solidFill>
                    <w14:schemeClr w14:val="tx1"/>
                  </w14:solidFill>
                </w14:textFill>
              </w:rPr>
              <w:t xml:space="preserve">  </w:t>
            </w:r>
            <w:r>
              <w:rPr>
                <w:rFonts w:hint="default" w:ascii="Times New Roman" w:hAnsi="Times New Roman" w:cs="Times New Roman" w:eastAsiaTheme="majorEastAsia"/>
                <w:b/>
                <w:caps w:val="0"/>
                <w:color w:val="000000" w:themeColor="text1"/>
                <w:spacing w:val="0"/>
                <w:w w:val="100"/>
                <w:kern w:val="0"/>
                <w:position w:val="0"/>
                <w:sz w:val="24"/>
                <w:highlight w:val="none"/>
                <w14:textFill>
                  <w14:solidFill>
                    <w14:schemeClr w14:val="tx1"/>
                  </w14:solidFill>
                </w14:textFill>
              </w:rPr>
              <w:t xml:space="preserve"> 土壤环境质量标准      单位：mg/kg</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28"/>
              <w:gridCol w:w="2064"/>
              <w:gridCol w:w="759"/>
              <w:gridCol w:w="1964"/>
              <w:gridCol w:w="770"/>
              <w:gridCol w:w="1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项目</w:t>
                  </w:r>
                </w:p>
              </w:tc>
              <w:tc>
                <w:tcPr>
                  <w:tcW w:w="13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污染物</w:t>
                  </w:r>
                </w:p>
              </w:tc>
              <w:tc>
                <w:tcPr>
                  <w:tcW w:w="4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标准值</w:t>
                  </w:r>
                </w:p>
              </w:tc>
              <w:tc>
                <w:tcPr>
                  <w:tcW w:w="1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污染物</w:t>
                  </w:r>
                </w:p>
              </w:tc>
              <w:tc>
                <w:tcPr>
                  <w:tcW w:w="4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标准值</w:t>
                  </w:r>
                </w:p>
              </w:tc>
              <w:tc>
                <w:tcPr>
                  <w:tcW w:w="10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jc w:val="center"/>
              </w:trPr>
              <w:tc>
                <w:tcPr>
                  <w:tcW w:w="40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土壤</w:t>
                  </w:r>
                </w:p>
              </w:tc>
              <w:tc>
                <w:tcPr>
                  <w:tcW w:w="13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砷</w:t>
                  </w:r>
                </w:p>
              </w:tc>
              <w:tc>
                <w:tcPr>
                  <w:tcW w:w="4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60</w:t>
                  </w:r>
                </w:p>
              </w:tc>
              <w:tc>
                <w:tcPr>
                  <w:tcW w:w="1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1，2，3-三氯丙烷</w:t>
                  </w:r>
                </w:p>
              </w:tc>
              <w:tc>
                <w:tcPr>
                  <w:tcW w:w="4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0.5</w:t>
                  </w:r>
                </w:p>
              </w:tc>
              <w:tc>
                <w:tcPr>
                  <w:tcW w:w="104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《土壤环境质量 建设用地土壤污染风险管控标准（试行）》（GB36600-2018）中</w:t>
                  </w: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lang w:val="en-US" w:eastAsia="zh-CN"/>
                      <w14:textFill>
                        <w14:solidFill>
                          <w14:schemeClr w14:val="tx1"/>
                        </w14:solidFill>
                      </w14:textFill>
                    </w:rPr>
                    <w:t>表1</w:t>
                  </w: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第二类用地筛选值限值要求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0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p>
              </w:tc>
              <w:tc>
                <w:tcPr>
                  <w:tcW w:w="13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镉</w:t>
                  </w:r>
                </w:p>
              </w:tc>
              <w:tc>
                <w:tcPr>
                  <w:tcW w:w="4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65</w:t>
                  </w:r>
                </w:p>
              </w:tc>
              <w:tc>
                <w:tcPr>
                  <w:tcW w:w="1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氯乙烯</w:t>
                  </w:r>
                </w:p>
              </w:tc>
              <w:tc>
                <w:tcPr>
                  <w:tcW w:w="4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0.43</w:t>
                  </w:r>
                </w:p>
              </w:tc>
              <w:tc>
                <w:tcPr>
                  <w:tcW w:w="104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0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p>
              </w:tc>
              <w:tc>
                <w:tcPr>
                  <w:tcW w:w="13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铬</w:t>
                  </w: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lang w:eastAsia="zh-CN"/>
                      <w14:textFill>
                        <w14:solidFill>
                          <w14:schemeClr w14:val="tx1"/>
                        </w14:solidFill>
                      </w14:textFill>
                    </w:rPr>
                    <w:t>（</w:t>
                  </w: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lang w:val="en-US" w:eastAsia="zh-CN"/>
                      <w14:textFill>
                        <w14:solidFill>
                          <w14:schemeClr w14:val="tx1"/>
                        </w14:solidFill>
                      </w14:textFill>
                    </w:rPr>
                    <w:t>六价）</w:t>
                  </w:r>
                </w:p>
              </w:tc>
              <w:tc>
                <w:tcPr>
                  <w:tcW w:w="4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lang w:val="en-US" w:eastAsia="zh-CN"/>
                      <w14:textFill>
                        <w14:solidFill>
                          <w14:schemeClr w14:val="tx1"/>
                        </w14:solidFill>
                      </w14:textFill>
                    </w:rPr>
                    <w:t>5.7</w:t>
                  </w:r>
                </w:p>
              </w:tc>
              <w:tc>
                <w:tcPr>
                  <w:tcW w:w="1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苯</w:t>
                  </w:r>
                </w:p>
              </w:tc>
              <w:tc>
                <w:tcPr>
                  <w:tcW w:w="4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4</w:t>
                  </w:r>
                </w:p>
              </w:tc>
              <w:tc>
                <w:tcPr>
                  <w:tcW w:w="104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0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p>
              </w:tc>
              <w:tc>
                <w:tcPr>
                  <w:tcW w:w="13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铜</w:t>
                  </w:r>
                </w:p>
              </w:tc>
              <w:tc>
                <w:tcPr>
                  <w:tcW w:w="4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18000</w:t>
                  </w:r>
                </w:p>
              </w:tc>
              <w:tc>
                <w:tcPr>
                  <w:tcW w:w="1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氯苯</w:t>
                  </w:r>
                </w:p>
              </w:tc>
              <w:tc>
                <w:tcPr>
                  <w:tcW w:w="4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270</w:t>
                  </w:r>
                </w:p>
              </w:tc>
              <w:tc>
                <w:tcPr>
                  <w:tcW w:w="104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0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p>
              </w:tc>
              <w:tc>
                <w:tcPr>
                  <w:tcW w:w="13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铅</w:t>
                  </w:r>
                </w:p>
              </w:tc>
              <w:tc>
                <w:tcPr>
                  <w:tcW w:w="4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800</w:t>
                  </w:r>
                </w:p>
              </w:tc>
              <w:tc>
                <w:tcPr>
                  <w:tcW w:w="1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1，2-二氯苯</w:t>
                  </w:r>
                </w:p>
              </w:tc>
              <w:tc>
                <w:tcPr>
                  <w:tcW w:w="4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560</w:t>
                  </w:r>
                </w:p>
              </w:tc>
              <w:tc>
                <w:tcPr>
                  <w:tcW w:w="104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0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p>
              </w:tc>
              <w:tc>
                <w:tcPr>
                  <w:tcW w:w="13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汞</w:t>
                  </w:r>
                </w:p>
              </w:tc>
              <w:tc>
                <w:tcPr>
                  <w:tcW w:w="4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38</w:t>
                  </w:r>
                </w:p>
              </w:tc>
              <w:tc>
                <w:tcPr>
                  <w:tcW w:w="1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1，4-二氯苯</w:t>
                  </w:r>
                </w:p>
              </w:tc>
              <w:tc>
                <w:tcPr>
                  <w:tcW w:w="4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20</w:t>
                  </w:r>
                </w:p>
              </w:tc>
              <w:tc>
                <w:tcPr>
                  <w:tcW w:w="104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0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p>
              </w:tc>
              <w:tc>
                <w:tcPr>
                  <w:tcW w:w="13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镍</w:t>
                  </w:r>
                </w:p>
              </w:tc>
              <w:tc>
                <w:tcPr>
                  <w:tcW w:w="4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900</w:t>
                  </w:r>
                </w:p>
              </w:tc>
              <w:tc>
                <w:tcPr>
                  <w:tcW w:w="1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乙苯</w:t>
                  </w:r>
                </w:p>
              </w:tc>
              <w:tc>
                <w:tcPr>
                  <w:tcW w:w="4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28</w:t>
                  </w:r>
                </w:p>
              </w:tc>
              <w:tc>
                <w:tcPr>
                  <w:tcW w:w="104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0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p>
              </w:tc>
              <w:tc>
                <w:tcPr>
                  <w:tcW w:w="13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四氯化碳</w:t>
                  </w:r>
                </w:p>
              </w:tc>
              <w:tc>
                <w:tcPr>
                  <w:tcW w:w="4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2.8</w:t>
                  </w:r>
                </w:p>
              </w:tc>
              <w:tc>
                <w:tcPr>
                  <w:tcW w:w="1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苯乙烯</w:t>
                  </w:r>
                </w:p>
              </w:tc>
              <w:tc>
                <w:tcPr>
                  <w:tcW w:w="4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1290</w:t>
                  </w:r>
                </w:p>
              </w:tc>
              <w:tc>
                <w:tcPr>
                  <w:tcW w:w="104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0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p>
              </w:tc>
              <w:tc>
                <w:tcPr>
                  <w:tcW w:w="13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氯仿</w:t>
                  </w:r>
                </w:p>
              </w:tc>
              <w:tc>
                <w:tcPr>
                  <w:tcW w:w="4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0.9</w:t>
                  </w:r>
                </w:p>
              </w:tc>
              <w:tc>
                <w:tcPr>
                  <w:tcW w:w="1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甲苯</w:t>
                  </w:r>
                </w:p>
              </w:tc>
              <w:tc>
                <w:tcPr>
                  <w:tcW w:w="4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1200</w:t>
                  </w:r>
                </w:p>
              </w:tc>
              <w:tc>
                <w:tcPr>
                  <w:tcW w:w="104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0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p>
              </w:tc>
              <w:tc>
                <w:tcPr>
                  <w:tcW w:w="13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氯甲烷</w:t>
                  </w:r>
                </w:p>
              </w:tc>
              <w:tc>
                <w:tcPr>
                  <w:tcW w:w="4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37</w:t>
                  </w:r>
                </w:p>
              </w:tc>
              <w:tc>
                <w:tcPr>
                  <w:tcW w:w="1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间二甲苯+对二甲苯</w:t>
                  </w:r>
                </w:p>
              </w:tc>
              <w:tc>
                <w:tcPr>
                  <w:tcW w:w="4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570</w:t>
                  </w:r>
                </w:p>
              </w:tc>
              <w:tc>
                <w:tcPr>
                  <w:tcW w:w="104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0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p>
              </w:tc>
              <w:tc>
                <w:tcPr>
                  <w:tcW w:w="13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1，1-二氯乙烷</w:t>
                  </w:r>
                </w:p>
              </w:tc>
              <w:tc>
                <w:tcPr>
                  <w:tcW w:w="4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9</w:t>
                  </w:r>
                </w:p>
              </w:tc>
              <w:tc>
                <w:tcPr>
                  <w:tcW w:w="1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邻二甲苯</w:t>
                  </w:r>
                </w:p>
              </w:tc>
              <w:tc>
                <w:tcPr>
                  <w:tcW w:w="4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640</w:t>
                  </w:r>
                </w:p>
              </w:tc>
              <w:tc>
                <w:tcPr>
                  <w:tcW w:w="104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0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p>
              </w:tc>
              <w:tc>
                <w:tcPr>
                  <w:tcW w:w="13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1，2-二氯乙烷</w:t>
                  </w:r>
                </w:p>
              </w:tc>
              <w:tc>
                <w:tcPr>
                  <w:tcW w:w="4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5</w:t>
                  </w:r>
                </w:p>
              </w:tc>
              <w:tc>
                <w:tcPr>
                  <w:tcW w:w="1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硝基苯</w:t>
                  </w:r>
                </w:p>
              </w:tc>
              <w:tc>
                <w:tcPr>
                  <w:tcW w:w="4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76</w:t>
                  </w:r>
                </w:p>
              </w:tc>
              <w:tc>
                <w:tcPr>
                  <w:tcW w:w="104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0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p>
              </w:tc>
              <w:tc>
                <w:tcPr>
                  <w:tcW w:w="13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1，1-二氯乙烯</w:t>
                  </w:r>
                </w:p>
              </w:tc>
              <w:tc>
                <w:tcPr>
                  <w:tcW w:w="4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66</w:t>
                  </w:r>
                </w:p>
              </w:tc>
              <w:tc>
                <w:tcPr>
                  <w:tcW w:w="1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苯胺</w:t>
                  </w:r>
                </w:p>
              </w:tc>
              <w:tc>
                <w:tcPr>
                  <w:tcW w:w="4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260</w:t>
                  </w:r>
                </w:p>
              </w:tc>
              <w:tc>
                <w:tcPr>
                  <w:tcW w:w="104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0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p>
              </w:tc>
              <w:tc>
                <w:tcPr>
                  <w:tcW w:w="13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顺-1，2二氯乙烯</w:t>
                  </w:r>
                </w:p>
              </w:tc>
              <w:tc>
                <w:tcPr>
                  <w:tcW w:w="4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596</w:t>
                  </w:r>
                </w:p>
              </w:tc>
              <w:tc>
                <w:tcPr>
                  <w:tcW w:w="1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2-氯酚</w:t>
                  </w:r>
                </w:p>
              </w:tc>
              <w:tc>
                <w:tcPr>
                  <w:tcW w:w="4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2256</w:t>
                  </w:r>
                </w:p>
              </w:tc>
              <w:tc>
                <w:tcPr>
                  <w:tcW w:w="104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0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p>
              </w:tc>
              <w:tc>
                <w:tcPr>
                  <w:tcW w:w="13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反-1，2二氯乙烯</w:t>
                  </w:r>
                </w:p>
              </w:tc>
              <w:tc>
                <w:tcPr>
                  <w:tcW w:w="4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54</w:t>
                  </w:r>
                </w:p>
              </w:tc>
              <w:tc>
                <w:tcPr>
                  <w:tcW w:w="1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苯并[a]蒽</w:t>
                  </w:r>
                </w:p>
              </w:tc>
              <w:tc>
                <w:tcPr>
                  <w:tcW w:w="4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15</w:t>
                  </w:r>
                </w:p>
              </w:tc>
              <w:tc>
                <w:tcPr>
                  <w:tcW w:w="104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0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p>
              </w:tc>
              <w:tc>
                <w:tcPr>
                  <w:tcW w:w="13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二氯甲烷</w:t>
                  </w:r>
                </w:p>
              </w:tc>
              <w:tc>
                <w:tcPr>
                  <w:tcW w:w="4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616</w:t>
                  </w:r>
                </w:p>
              </w:tc>
              <w:tc>
                <w:tcPr>
                  <w:tcW w:w="1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苯并[a]芘</w:t>
                  </w:r>
                </w:p>
              </w:tc>
              <w:tc>
                <w:tcPr>
                  <w:tcW w:w="4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1.5</w:t>
                  </w:r>
                </w:p>
              </w:tc>
              <w:tc>
                <w:tcPr>
                  <w:tcW w:w="104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40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p>
              </w:tc>
              <w:tc>
                <w:tcPr>
                  <w:tcW w:w="13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1，2-二氯丙烷</w:t>
                  </w:r>
                </w:p>
              </w:tc>
              <w:tc>
                <w:tcPr>
                  <w:tcW w:w="4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5</w:t>
                  </w:r>
                </w:p>
              </w:tc>
              <w:tc>
                <w:tcPr>
                  <w:tcW w:w="1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苯并[b]荧蒽</w:t>
                  </w:r>
                </w:p>
              </w:tc>
              <w:tc>
                <w:tcPr>
                  <w:tcW w:w="4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15</w:t>
                  </w:r>
                </w:p>
              </w:tc>
              <w:tc>
                <w:tcPr>
                  <w:tcW w:w="104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0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p>
              </w:tc>
              <w:tc>
                <w:tcPr>
                  <w:tcW w:w="13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1，1，1，2-四氯乙烷</w:t>
                  </w:r>
                </w:p>
              </w:tc>
              <w:tc>
                <w:tcPr>
                  <w:tcW w:w="4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10</w:t>
                  </w:r>
                </w:p>
              </w:tc>
              <w:tc>
                <w:tcPr>
                  <w:tcW w:w="1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苯并[k]荧蒽</w:t>
                  </w:r>
                </w:p>
              </w:tc>
              <w:tc>
                <w:tcPr>
                  <w:tcW w:w="4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151</w:t>
                  </w:r>
                </w:p>
              </w:tc>
              <w:tc>
                <w:tcPr>
                  <w:tcW w:w="104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0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p>
              </w:tc>
              <w:tc>
                <w:tcPr>
                  <w:tcW w:w="13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1，1，2，2-四氯乙烷</w:t>
                  </w:r>
                </w:p>
              </w:tc>
              <w:tc>
                <w:tcPr>
                  <w:tcW w:w="4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6.8</w:t>
                  </w:r>
                </w:p>
              </w:tc>
              <w:tc>
                <w:tcPr>
                  <w:tcW w:w="1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䓛</w:t>
                  </w:r>
                </w:p>
              </w:tc>
              <w:tc>
                <w:tcPr>
                  <w:tcW w:w="4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1293</w:t>
                  </w:r>
                </w:p>
              </w:tc>
              <w:tc>
                <w:tcPr>
                  <w:tcW w:w="104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0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p>
              </w:tc>
              <w:tc>
                <w:tcPr>
                  <w:tcW w:w="13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四氯乙烯</w:t>
                  </w:r>
                </w:p>
              </w:tc>
              <w:tc>
                <w:tcPr>
                  <w:tcW w:w="4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53</w:t>
                  </w:r>
                </w:p>
              </w:tc>
              <w:tc>
                <w:tcPr>
                  <w:tcW w:w="1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二苯并[a，h]蒽</w:t>
                  </w:r>
                </w:p>
              </w:tc>
              <w:tc>
                <w:tcPr>
                  <w:tcW w:w="4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1.5</w:t>
                  </w:r>
                </w:p>
              </w:tc>
              <w:tc>
                <w:tcPr>
                  <w:tcW w:w="104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0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p>
              </w:tc>
              <w:tc>
                <w:tcPr>
                  <w:tcW w:w="13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1，1，1-三氯乙烷</w:t>
                  </w:r>
                </w:p>
              </w:tc>
              <w:tc>
                <w:tcPr>
                  <w:tcW w:w="4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840</w:t>
                  </w:r>
                </w:p>
              </w:tc>
              <w:tc>
                <w:tcPr>
                  <w:tcW w:w="1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茚并[1，2，3-cd]芘</w:t>
                  </w:r>
                </w:p>
              </w:tc>
              <w:tc>
                <w:tcPr>
                  <w:tcW w:w="4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15</w:t>
                  </w:r>
                </w:p>
              </w:tc>
              <w:tc>
                <w:tcPr>
                  <w:tcW w:w="104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0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p>
              </w:tc>
              <w:tc>
                <w:tcPr>
                  <w:tcW w:w="13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1，1，2-三氯乙烷</w:t>
                  </w:r>
                </w:p>
              </w:tc>
              <w:tc>
                <w:tcPr>
                  <w:tcW w:w="4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2.8</w:t>
                  </w:r>
                </w:p>
              </w:tc>
              <w:tc>
                <w:tcPr>
                  <w:tcW w:w="1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萘</w:t>
                  </w:r>
                </w:p>
              </w:tc>
              <w:tc>
                <w:tcPr>
                  <w:tcW w:w="4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70</w:t>
                  </w:r>
                </w:p>
              </w:tc>
              <w:tc>
                <w:tcPr>
                  <w:tcW w:w="104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0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p>
              </w:tc>
              <w:tc>
                <w:tcPr>
                  <w:tcW w:w="13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三氯乙烯</w:t>
                  </w:r>
                </w:p>
              </w:tc>
              <w:tc>
                <w:tcPr>
                  <w:tcW w:w="4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t>2.8</w:t>
                  </w:r>
                </w:p>
              </w:tc>
              <w:tc>
                <w:tcPr>
                  <w:tcW w:w="1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p>
              </w:tc>
              <w:tc>
                <w:tcPr>
                  <w:tcW w:w="4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p>
              </w:tc>
              <w:tc>
                <w:tcPr>
                  <w:tcW w:w="104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40" w:lineRule="exact"/>
                    <w:jc w:val="center"/>
                    <w:textAlignment w:val="auto"/>
                    <w:outlineLvl w:val="9"/>
                    <w:rPr>
                      <w:rFonts w:hint="default" w:ascii="Times New Roman" w:hAnsi="Times New Roman" w:cs="Times New Roman" w:eastAsiaTheme="majorEastAsia"/>
                      <w:b w:val="0"/>
                      <w:bCs w:val="0"/>
                      <w:caps w:val="0"/>
                      <w:color w:val="000000" w:themeColor="text1"/>
                      <w:spacing w:val="0"/>
                      <w:w w:val="100"/>
                      <w:kern w:val="0"/>
                      <w:position w:val="0"/>
                      <w:sz w:val="21"/>
                      <w:szCs w:val="21"/>
                      <w:highlight w:val="none"/>
                      <w14:textFill>
                        <w14:solidFill>
                          <w14:schemeClr w14:val="tx1"/>
                        </w14:solidFill>
                      </w14:textFill>
                    </w:rPr>
                  </w:pPr>
                </w:p>
              </w:tc>
            </w:tr>
          </w:tbl>
          <w:p>
            <w:pPr>
              <w:pStyle w:val="28"/>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p>
          <w:p>
            <w:pPr>
              <w:pStyle w:val="28"/>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p>
          <w:p>
            <w:pPr>
              <w:pStyle w:val="28"/>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p>
          <w:p>
            <w:pPr>
              <w:pStyle w:val="28"/>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p>
          <w:p>
            <w:pPr>
              <w:pStyle w:val="28"/>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p>
          <w:p>
            <w:pPr>
              <w:pStyle w:val="28"/>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p>
          <w:p>
            <w:pPr>
              <w:pStyle w:val="28"/>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p>
          <w:p>
            <w:pPr>
              <w:pStyle w:val="28"/>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p>
          <w:p>
            <w:pPr>
              <w:pStyle w:val="28"/>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p>
          <w:p>
            <w:pPr>
              <w:pStyle w:val="28"/>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p>
          <w:p>
            <w:pPr>
              <w:pStyle w:val="28"/>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p>
          <w:p>
            <w:pPr>
              <w:pStyle w:val="28"/>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p>
          <w:p>
            <w:pPr>
              <w:pStyle w:val="28"/>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p>
          <w:p>
            <w:pPr>
              <w:pStyle w:val="28"/>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p>
          <w:p>
            <w:pPr>
              <w:spacing w:line="360" w:lineRule="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3" w:hRule="atLeast"/>
        </w:trPr>
        <w:tc>
          <w:tcPr>
            <w:tcW w:w="566" w:type="dxa"/>
            <w:vAlign w:val="center"/>
          </w:tcPr>
          <w:p>
            <w:pPr>
              <w:rPr>
                <w:rFonts w:hint="default" w:ascii="Times New Roman" w:hAnsi="Times New Roman" w:cs="Times New Roman" w:eastAsiaTheme="majorEastAsia"/>
                <w:b/>
                <w:caps w:val="0"/>
                <w:color w:val="000000" w:themeColor="text1"/>
                <w:spacing w:val="0"/>
                <w:w w:val="100"/>
                <w:position w:val="0"/>
                <w:sz w:val="30"/>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30"/>
                <w:highlight w:val="none"/>
                <w14:textFill>
                  <w14:solidFill>
                    <w14:schemeClr w14:val="tx1"/>
                  </w14:solidFill>
                </w14:textFill>
              </w:rPr>
              <w:t>污染</w:t>
            </w:r>
          </w:p>
          <w:p>
            <w:pPr>
              <w:rPr>
                <w:rFonts w:hint="default" w:ascii="Times New Roman" w:hAnsi="Times New Roman" w:cs="Times New Roman" w:eastAsiaTheme="majorEastAsia"/>
                <w:b/>
                <w:caps w:val="0"/>
                <w:color w:val="000000" w:themeColor="text1"/>
                <w:spacing w:val="0"/>
                <w:w w:val="100"/>
                <w:position w:val="0"/>
                <w:sz w:val="30"/>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30"/>
                <w:highlight w:val="none"/>
                <w14:textFill>
                  <w14:solidFill>
                    <w14:schemeClr w14:val="tx1"/>
                  </w14:solidFill>
                </w14:textFill>
              </w:rPr>
              <w:t>物</w:t>
            </w:r>
          </w:p>
          <w:p>
            <w:pPr>
              <w:rPr>
                <w:rFonts w:hint="default" w:ascii="Times New Roman" w:hAnsi="Times New Roman" w:cs="Times New Roman" w:eastAsiaTheme="majorEastAsia"/>
                <w:b/>
                <w:caps w:val="0"/>
                <w:color w:val="000000" w:themeColor="text1"/>
                <w:spacing w:val="0"/>
                <w:w w:val="100"/>
                <w:position w:val="0"/>
                <w:sz w:val="30"/>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30"/>
                <w:highlight w:val="none"/>
                <w14:textFill>
                  <w14:solidFill>
                    <w14:schemeClr w14:val="tx1"/>
                  </w14:solidFill>
                </w14:textFill>
              </w:rPr>
              <w:t>排</w:t>
            </w:r>
          </w:p>
          <w:p>
            <w:pPr>
              <w:rPr>
                <w:rFonts w:hint="default" w:ascii="Times New Roman" w:hAnsi="Times New Roman" w:cs="Times New Roman" w:eastAsiaTheme="majorEastAsia"/>
                <w:b/>
                <w:caps w:val="0"/>
                <w:color w:val="000000" w:themeColor="text1"/>
                <w:spacing w:val="0"/>
                <w:w w:val="100"/>
                <w:position w:val="0"/>
                <w:sz w:val="30"/>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30"/>
                <w:highlight w:val="none"/>
                <w14:textFill>
                  <w14:solidFill>
                    <w14:schemeClr w14:val="tx1"/>
                  </w14:solidFill>
                </w14:textFill>
              </w:rPr>
              <w:t>放</w:t>
            </w:r>
          </w:p>
          <w:p>
            <w:pPr>
              <w:rPr>
                <w:rFonts w:hint="default" w:ascii="Times New Roman" w:hAnsi="Times New Roman" w:cs="Times New Roman" w:eastAsiaTheme="majorEastAsia"/>
                <w:b/>
                <w:caps w:val="0"/>
                <w:color w:val="000000" w:themeColor="text1"/>
                <w:spacing w:val="0"/>
                <w:w w:val="100"/>
                <w:position w:val="0"/>
                <w:sz w:val="30"/>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30"/>
                <w:highlight w:val="none"/>
                <w14:textFill>
                  <w14:solidFill>
                    <w14:schemeClr w14:val="tx1"/>
                  </w14:solidFill>
                </w14:textFill>
              </w:rPr>
              <w:t>标</w:t>
            </w:r>
          </w:p>
          <w:p>
            <w:pPr>
              <w:rPr>
                <w:rFonts w:hint="default" w:ascii="Times New Roman" w:hAnsi="Times New Roman" w:cs="Times New Roman" w:eastAsiaTheme="majorEastAsia"/>
                <w:caps w:val="0"/>
                <w:color w:val="000000" w:themeColor="text1"/>
                <w:spacing w:val="0"/>
                <w:w w:val="100"/>
                <w:position w:val="0"/>
                <w:sz w:val="30"/>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30"/>
                <w:highlight w:val="none"/>
                <w14:textFill>
                  <w14:solidFill>
                    <w14:schemeClr w14:val="tx1"/>
                  </w14:solidFill>
                </w14:textFill>
              </w:rPr>
              <w:t>准</w:t>
            </w:r>
          </w:p>
        </w:tc>
        <w:tc>
          <w:tcPr>
            <w:tcW w:w="8151" w:type="dxa"/>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eastAsia="宋体" w:cs="Times New Roman"/>
                <w:b/>
                <w:bCs/>
                <w:caps w:val="0"/>
                <w:color w:val="000000" w:themeColor="text1"/>
                <w:spacing w:val="0"/>
                <w:w w:val="100"/>
                <w:position w:val="0"/>
                <w:sz w:val="24"/>
                <w:highlight w:val="none"/>
                <w:lang w:val="en-US" w:eastAsia="zh-CN"/>
                <w14:textFill>
                  <w14:solidFill>
                    <w14:schemeClr w14:val="tx1"/>
                  </w14:solidFill>
                </w14:textFill>
              </w:rPr>
              <w:t>运营期：</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4"/>
                <w:highlight w:val="none"/>
                <w14:textFill>
                  <w14:solidFill>
                    <w14:schemeClr w14:val="tx1"/>
                  </w14:solidFill>
                </w14:textFill>
              </w:rPr>
              <w:t>1、</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废气：</w:t>
            </w:r>
          </w:p>
          <w:p>
            <w:pPr>
              <w:pStyle w:val="2"/>
              <w:keepNext w:val="0"/>
              <w:keepLines w:val="0"/>
              <w:pageBreakBefore w:val="0"/>
              <w:widowControl w:val="0"/>
              <w:kinsoku/>
              <w:wordWrap/>
              <w:overflowPunct/>
              <w:topLinePunct w:val="0"/>
              <w:bidi w:val="0"/>
              <w:snapToGrid/>
              <w:spacing w:line="480" w:lineRule="exact"/>
              <w:ind w:firstLine="480" w:firstLineChars="200"/>
              <w:jc w:val="both"/>
              <w:textAlignment w:val="auto"/>
              <w:rPr>
                <w:rFonts w:hint="default"/>
                <w:caps w:val="0"/>
                <w:spacing w:val="0"/>
                <w:w w:val="100"/>
                <w:position w:val="0"/>
                <w:lang w:val="en-US" w:eastAsia="zh-CN"/>
              </w:rPr>
            </w:pPr>
            <w:r>
              <w:rPr>
                <w:rFonts w:hint="eastAsia" w:cs="Times New Roman"/>
                <w:caps w:val="0"/>
                <w:color w:val="auto"/>
                <w:spacing w:val="0"/>
                <w:w w:val="100"/>
                <w:position w:val="0"/>
                <w:sz w:val="24"/>
                <w:highlight w:val="none"/>
                <w:lang w:val="en-US" w:eastAsia="zh-CN"/>
              </w:rPr>
              <w:t>HCl排放参照执行《钢铁工业大气污染物超低排放标准》（DB13/2169-2018）表4及表5酸洗机组排放限值要求；</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caps w:val="0"/>
                <w:spacing w:val="0"/>
                <w:w w:val="100"/>
                <w:position w:val="0"/>
                <w:sz w:val="24"/>
                <w:highlight w:val="none"/>
                <w:lang w:eastAsia="zh-CN"/>
              </w:rPr>
            </w:pPr>
            <w:r>
              <w:rPr>
                <w:rFonts w:hint="eastAsia" w:cs="Times New Roman"/>
                <w:caps w:val="0"/>
                <w:color w:val="auto"/>
                <w:spacing w:val="0"/>
                <w:w w:val="100"/>
                <w:position w:val="0"/>
                <w:sz w:val="24"/>
                <w:highlight w:val="none"/>
                <w:lang w:val="en-US" w:eastAsia="zh-CN"/>
              </w:rPr>
              <w:t>氨气排放执行《恶臭污染物排放标准》（GB14554-1993）表2要求及</w:t>
            </w:r>
            <w:r>
              <w:rPr>
                <w:rFonts w:hint="eastAsia"/>
                <w:caps w:val="0"/>
                <w:spacing w:val="0"/>
                <w:w w:val="100"/>
                <w:position w:val="0"/>
                <w:sz w:val="24"/>
                <w:highlight w:val="none"/>
              </w:rPr>
              <w:t>表1恶臭污染物厂界标准值二级新扩改建项目限值要求</w:t>
            </w:r>
            <w:r>
              <w:rPr>
                <w:rFonts w:hint="eastAsia"/>
                <w:caps w:val="0"/>
                <w:spacing w:val="0"/>
                <w:w w:val="100"/>
                <w:position w:val="0"/>
                <w:sz w:val="24"/>
                <w:highlight w:val="none"/>
                <w:lang w:eastAsia="zh-CN"/>
              </w:rPr>
              <w:t>；</w:t>
            </w:r>
          </w:p>
          <w:p>
            <w:pPr>
              <w:keepNext w:val="0"/>
              <w:keepLines w:val="0"/>
              <w:pageBreakBefore w:val="0"/>
              <w:widowControl w:val="0"/>
              <w:kinsoku/>
              <w:wordWrap/>
              <w:overflowPunct/>
              <w:topLinePunct w:val="0"/>
              <w:bidi w:val="0"/>
              <w:snapToGrid/>
              <w:spacing w:line="480" w:lineRule="exact"/>
              <w:ind w:firstLine="480" w:firstLineChars="200"/>
              <w:jc w:val="both"/>
              <w:textAlignment w:val="auto"/>
              <w:rPr>
                <w:rFonts w:hint="default" w:ascii="Times New Roman" w:hAnsi="Times New Roman" w:cs="Times New Roman"/>
                <w:caps w:val="0"/>
                <w:spacing w:val="0"/>
                <w:w w:val="100"/>
                <w:position w:val="0"/>
                <w:sz w:val="24"/>
                <w:szCs w:val="24"/>
                <w:highlight w:val="none"/>
                <w:lang w:eastAsia="zh-CN"/>
              </w:rPr>
            </w:pPr>
            <w:r>
              <w:rPr>
                <w:rFonts w:hint="default" w:ascii="Times New Roman" w:hAnsi="Times New Roman" w:cs="Times New Roman"/>
                <w:caps w:val="0"/>
                <w:spacing w:val="0"/>
                <w:w w:val="100"/>
                <w:position w:val="0"/>
                <w:sz w:val="24"/>
                <w:szCs w:val="24"/>
                <w:highlight w:val="none"/>
                <w:lang w:val="en-US" w:eastAsia="zh-CN"/>
              </w:rPr>
              <w:t>退火炉</w:t>
            </w:r>
            <w:r>
              <w:rPr>
                <w:rFonts w:hint="eastAsia" w:cs="Times New Roman"/>
                <w:caps w:val="0"/>
                <w:spacing w:val="0"/>
                <w:w w:val="100"/>
                <w:position w:val="0"/>
                <w:sz w:val="24"/>
                <w:szCs w:val="24"/>
                <w:highlight w:val="none"/>
                <w:lang w:val="en-US" w:eastAsia="zh-CN"/>
              </w:rPr>
              <w:t>及燃气加热炉</w:t>
            </w:r>
            <w:r>
              <w:rPr>
                <w:rFonts w:hint="default" w:ascii="Times New Roman" w:hAnsi="Times New Roman" w:cs="Times New Roman"/>
                <w:caps w:val="0"/>
                <w:spacing w:val="0"/>
                <w:w w:val="100"/>
                <w:position w:val="0"/>
                <w:sz w:val="24"/>
                <w:szCs w:val="24"/>
                <w:highlight w:val="none"/>
                <w:lang w:val="en-US" w:eastAsia="zh-CN"/>
              </w:rPr>
              <w:t>烟气排放</w:t>
            </w:r>
            <w:r>
              <w:rPr>
                <w:rFonts w:hint="eastAsia" w:cs="Times New Roman"/>
                <w:caps w:val="0"/>
                <w:spacing w:val="0"/>
                <w:w w:val="100"/>
                <w:position w:val="0"/>
                <w:sz w:val="24"/>
                <w:szCs w:val="24"/>
                <w:highlight w:val="none"/>
                <w:lang w:val="en-US" w:eastAsia="zh-CN"/>
              </w:rPr>
              <w:t>及锌锅锌尘有组织排放</w:t>
            </w:r>
            <w:r>
              <w:rPr>
                <w:rFonts w:hint="default" w:ascii="Times New Roman" w:hAnsi="Times New Roman" w:cs="Times New Roman"/>
                <w:caps w:val="0"/>
                <w:spacing w:val="0"/>
                <w:w w:val="100"/>
                <w:position w:val="0"/>
                <w:sz w:val="24"/>
                <w:szCs w:val="24"/>
                <w:highlight w:val="none"/>
                <w:lang w:val="en-US" w:eastAsia="zh-CN"/>
              </w:rPr>
              <w:t>执行</w:t>
            </w:r>
            <w:r>
              <w:rPr>
                <w:rFonts w:hint="default" w:ascii="Times New Roman" w:hAnsi="Times New Roman" w:cs="Times New Roman"/>
                <w:caps w:val="0"/>
                <w:spacing w:val="0"/>
                <w:w w:val="100"/>
                <w:position w:val="0"/>
                <w:sz w:val="24"/>
                <w:szCs w:val="24"/>
                <w:highlight w:val="none"/>
              </w:rPr>
              <w:t>《工业炉窑大气污染物排放标准》（</w:t>
            </w:r>
            <w:r>
              <w:rPr>
                <w:rFonts w:hint="default" w:ascii="Times New Roman" w:hAnsi="Times New Roman" w:cs="Times New Roman"/>
                <w:caps w:val="0"/>
                <w:spacing w:val="0"/>
                <w:w w:val="100"/>
                <w:position w:val="0"/>
                <w:sz w:val="24"/>
                <w:szCs w:val="24"/>
                <w:highlight w:val="none"/>
                <w:lang w:val="en-US" w:eastAsia="zh-CN"/>
              </w:rPr>
              <w:t>DB13/1640</w:t>
            </w:r>
            <w:r>
              <w:rPr>
                <w:rFonts w:hint="default" w:ascii="Times New Roman" w:hAnsi="Times New Roman" w:cs="Times New Roman"/>
                <w:caps w:val="0"/>
                <w:spacing w:val="0"/>
                <w:w w:val="100"/>
                <w:position w:val="0"/>
                <w:sz w:val="24"/>
                <w:szCs w:val="24"/>
                <w:highlight w:val="none"/>
              </w:rPr>
              <w:t>-</w:t>
            </w:r>
            <w:r>
              <w:rPr>
                <w:rFonts w:hint="default" w:ascii="Times New Roman" w:hAnsi="Times New Roman" w:cs="Times New Roman"/>
                <w:caps w:val="0"/>
                <w:spacing w:val="0"/>
                <w:w w:val="100"/>
                <w:position w:val="0"/>
                <w:sz w:val="24"/>
                <w:szCs w:val="24"/>
                <w:highlight w:val="none"/>
                <w:lang w:val="en-US" w:eastAsia="zh-CN"/>
              </w:rPr>
              <w:t>2012</w:t>
            </w:r>
            <w:r>
              <w:rPr>
                <w:rFonts w:hint="default" w:ascii="Times New Roman" w:hAnsi="Times New Roman" w:cs="Times New Roman"/>
                <w:caps w:val="0"/>
                <w:spacing w:val="0"/>
                <w:w w:val="100"/>
                <w:position w:val="0"/>
                <w:sz w:val="24"/>
                <w:szCs w:val="24"/>
                <w:highlight w:val="none"/>
              </w:rPr>
              <w:t>）</w:t>
            </w:r>
            <w:r>
              <w:rPr>
                <w:rFonts w:hint="default" w:ascii="Times New Roman" w:hAnsi="Times New Roman" w:cs="Times New Roman"/>
                <w:caps w:val="0"/>
                <w:spacing w:val="0"/>
                <w:w w:val="100"/>
                <w:position w:val="0"/>
                <w:sz w:val="24"/>
                <w:szCs w:val="24"/>
                <w:highlight w:val="none"/>
                <w:lang w:eastAsia="zh-CN"/>
              </w:rPr>
              <w:t>表</w:t>
            </w:r>
            <w:r>
              <w:rPr>
                <w:rFonts w:hint="default" w:ascii="Times New Roman" w:hAnsi="Times New Roman" w:cs="Times New Roman"/>
                <w:caps w:val="0"/>
                <w:spacing w:val="0"/>
                <w:w w:val="100"/>
                <w:position w:val="0"/>
                <w:sz w:val="24"/>
                <w:szCs w:val="24"/>
                <w:highlight w:val="none"/>
                <w:lang w:val="en-US" w:eastAsia="zh-CN"/>
              </w:rPr>
              <w:t>1、表2</w:t>
            </w:r>
            <w:r>
              <w:rPr>
                <w:rFonts w:hint="default" w:ascii="Times New Roman" w:hAnsi="Times New Roman" w:cs="Times New Roman"/>
                <w:caps w:val="0"/>
                <w:spacing w:val="0"/>
                <w:w w:val="100"/>
                <w:position w:val="0"/>
                <w:sz w:val="24"/>
                <w:szCs w:val="24"/>
                <w:highlight w:val="none"/>
              </w:rPr>
              <w:t>中</w:t>
            </w:r>
            <w:r>
              <w:rPr>
                <w:rFonts w:hint="default" w:ascii="Times New Roman" w:hAnsi="Times New Roman" w:cs="Times New Roman"/>
                <w:caps w:val="0"/>
                <w:spacing w:val="0"/>
                <w:w w:val="100"/>
                <w:position w:val="0"/>
                <w:sz w:val="24"/>
                <w:szCs w:val="24"/>
                <w:highlight w:val="none"/>
                <w:lang w:val="en-US" w:eastAsia="zh-CN"/>
              </w:rPr>
              <w:t>其他炉窑</w:t>
            </w:r>
            <w:r>
              <w:rPr>
                <w:rFonts w:hint="default" w:ascii="Times New Roman" w:hAnsi="Times New Roman" w:cs="Times New Roman"/>
                <w:caps w:val="0"/>
                <w:spacing w:val="0"/>
                <w:w w:val="100"/>
                <w:position w:val="0"/>
                <w:sz w:val="24"/>
                <w:szCs w:val="24"/>
                <w:highlight w:val="none"/>
              </w:rPr>
              <w:t>二级标准要求，同时满足生态环境部等关于印发《工业炉窑大气污染综合治理方案》的通知（环大气[2019]56号）中重点区域排放要求</w:t>
            </w:r>
            <w:r>
              <w:rPr>
                <w:rFonts w:hint="default" w:ascii="Times New Roman" w:hAnsi="Times New Roman" w:cs="Times New Roman"/>
                <w:caps w:val="0"/>
                <w:spacing w:val="0"/>
                <w:w w:val="100"/>
                <w:position w:val="0"/>
                <w:sz w:val="24"/>
                <w:szCs w:val="24"/>
                <w:highlight w:val="none"/>
                <w:lang w:eastAsia="zh-CN"/>
              </w:rPr>
              <w:t>。</w:t>
            </w:r>
          </w:p>
          <w:p>
            <w:pPr>
              <w:spacing w:line="480" w:lineRule="exact"/>
              <w:ind w:firstLine="480" w:firstLineChars="200"/>
              <w:jc w:val="both"/>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pPr>
            <w:r>
              <w:rPr>
                <w:rFonts w:hint="eastAsia" w:cs="Times New Roman"/>
                <w:caps w:val="0"/>
                <w:spacing w:val="0"/>
                <w:w w:val="100"/>
                <w:position w:val="0"/>
                <w:sz w:val="24"/>
                <w:szCs w:val="24"/>
                <w:highlight w:val="none"/>
                <w:lang w:val="en-US" w:eastAsia="zh-CN"/>
              </w:rPr>
              <w:t>锌尘无组织排放执行《大气污染物综合排放标准》（GB16297-1996）表2厂界无组织排放标准限值要求。</w:t>
            </w:r>
          </w:p>
          <w:p>
            <w:pPr>
              <w:numPr>
                <w:ilvl w:val="0"/>
                <w:numId w:val="0"/>
              </w:numPr>
              <w:spacing w:line="440" w:lineRule="exact"/>
              <w:ind w:firstLine="482" w:firstLineChars="200"/>
              <w:jc w:val="center"/>
              <w:rPr>
                <w:rFonts w:hint="default" w:ascii="Times New Roman" w:hAnsi="Times New Roman" w:cs="Times New Roman" w:eastAsiaTheme="majorEastAsia"/>
                <w:b/>
                <w:caps w:val="0"/>
                <w:color w:val="000000" w:themeColor="text1"/>
                <w:spacing w:val="0"/>
                <w:w w:val="100"/>
                <w:kern w:val="0"/>
                <w:position w:val="0"/>
                <w:sz w:val="24"/>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kern w:val="0"/>
                <w:position w:val="0"/>
                <w:sz w:val="24"/>
                <w:highlight w:val="none"/>
                <w14:textFill>
                  <w14:solidFill>
                    <w14:schemeClr w14:val="tx1"/>
                  </w14:solidFill>
                </w14:textFill>
              </w:rPr>
              <w:t>表</w:t>
            </w:r>
            <w:r>
              <w:rPr>
                <w:rFonts w:hint="default" w:ascii="Times New Roman" w:hAnsi="Times New Roman" w:cs="Times New Roman" w:eastAsiaTheme="majorEastAsia"/>
                <w:b/>
                <w:caps w:val="0"/>
                <w:color w:val="000000" w:themeColor="text1"/>
                <w:spacing w:val="0"/>
                <w:w w:val="100"/>
                <w:kern w:val="0"/>
                <w:position w:val="0"/>
                <w:sz w:val="24"/>
                <w:highlight w:val="none"/>
                <w:lang w:val="en-US" w:eastAsia="zh-CN"/>
                <w14:textFill>
                  <w14:solidFill>
                    <w14:schemeClr w14:val="tx1"/>
                  </w14:solidFill>
                </w14:textFill>
              </w:rPr>
              <w:t>32</w:t>
            </w:r>
            <w:r>
              <w:rPr>
                <w:rFonts w:hint="default" w:ascii="Times New Roman" w:hAnsi="Times New Roman" w:cs="Times New Roman" w:eastAsiaTheme="majorEastAsia"/>
                <w:b/>
                <w:caps w:val="0"/>
                <w:color w:val="000000" w:themeColor="text1"/>
                <w:spacing w:val="0"/>
                <w:w w:val="100"/>
                <w:kern w:val="0"/>
                <w:position w:val="0"/>
                <w:sz w:val="24"/>
                <w:highlight w:val="none"/>
                <w14:textFill>
                  <w14:solidFill>
                    <w14:schemeClr w14:val="tx1"/>
                  </w14:solidFill>
                </w14:textFill>
              </w:rPr>
              <w:t xml:space="preserve">   废气污染物排放标准一览表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028"/>
              <w:gridCol w:w="975"/>
              <w:gridCol w:w="3050"/>
              <w:gridCol w:w="2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49"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spacing w:line="320" w:lineRule="exact"/>
                    <w:jc w:val="center"/>
                    <w:textAlignment w:val="auto"/>
                    <w:rPr>
                      <w:rFonts w:hint="default" w:ascii="Times New Roman" w:hAnsi="Times New Roman" w:cs="Times New Roman"/>
                      <w:b w:val="0"/>
                      <w:bCs w:val="0"/>
                      <w:caps w:val="0"/>
                      <w:color w:val="auto"/>
                      <w:spacing w:val="0"/>
                      <w:w w:val="100"/>
                      <w:position w:val="0"/>
                      <w:sz w:val="21"/>
                      <w:szCs w:val="21"/>
                      <w:highlight w:val="none"/>
                    </w:rPr>
                  </w:pPr>
                  <w:r>
                    <w:rPr>
                      <w:rFonts w:hint="default" w:ascii="Times New Roman" w:hAnsi="Times New Roman" w:cs="Times New Roman"/>
                      <w:b w:val="0"/>
                      <w:bCs w:val="0"/>
                      <w:caps w:val="0"/>
                      <w:color w:val="auto"/>
                      <w:spacing w:val="0"/>
                      <w:w w:val="100"/>
                      <w:position w:val="0"/>
                      <w:sz w:val="21"/>
                      <w:szCs w:val="21"/>
                      <w:highlight w:val="none"/>
                    </w:rPr>
                    <w:t>污染源</w:t>
                  </w:r>
                </w:p>
              </w:tc>
              <w:tc>
                <w:tcPr>
                  <w:tcW w:w="615"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spacing w:line="320" w:lineRule="exact"/>
                    <w:jc w:val="center"/>
                    <w:textAlignment w:val="auto"/>
                    <w:rPr>
                      <w:rFonts w:hint="default" w:ascii="Times New Roman" w:hAnsi="Times New Roman" w:cs="Times New Roman"/>
                      <w:b w:val="0"/>
                      <w:bCs w:val="0"/>
                      <w:caps w:val="0"/>
                      <w:color w:val="auto"/>
                      <w:spacing w:val="0"/>
                      <w:w w:val="100"/>
                      <w:position w:val="0"/>
                      <w:sz w:val="21"/>
                      <w:szCs w:val="21"/>
                      <w:highlight w:val="none"/>
                    </w:rPr>
                  </w:pPr>
                  <w:r>
                    <w:rPr>
                      <w:rFonts w:hint="default" w:ascii="Times New Roman" w:hAnsi="Times New Roman" w:cs="Times New Roman"/>
                      <w:b w:val="0"/>
                      <w:bCs w:val="0"/>
                      <w:caps w:val="0"/>
                      <w:color w:val="auto"/>
                      <w:spacing w:val="0"/>
                      <w:w w:val="100"/>
                      <w:position w:val="0"/>
                      <w:sz w:val="21"/>
                      <w:szCs w:val="21"/>
                      <w:highlight w:val="none"/>
                    </w:rPr>
                    <w:t>项目</w:t>
                  </w:r>
                </w:p>
              </w:tc>
              <w:tc>
                <w:tcPr>
                  <w:tcW w:w="1924"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spacing w:line="320" w:lineRule="exact"/>
                    <w:jc w:val="center"/>
                    <w:textAlignment w:val="auto"/>
                    <w:rPr>
                      <w:rFonts w:hint="default" w:ascii="Times New Roman" w:hAnsi="Times New Roman" w:cs="Times New Roman"/>
                      <w:b w:val="0"/>
                      <w:bCs w:val="0"/>
                      <w:caps w:val="0"/>
                      <w:color w:val="auto"/>
                      <w:spacing w:val="0"/>
                      <w:w w:val="100"/>
                      <w:position w:val="0"/>
                      <w:sz w:val="21"/>
                      <w:szCs w:val="21"/>
                      <w:highlight w:val="none"/>
                    </w:rPr>
                  </w:pPr>
                  <w:r>
                    <w:rPr>
                      <w:rFonts w:hint="default" w:ascii="Times New Roman" w:hAnsi="Times New Roman" w:cs="Times New Roman"/>
                      <w:b w:val="0"/>
                      <w:bCs w:val="0"/>
                      <w:caps w:val="0"/>
                      <w:color w:val="auto"/>
                      <w:spacing w:val="0"/>
                      <w:w w:val="100"/>
                      <w:position w:val="0"/>
                      <w:sz w:val="21"/>
                      <w:szCs w:val="21"/>
                      <w:highlight w:val="none"/>
                    </w:rPr>
                    <w:t>标准值</w:t>
                  </w:r>
                </w:p>
              </w:tc>
              <w:tc>
                <w:tcPr>
                  <w:tcW w:w="181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spacing w:line="320" w:lineRule="exact"/>
                    <w:jc w:val="center"/>
                    <w:textAlignment w:val="auto"/>
                    <w:rPr>
                      <w:rFonts w:hint="default" w:ascii="Times New Roman" w:hAnsi="Times New Roman" w:cs="Times New Roman"/>
                      <w:b w:val="0"/>
                      <w:bCs w:val="0"/>
                      <w:caps w:val="0"/>
                      <w:color w:val="auto"/>
                      <w:spacing w:val="0"/>
                      <w:w w:val="100"/>
                      <w:position w:val="0"/>
                      <w:sz w:val="21"/>
                      <w:szCs w:val="21"/>
                      <w:highlight w:val="none"/>
                    </w:rPr>
                  </w:pPr>
                  <w:r>
                    <w:rPr>
                      <w:rFonts w:hint="default" w:ascii="Times New Roman" w:hAnsi="Times New Roman" w:cs="Times New Roman"/>
                      <w:b w:val="0"/>
                      <w:bCs w:val="0"/>
                      <w:caps w:val="0"/>
                      <w:color w:val="auto"/>
                      <w:spacing w:val="0"/>
                      <w:w w:val="100"/>
                      <w:position w:val="0"/>
                      <w:sz w:val="21"/>
                      <w:szCs w:val="21"/>
                      <w:highlight w:val="none"/>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2" w:hRule="atLeast"/>
                <w:jc w:val="center"/>
              </w:trPr>
              <w:tc>
                <w:tcPr>
                  <w:tcW w:w="64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default" w:ascii="Times New Roman" w:hAnsi="Times New Roman" w:cs="Times New Roman"/>
                      <w:caps w:val="0"/>
                      <w:color w:val="auto"/>
                      <w:spacing w:val="0"/>
                      <w:w w:val="100"/>
                      <w:position w:val="0"/>
                      <w:sz w:val="21"/>
                      <w:szCs w:val="21"/>
                      <w:highlight w:val="none"/>
                    </w:rPr>
                  </w:pPr>
                  <w:r>
                    <w:rPr>
                      <w:rFonts w:hint="default" w:ascii="Times New Roman" w:hAnsi="Times New Roman" w:cs="Times New Roman"/>
                      <w:caps w:val="0"/>
                      <w:snapToGrid w:val="0"/>
                      <w:color w:val="auto"/>
                      <w:spacing w:val="0"/>
                      <w:w w:val="100"/>
                      <w:position w:val="0"/>
                      <w:sz w:val="21"/>
                      <w:szCs w:val="21"/>
                      <w:highlight w:val="none"/>
                    </w:rPr>
                    <w:t>酸洗废气</w:t>
                  </w:r>
                </w:p>
              </w:tc>
              <w:tc>
                <w:tcPr>
                  <w:tcW w:w="61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default" w:ascii="Times New Roman" w:hAnsi="Times New Roman" w:cs="Times New Roman"/>
                      <w:caps w:val="0"/>
                      <w:color w:val="auto"/>
                      <w:spacing w:val="0"/>
                      <w:w w:val="100"/>
                      <w:position w:val="0"/>
                      <w:sz w:val="21"/>
                      <w:szCs w:val="21"/>
                      <w:highlight w:val="none"/>
                    </w:rPr>
                  </w:pPr>
                  <w:r>
                    <w:rPr>
                      <w:rFonts w:hint="default" w:ascii="Times New Roman" w:hAnsi="Times New Roman" w:cs="Times New Roman"/>
                      <w:caps w:val="0"/>
                      <w:color w:val="auto"/>
                      <w:spacing w:val="0"/>
                      <w:w w:val="100"/>
                      <w:position w:val="0"/>
                      <w:sz w:val="21"/>
                      <w:szCs w:val="21"/>
                      <w:highlight w:val="none"/>
                    </w:rPr>
                    <w:t>氯化氢</w:t>
                  </w:r>
                </w:p>
              </w:tc>
              <w:tc>
                <w:tcPr>
                  <w:tcW w:w="1924"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spacing w:line="320" w:lineRule="exact"/>
                    <w:jc w:val="center"/>
                    <w:textAlignment w:val="auto"/>
                    <w:rPr>
                      <w:rFonts w:hint="default" w:eastAsia="宋体"/>
                      <w:caps w:val="0"/>
                      <w:spacing w:val="0"/>
                      <w:w w:val="100"/>
                      <w:position w:val="0"/>
                      <w:sz w:val="21"/>
                      <w:szCs w:val="21"/>
                      <w:highlight w:val="none"/>
                      <w:vertAlign w:val="baseline"/>
                      <w:lang w:val="en-US" w:eastAsia="zh-CN"/>
                    </w:rPr>
                  </w:pPr>
                  <w:r>
                    <w:rPr>
                      <w:rFonts w:hint="eastAsia" w:ascii="Times New Roman" w:hAnsi="Times New Roman" w:eastAsia="宋体"/>
                      <w:caps w:val="0"/>
                      <w:color w:val="000000"/>
                      <w:spacing w:val="0"/>
                      <w:w w:val="100"/>
                      <w:position w:val="0"/>
                      <w:sz w:val="21"/>
                      <w:szCs w:val="21"/>
                      <w:highlight w:val="none"/>
                      <w:lang w:val="en-US" w:eastAsia="zh-CN"/>
                    </w:rPr>
                    <w:t>排放浓度</w:t>
                  </w:r>
                  <w:r>
                    <w:rPr>
                      <w:rFonts w:ascii="Times New Roman" w:hAnsi="Times New Roman" w:eastAsia="宋体"/>
                      <w:caps w:val="0"/>
                      <w:color w:val="000000"/>
                      <w:spacing w:val="0"/>
                      <w:w w:val="100"/>
                      <w:position w:val="0"/>
                      <w:sz w:val="21"/>
                      <w:szCs w:val="21"/>
                      <w:highlight w:val="none"/>
                    </w:rPr>
                    <w:t>≤</w:t>
                  </w:r>
                  <w:r>
                    <w:rPr>
                      <w:rFonts w:hint="eastAsia" w:ascii="Times New Roman"/>
                      <w:caps w:val="0"/>
                      <w:color w:val="000000"/>
                      <w:spacing w:val="0"/>
                      <w:w w:val="100"/>
                      <w:position w:val="0"/>
                      <w:sz w:val="21"/>
                      <w:szCs w:val="21"/>
                      <w:highlight w:val="none"/>
                      <w:lang w:val="en-US" w:eastAsia="zh-CN"/>
                    </w:rPr>
                    <w:t>15</w:t>
                  </w:r>
                  <w:r>
                    <w:rPr>
                      <w:rFonts w:ascii="Times New Roman" w:hAnsi="Times New Roman" w:eastAsia="宋体"/>
                      <w:caps w:val="0"/>
                      <w:color w:val="000000"/>
                      <w:spacing w:val="0"/>
                      <w:w w:val="100"/>
                      <w:position w:val="0"/>
                      <w:sz w:val="21"/>
                      <w:szCs w:val="21"/>
                      <w:highlight w:val="none"/>
                    </w:rPr>
                    <w:t>mg/m</w:t>
                  </w:r>
                  <w:r>
                    <w:rPr>
                      <w:rFonts w:ascii="Times New Roman" w:hAnsi="Times New Roman" w:eastAsia="宋体"/>
                      <w:caps w:val="0"/>
                      <w:color w:val="000000"/>
                      <w:spacing w:val="0"/>
                      <w:w w:val="100"/>
                      <w:position w:val="0"/>
                      <w:sz w:val="21"/>
                      <w:szCs w:val="21"/>
                      <w:highlight w:val="none"/>
                      <w:vertAlign w:val="superscript"/>
                    </w:rPr>
                    <w:t>3</w:t>
                  </w:r>
                </w:p>
              </w:tc>
              <w:tc>
                <w:tcPr>
                  <w:tcW w:w="181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default" w:ascii="Times New Roman" w:hAnsi="Times New Roman" w:cs="Times New Roman"/>
                      <w:caps w:val="0"/>
                      <w:color w:val="auto"/>
                      <w:spacing w:val="0"/>
                      <w:w w:val="100"/>
                      <w:position w:val="0"/>
                      <w:sz w:val="21"/>
                      <w:szCs w:val="21"/>
                      <w:highlight w:val="none"/>
                    </w:rPr>
                  </w:pPr>
                  <w:r>
                    <w:rPr>
                      <w:rFonts w:hint="default" w:ascii="Times New Roman" w:hAnsi="Times New Roman" w:cs="Times New Roman"/>
                      <w:caps w:val="0"/>
                      <w:color w:val="auto"/>
                      <w:spacing w:val="0"/>
                      <w:w w:val="100"/>
                      <w:position w:val="0"/>
                      <w:sz w:val="21"/>
                      <w:szCs w:val="21"/>
                      <w:highlight w:val="none"/>
                      <w:lang w:val="en-US" w:eastAsia="zh-CN"/>
                    </w:rPr>
                    <w:t>《钢铁工业大气污染物超低排放标准》（DB13/2169-2018）表4及表5酸洗机组排放限值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49" w:type="pct"/>
                  <w:vMerge w:val="continue"/>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spacing w:line="320" w:lineRule="exact"/>
                    <w:jc w:val="center"/>
                    <w:textAlignment w:val="auto"/>
                    <w:rPr>
                      <w:rFonts w:hint="default" w:ascii="Times New Roman" w:hAnsi="Times New Roman" w:cs="Times New Roman"/>
                      <w:caps w:val="0"/>
                      <w:color w:val="auto"/>
                      <w:spacing w:val="0"/>
                      <w:w w:val="100"/>
                      <w:position w:val="0"/>
                      <w:sz w:val="21"/>
                      <w:szCs w:val="21"/>
                      <w:highlight w:val="none"/>
                    </w:rPr>
                  </w:pPr>
                </w:p>
              </w:tc>
              <w:tc>
                <w:tcPr>
                  <w:tcW w:w="61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default" w:ascii="Times New Roman" w:hAnsi="Times New Roman" w:cs="Times New Roman"/>
                      <w:caps w:val="0"/>
                      <w:color w:val="auto"/>
                      <w:spacing w:val="0"/>
                      <w:w w:val="100"/>
                      <w:position w:val="0"/>
                      <w:sz w:val="21"/>
                      <w:szCs w:val="21"/>
                      <w:highlight w:val="none"/>
                    </w:rPr>
                  </w:pPr>
                </w:p>
              </w:tc>
              <w:tc>
                <w:tcPr>
                  <w:tcW w:w="19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default" w:ascii="Times New Roman" w:hAnsi="Times New Roman" w:cs="Times New Roman"/>
                      <w:caps w:val="0"/>
                      <w:color w:val="auto"/>
                      <w:spacing w:val="0"/>
                      <w:w w:val="100"/>
                      <w:position w:val="0"/>
                      <w:sz w:val="21"/>
                      <w:szCs w:val="21"/>
                      <w:highlight w:val="none"/>
                    </w:rPr>
                  </w:pPr>
                  <w:r>
                    <w:rPr>
                      <w:rFonts w:hint="default" w:ascii="Times New Roman" w:hAnsi="Times New Roman" w:cs="Times New Roman"/>
                      <w:caps w:val="0"/>
                      <w:color w:val="auto"/>
                      <w:spacing w:val="0"/>
                      <w:w w:val="100"/>
                      <w:position w:val="0"/>
                      <w:sz w:val="21"/>
                      <w:szCs w:val="21"/>
                      <w:highlight w:val="none"/>
                    </w:rPr>
                    <w:t>厂界监控浓度</w:t>
                  </w:r>
                  <w:r>
                    <w:rPr>
                      <w:rFonts w:ascii="Times New Roman" w:hAnsi="Times New Roman" w:eastAsia="宋体"/>
                      <w:caps w:val="0"/>
                      <w:color w:val="000000"/>
                      <w:spacing w:val="0"/>
                      <w:w w:val="100"/>
                      <w:position w:val="0"/>
                      <w:sz w:val="21"/>
                      <w:szCs w:val="21"/>
                      <w:highlight w:val="none"/>
                    </w:rPr>
                    <w:t>≤</w:t>
                  </w:r>
                  <w:r>
                    <w:rPr>
                      <w:rFonts w:hint="default" w:ascii="Times New Roman" w:hAnsi="Times New Roman" w:cs="Times New Roman"/>
                      <w:caps w:val="0"/>
                      <w:color w:val="auto"/>
                      <w:spacing w:val="0"/>
                      <w:w w:val="100"/>
                      <w:position w:val="0"/>
                      <w:sz w:val="21"/>
                      <w:szCs w:val="21"/>
                      <w:highlight w:val="none"/>
                    </w:rPr>
                    <w:t>0.20mg/m</w:t>
                  </w:r>
                  <w:r>
                    <w:rPr>
                      <w:rFonts w:hint="default" w:ascii="Times New Roman" w:hAnsi="Times New Roman" w:cs="Times New Roman"/>
                      <w:caps w:val="0"/>
                      <w:color w:val="auto"/>
                      <w:spacing w:val="0"/>
                      <w:w w:val="100"/>
                      <w:position w:val="0"/>
                      <w:sz w:val="21"/>
                      <w:szCs w:val="21"/>
                      <w:highlight w:val="none"/>
                      <w:vertAlign w:val="superscript"/>
                    </w:rPr>
                    <w:t>3</w:t>
                  </w:r>
                </w:p>
              </w:tc>
              <w:tc>
                <w:tcPr>
                  <w:tcW w:w="18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default" w:ascii="Times New Roman" w:hAnsi="Times New Roman" w:cs="Times New Roman"/>
                      <w:caps w:val="0"/>
                      <w:color w:val="auto"/>
                      <w:spacing w:val="0"/>
                      <w:w w:val="100"/>
                      <w:positio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7" w:hRule="atLeast"/>
                <w:jc w:val="center"/>
              </w:trPr>
              <w:tc>
                <w:tcPr>
                  <w:tcW w:w="649" w:type="pct"/>
                  <w:vMerge w:val="restar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spacing w:line="320" w:lineRule="exact"/>
                    <w:jc w:val="center"/>
                    <w:textAlignment w:val="auto"/>
                    <w:rPr>
                      <w:rFonts w:hint="default" w:ascii="Times New Roman" w:hAnsi="Times New Roman" w:cs="Times New Roman"/>
                      <w:caps w:val="0"/>
                      <w:color w:val="auto"/>
                      <w:spacing w:val="0"/>
                      <w:w w:val="100"/>
                      <w:position w:val="0"/>
                      <w:sz w:val="21"/>
                      <w:szCs w:val="21"/>
                      <w:highlight w:val="none"/>
                    </w:rPr>
                  </w:pPr>
                  <w:r>
                    <w:rPr>
                      <w:rFonts w:hint="eastAsia" w:ascii="Times New Roman" w:hAnsi="Times New Roman" w:cs="Times New Roman"/>
                      <w:caps w:val="0"/>
                      <w:color w:val="auto"/>
                      <w:spacing w:val="0"/>
                      <w:w w:val="100"/>
                      <w:position w:val="0"/>
                      <w:sz w:val="21"/>
                      <w:szCs w:val="21"/>
                      <w:highlight w:val="none"/>
                      <w:lang w:val="en-US" w:eastAsia="zh-CN"/>
                    </w:rPr>
                    <w:t>燃气</w:t>
                  </w:r>
                  <w:r>
                    <w:rPr>
                      <w:rFonts w:hint="default" w:ascii="Times New Roman" w:hAnsi="Times New Roman" w:cs="Times New Roman"/>
                      <w:caps w:val="0"/>
                      <w:color w:val="auto"/>
                      <w:spacing w:val="0"/>
                      <w:w w:val="100"/>
                      <w:position w:val="0"/>
                      <w:sz w:val="21"/>
                      <w:szCs w:val="21"/>
                      <w:highlight w:val="none"/>
                      <w:lang w:val="en-US" w:eastAsia="zh-CN"/>
                    </w:rPr>
                    <w:t>退火炉</w:t>
                  </w:r>
                  <w:r>
                    <w:rPr>
                      <w:rFonts w:hint="eastAsia" w:ascii="Times New Roman" w:hAnsi="Times New Roman" w:cs="Times New Roman"/>
                      <w:caps w:val="0"/>
                      <w:color w:val="auto"/>
                      <w:spacing w:val="0"/>
                      <w:w w:val="100"/>
                      <w:position w:val="0"/>
                      <w:sz w:val="21"/>
                      <w:szCs w:val="21"/>
                      <w:highlight w:val="none"/>
                      <w:lang w:val="en-US" w:eastAsia="zh-CN"/>
                    </w:rPr>
                    <w:t>及加热炉</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aps w:val="0"/>
                      <w:spacing w:val="0"/>
                      <w:w w:val="100"/>
                      <w:kern w:val="2"/>
                      <w:position w:val="0"/>
                      <w:sz w:val="21"/>
                      <w:szCs w:val="21"/>
                      <w:highlight w:val="none"/>
                      <w:lang w:val="en-US" w:eastAsia="zh-CN" w:bidi="ar-SA"/>
                    </w:rPr>
                  </w:pPr>
                  <w:r>
                    <w:rPr>
                      <w:rFonts w:hint="default" w:ascii="Times New Roman" w:hAnsi="Times New Roman" w:cs="Times New Roman"/>
                      <w:caps w:val="0"/>
                      <w:spacing w:val="0"/>
                      <w:w w:val="100"/>
                      <w:position w:val="0"/>
                      <w:sz w:val="21"/>
                      <w:szCs w:val="21"/>
                      <w:highlight w:val="none"/>
                    </w:rPr>
                    <w:t>SO</w:t>
                  </w:r>
                  <w:r>
                    <w:rPr>
                      <w:rFonts w:hint="default" w:ascii="Times New Roman" w:hAnsi="Times New Roman" w:cs="Times New Roman"/>
                      <w:caps w:val="0"/>
                      <w:spacing w:val="0"/>
                      <w:w w:val="100"/>
                      <w:position w:val="0"/>
                      <w:sz w:val="21"/>
                      <w:szCs w:val="21"/>
                      <w:highlight w:val="none"/>
                      <w:vertAlign w:val="subscript"/>
                    </w:rPr>
                    <w:t>2</w:t>
                  </w:r>
                </w:p>
              </w:tc>
              <w:tc>
                <w:tcPr>
                  <w:tcW w:w="19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aps w:val="0"/>
                      <w:spacing w:val="0"/>
                      <w:w w:val="100"/>
                      <w:kern w:val="2"/>
                      <w:position w:val="0"/>
                      <w:sz w:val="21"/>
                      <w:szCs w:val="21"/>
                      <w:highlight w:val="none"/>
                      <w:lang w:val="en-US" w:eastAsia="zh-CN" w:bidi="ar-SA"/>
                    </w:rPr>
                  </w:pPr>
                  <w:r>
                    <w:rPr>
                      <w:rFonts w:hint="eastAsia" w:ascii="Times New Roman" w:hAnsi="Times New Roman" w:eastAsia="宋体"/>
                      <w:caps w:val="0"/>
                      <w:color w:val="000000"/>
                      <w:spacing w:val="0"/>
                      <w:w w:val="100"/>
                      <w:position w:val="0"/>
                      <w:sz w:val="21"/>
                      <w:szCs w:val="21"/>
                      <w:highlight w:val="none"/>
                      <w:lang w:val="en-US" w:eastAsia="zh-CN"/>
                    </w:rPr>
                    <w:t>排放浓度</w:t>
                  </w:r>
                  <w:r>
                    <w:rPr>
                      <w:rFonts w:ascii="Times New Roman" w:hAnsi="Times New Roman" w:eastAsia="宋体"/>
                      <w:caps w:val="0"/>
                      <w:color w:val="000000"/>
                      <w:spacing w:val="0"/>
                      <w:w w:val="100"/>
                      <w:position w:val="0"/>
                      <w:sz w:val="21"/>
                      <w:szCs w:val="21"/>
                      <w:highlight w:val="none"/>
                    </w:rPr>
                    <w:t>≤</w:t>
                  </w:r>
                  <w:r>
                    <w:rPr>
                      <w:rFonts w:hint="default" w:ascii="Times New Roman" w:hAnsi="Times New Roman" w:cs="Times New Roman"/>
                      <w:caps w:val="0"/>
                      <w:spacing w:val="0"/>
                      <w:w w:val="100"/>
                      <w:position w:val="0"/>
                      <w:sz w:val="21"/>
                      <w:szCs w:val="21"/>
                      <w:highlight w:val="none"/>
                      <w:lang w:val="en-US" w:eastAsia="zh-CN"/>
                    </w:rPr>
                    <w:t>200</w:t>
                  </w:r>
                  <w:r>
                    <w:rPr>
                      <w:rFonts w:hint="default" w:ascii="Times New Roman" w:hAnsi="Times New Roman" w:cs="Times New Roman"/>
                      <w:caps w:val="0"/>
                      <w:spacing w:val="0"/>
                      <w:w w:val="100"/>
                      <w:position w:val="0"/>
                      <w:sz w:val="21"/>
                      <w:szCs w:val="21"/>
                      <w:highlight w:val="none"/>
                    </w:rPr>
                    <w:t>mg/m</w:t>
                  </w:r>
                  <w:r>
                    <w:rPr>
                      <w:rFonts w:hint="default" w:ascii="Times New Roman" w:hAnsi="Times New Roman" w:cs="Times New Roman"/>
                      <w:caps w:val="0"/>
                      <w:spacing w:val="0"/>
                      <w:w w:val="100"/>
                      <w:position w:val="0"/>
                      <w:sz w:val="21"/>
                      <w:szCs w:val="21"/>
                      <w:highlight w:val="none"/>
                      <w:vertAlign w:val="superscript"/>
                    </w:rPr>
                    <w:t>3</w:t>
                  </w:r>
                </w:p>
              </w:tc>
              <w:tc>
                <w:tcPr>
                  <w:tcW w:w="181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default" w:ascii="Times New Roman" w:hAnsi="Times New Roman" w:cs="Times New Roman"/>
                      <w:caps w:val="0"/>
                      <w:color w:val="auto"/>
                      <w:spacing w:val="0"/>
                      <w:w w:val="100"/>
                      <w:position w:val="0"/>
                      <w:sz w:val="21"/>
                      <w:szCs w:val="21"/>
                      <w:highlight w:val="none"/>
                    </w:rPr>
                  </w:pPr>
                  <w:r>
                    <w:rPr>
                      <w:rFonts w:hint="default" w:ascii="Times New Roman" w:hAnsi="Times New Roman" w:cs="Times New Roman"/>
                      <w:i w:val="0"/>
                      <w:iCs/>
                      <w:caps w:val="0"/>
                      <w:color w:val="auto"/>
                      <w:spacing w:val="0"/>
                      <w:w w:val="100"/>
                      <w:position w:val="0"/>
                      <w:sz w:val="21"/>
                      <w:szCs w:val="21"/>
                      <w:highlight w:val="none"/>
                    </w:rPr>
                    <w:t>《工业炉窑大气污染物排放标准》（</w:t>
                  </w:r>
                  <w:r>
                    <w:rPr>
                      <w:rFonts w:hint="default" w:ascii="Times New Roman" w:hAnsi="Times New Roman" w:cs="Times New Roman"/>
                      <w:i w:val="0"/>
                      <w:iCs/>
                      <w:caps w:val="0"/>
                      <w:color w:val="auto"/>
                      <w:spacing w:val="0"/>
                      <w:w w:val="100"/>
                      <w:position w:val="0"/>
                      <w:sz w:val="21"/>
                      <w:szCs w:val="21"/>
                      <w:highlight w:val="none"/>
                      <w:lang w:val="en-US" w:eastAsia="zh-CN"/>
                    </w:rPr>
                    <w:t>DB13/1640</w:t>
                  </w:r>
                  <w:r>
                    <w:rPr>
                      <w:rFonts w:hint="default" w:ascii="Times New Roman" w:hAnsi="Times New Roman" w:cs="Times New Roman"/>
                      <w:i w:val="0"/>
                      <w:iCs/>
                      <w:caps w:val="0"/>
                      <w:color w:val="auto"/>
                      <w:spacing w:val="0"/>
                      <w:w w:val="100"/>
                      <w:position w:val="0"/>
                      <w:sz w:val="21"/>
                      <w:szCs w:val="21"/>
                      <w:highlight w:val="none"/>
                    </w:rPr>
                    <w:t>-</w:t>
                  </w:r>
                  <w:r>
                    <w:rPr>
                      <w:rFonts w:hint="default" w:ascii="Times New Roman" w:hAnsi="Times New Roman" w:cs="Times New Roman"/>
                      <w:i w:val="0"/>
                      <w:iCs/>
                      <w:caps w:val="0"/>
                      <w:color w:val="auto"/>
                      <w:spacing w:val="0"/>
                      <w:w w:val="100"/>
                      <w:position w:val="0"/>
                      <w:sz w:val="21"/>
                      <w:szCs w:val="21"/>
                      <w:highlight w:val="none"/>
                      <w:lang w:val="en-US" w:eastAsia="zh-CN"/>
                    </w:rPr>
                    <w:t>2012</w:t>
                  </w:r>
                  <w:r>
                    <w:rPr>
                      <w:rFonts w:hint="default" w:ascii="Times New Roman" w:hAnsi="Times New Roman" w:cs="Times New Roman"/>
                      <w:i w:val="0"/>
                      <w:iCs/>
                      <w:caps w:val="0"/>
                      <w:color w:val="auto"/>
                      <w:spacing w:val="0"/>
                      <w:w w:val="100"/>
                      <w:position w:val="0"/>
                      <w:sz w:val="21"/>
                      <w:szCs w:val="21"/>
                      <w:highlight w:val="none"/>
                    </w:rPr>
                    <w:t>）</w:t>
                  </w:r>
                  <w:r>
                    <w:rPr>
                      <w:rFonts w:hint="default" w:ascii="Times New Roman" w:hAnsi="Times New Roman" w:cs="Times New Roman"/>
                      <w:i w:val="0"/>
                      <w:iCs/>
                      <w:caps w:val="0"/>
                      <w:color w:val="auto"/>
                      <w:spacing w:val="0"/>
                      <w:w w:val="100"/>
                      <w:position w:val="0"/>
                      <w:sz w:val="21"/>
                      <w:szCs w:val="21"/>
                      <w:highlight w:val="none"/>
                      <w:lang w:eastAsia="zh-CN"/>
                    </w:rPr>
                    <w:t>表</w:t>
                  </w:r>
                  <w:r>
                    <w:rPr>
                      <w:rFonts w:hint="default" w:ascii="Times New Roman" w:hAnsi="Times New Roman" w:cs="Times New Roman"/>
                      <w:i w:val="0"/>
                      <w:iCs/>
                      <w:caps w:val="0"/>
                      <w:color w:val="auto"/>
                      <w:spacing w:val="0"/>
                      <w:w w:val="100"/>
                      <w:position w:val="0"/>
                      <w:sz w:val="21"/>
                      <w:szCs w:val="21"/>
                      <w:highlight w:val="none"/>
                      <w:lang w:val="en-US" w:eastAsia="zh-CN"/>
                    </w:rPr>
                    <w:t>1、表2</w:t>
                  </w:r>
                  <w:r>
                    <w:rPr>
                      <w:rFonts w:hint="default" w:ascii="Times New Roman" w:hAnsi="Times New Roman" w:cs="Times New Roman"/>
                      <w:i w:val="0"/>
                      <w:iCs/>
                      <w:caps w:val="0"/>
                      <w:color w:val="auto"/>
                      <w:spacing w:val="0"/>
                      <w:w w:val="100"/>
                      <w:position w:val="0"/>
                      <w:sz w:val="21"/>
                      <w:szCs w:val="21"/>
                      <w:highlight w:val="none"/>
                    </w:rPr>
                    <w:t>中</w:t>
                  </w:r>
                  <w:r>
                    <w:rPr>
                      <w:rFonts w:hint="default" w:ascii="Times New Roman" w:hAnsi="Times New Roman" w:cs="Times New Roman"/>
                      <w:i w:val="0"/>
                      <w:iCs/>
                      <w:caps w:val="0"/>
                      <w:color w:val="auto"/>
                      <w:spacing w:val="0"/>
                      <w:w w:val="100"/>
                      <w:position w:val="0"/>
                      <w:sz w:val="21"/>
                      <w:szCs w:val="21"/>
                      <w:highlight w:val="none"/>
                      <w:lang w:val="en-US" w:eastAsia="zh-CN"/>
                    </w:rPr>
                    <w:t>其他炉窑</w:t>
                  </w:r>
                  <w:r>
                    <w:rPr>
                      <w:rFonts w:hint="default" w:ascii="Times New Roman" w:hAnsi="Times New Roman" w:cs="Times New Roman"/>
                      <w:i w:val="0"/>
                      <w:iCs/>
                      <w:caps w:val="0"/>
                      <w:color w:val="auto"/>
                      <w:spacing w:val="0"/>
                      <w:w w:val="100"/>
                      <w:position w:val="0"/>
                      <w:sz w:val="21"/>
                      <w:szCs w:val="21"/>
                      <w:highlight w:val="none"/>
                    </w:rPr>
                    <w:t>二级标准要求，同时满足生态环境部等关于印发《工业炉窑大气污染综合治理方案》的通知（环大气[2019]56号）中重点区域排放要求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22" w:hRule="atLeast"/>
                <w:jc w:val="center"/>
              </w:trPr>
              <w:tc>
                <w:tcPr>
                  <w:tcW w:w="649" w:type="pct"/>
                  <w:vMerge w:val="continue"/>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spacing w:line="320" w:lineRule="exact"/>
                    <w:jc w:val="center"/>
                    <w:textAlignment w:val="auto"/>
                    <w:rPr>
                      <w:rFonts w:hint="default" w:ascii="Times New Roman" w:hAnsi="Times New Roman" w:cs="Times New Roman"/>
                      <w:caps w:val="0"/>
                      <w:color w:val="auto"/>
                      <w:spacing w:val="0"/>
                      <w:w w:val="100"/>
                      <w:position w:val="0"/>
                      <w:sz w:val="21"/>
                      <w:szCs w:val="21"/>
                      <w:highlight w:val="none"/>
                    </w:rPr>
                  </w:pP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aps w:val="0"/>
                      <w:spacing w:val="0"/>
                      <w:w w:val="100"/>
                      <w:kern w:val="2"/>
                      <w:position w:val="0"/>
                      <w:sz w:val="21"/>
                      <w:szCs w:val="21"/>
                      <w:highlight w:val="none"/>
                      <w:lang w:val="en-US" w:eastAsia="zh-CN" w:bidi="ar-SA"/>
                    </w:rPr>
                  </w:pPr>
                  <w:r>
                    <w:rPr>
                      <w:rFonts w:hint="default" w:ascii="Times New Roman" w:hAnsi="Times New Roman" w:cs="Times New Roman"/>
                      <w:caps w:val="0"/>
                      <w:spacing w:val="0"/>
                      <w:w w:val="100"/>
                      <w:position w:val="0"/>
                      <w:sz w:val="21"/>
                      <w:szCs w:val="21"/>
                      <w:highlight w:val="none"/>
                    </w:rPr>
                    <w:t>NO</w:t>
                  </w:r>
                  <w:r>
                    <w:rPr>
                      <w:rFonts w:hint="default" w:ascii="Times New Roman" w:hAnsi="Times New Roman" w:cs="Times New Roman"/>
                      <w:caps w:val="0"/>
                      <w:spacing w:val="0"/>
                      <w:w w:val="100"/>
                      <w:position w:val="0"/>
                      <w:sz w:val="21"/>
                      <w:szCs w:val="21"/>
                      <w:highlight w:val="none"/>
                      <w:vertAlign w:val="subscript"/>
                    </w:rPr>
                    <w:t>X</w:t>
                  </w:r>
                </w:p>
              </w:tc>
              <w:tc>
                <w:tcPr>
                  <w:tcW w:w="19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aps w:val="0"/>
                      <w:spacing w:val="0"/>
                      <w:w w:val="100"/>
                      <w:kern w:val="2"/>
                      <w:position w:val="0"/>
                      <w:sz w:val="21"/>
                      <w:szCs w:val="21"/>
                      <w:highlight w:val="none"/>
                      <w:lang w:val="en-US" w:eastAsia="zh-CN" w:bidi="ar-SA"/>
                    </w:rPr>
                  </w:pPr>
                  <w:r>
                    <w:rPr>
                      <w:rFonts w:hint="eastAsia" w:ascii="Times New Roman" w:hAnsi="Times New Roman" w:eastAsia="宋体"/>
                      <w:caps w:val="0"/>
                      <w:color w:val="000000"/>
                      <w:spacing w:val="0"/>
                      <w:w w:val="100"/>
                      <w:position w:val="0"/>
                      <w:sz w:val="21"/>
                      <w:szCs w:val="21"/>
                      <w:highlight w:val="none"/>
                      <w:lang w:val="en-US" w:eastAsia="zh-CN"/>
                    </w:rPr>
                    <w:t>排放浓度</w:t>
                  </w:r>
                  <w:r>
                    <w:rPr>
                      <w:rFonts w:ascii="Times New Roman" w:hAnsi="Times New Roman" w:eastAsia="宋体"/>
                      <w:caps w:val="0"/>
                      <w:color w:val="000000"/>
                      <w:spacing w:val="0"/>
                      <w:w w:val="100"/>
                      <w:position w:val="0"/>
                      <w:sz w:val="21"/>
                      <w:szCs w:val="21"/>
                      <w:highlight w:val="none"/>
                    </w:rPr>
                    <w:t>≤</w:t>
                  </w:r>
                  <w:r>
                    <w:rPr>
                      <w:rFonts w:hint="default" w:ascii="Times New Roman" w:hAnsi="Times New Roman" w:cs="Times New Roman"/>
                      <w:caps w:val="0"/>
                      <w:spacing w:val="0"/>
                      <w:w w:val="100"/>
                      <w:position w:val="0"/>
                      <w:sz w:val="21"/>
                      <w:szCs w:val="21"/>
                      <w:highlight w:val="none"/>
                      <w:lang w:val="en-US" w:eastAsia="zh-CN"/>
                    </w:rPr>
                    <w:t>300</w:t>
                  </w:r>
                  <w:r>
                    <w:rPr>
                      <w:rFonts w:hint="default" w:ascii="Times New Roman" w:hAnsi="Times New Roman" w:cs="Times New Roman"/>
                      <w:caps w:val="0"/>
                      <w:spacing w:val="0"/>
                      <w:w w:val="100"/>
                      <w:position w:val="0"/>
                      <w:sz w:val="21"/>
                      <w:szCs w:val="21"/>
                      <w:highlight w:val="none"/>
                    </w:rPr>
                    <w:t xml:space="preserve"> mg/m</w:t>
                  </w:r>
                  <w:r>
                    <w:rPr>
                      <w:rFonts w:hint="default" w:ascii="Times New Roman" w:hAnsi="Times New Roman" w:cs="Times New Roman"/>
                      <w:caps w:val="0"/>
                      <w:spacing w:val="0"/>
                      <w:w w:val="100"/>
                      <w:position w:val="0"/>
                      <w:sz w:val="21"/>
                      <w:szCs w:val="21"/>
                      <w:highlight w:val="none"/>
                      <w:vertAlign w:val="superscript"/>
                    </w:rPr>
                    <w:t>3</w:t>
                  </w:r>
                </w:p>
              </w:tc>
              <w:tc>
                <w:tcPr>
                  <w:tcW w:w="18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default" w:ascii="Times New Roman" w:hAnsi="Times New Roman" w:cs="Times New Roman"/>
                      <w:caps w:val="0"/>
                      <w:color w:val="auto"/>
                      <w:spacing w:val="0"/>
                      <w:w w:val="100"/>
                      <w:positio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2" w:hRule="atLeast"/>
                <w:jc w:val="center"/>
              </w:trPr>
              <w:tc>
                <w:tcPr>
                  <w:tcW w:w="649" w:type="pct"/>
                  <w:vMerge w:val="continue"/>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spacing w:line="320" w:lineRule="exact"/>
                    <w:jc w:val="center"/>
                    <w:textAlignment w:val="auto"/>
                    <w:rPr>
                      <w:rFonts w:hint="default" w:ascii="Times New Roman" w:hAnsi="Times New Roman" w:cs="Times New Roman"/>
                      <w:caps w:val="0"/>
                      <w:color w:val="auto"/>
                      <w:spacing w:val="0"/>
                      <w:w w:val="100"/>
                      <w:position w:val="0"/>
                      <w:sz w:val="21"/>
                      <w:szCs w:val="21"/>
                      <w:highlight w:val="none"/>
                    </w:rPr>
                  </w:pP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aps w:val="0"/>
                      <w:spacing w:val="0"/>
                      <w:w w:val="100"/>
                      <w:kern w:val="2"/>
                      <w:position w:val="0"/>
                      <w:sz w:val="21"/>
                      <w:szCs w:val="21"/>
                      <w:highlight w:val="none"/>
                      <w:lang w:val="en-US" w:eastAsia="zh-CN" w:bidi="ar-SA"/>
                    </w:rPr>
                  </w:pPr>
                  <w:r>
                    <w:rPr>
                      <w:rFonts w:hint="default" w:ascii="Times New Roman" w:hAnsi="Times New Roman" w:cs="Times New Roman"/>
                      <w:caps w:val="0"/>
                      <w:spacing w:val="0"/>
                      <w:w w:val="100"/>
                      <w:position w:val="0"/>
                      <w:sz w:val="21"/>
                      <w:szCs w:val="21"/>
                      <w:highlight w:val="none"/>
                    </w:rPr>
                    <w:t>颗粒物</w:t>
                  </w:r>
                </w:p>
              </w:tc>
              <w:tc>
                <w:tcPr>
                  <w:tcW w:w="192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aps w:val="0"/>
                      <w:spacing w:val="0"/>
                      <w:w w:val="100"/>
                      <w:kern w:val="2"/>
                      <w:position w:val="0"/>
                      <w:sz w:val="21"/>
                      <w:szCs w:val="21"/>
                      <w:highlight w:val="none"/>
                      <w:lang w:val="en-US" w:eastAsia="zh-CN" w:bidi="ar-SA"/>
                    </w:rPr>
                  </w:pPr>
                  <w:r>
                    <w:rPr>
                      <w:rFonts w:hint="eastAsia" w:ascii="Times New Roman" w:hAnsi="Times New Roman" w:eastAsia="宋体"/>
                      <w:caps w:val="0"/>
                      <w:color w:val="000000"/>
                      <w:spacing w:val="0"/>
                      <w:w w:val="100"/>
                      <w:position w:val="0"/>
                      <w:sz w:val="21"/>
                      <w:szCs w:val="21"/>
                      <w:highlight w:val="none"/>
                      <w:lang w:val="en-US" w:eastAsia="zh-CN"/>
                    </w:rPr>
                    <w:t>排放浓度</w:t>
                  </w:r>
                  <w:r>
                    <w:rPr>
                      <w:rFonts w:ascii="Times New Roman" w:hAnsi="Times New Roman" w:eastAsia="宋体"/>
                      <w:caps w:val="0"/>
                      <w:color w:val="000000"/>
                      <w:spacing w:val="0"/>
                      <w:w w:val="100"/>
                      <w:position w:val="0"/>
                      <w:sz w:val="21"/>
                      <w:szCs w:val="21"/>
                      <w:highlight w:val="none"/>
                    </w:rPr>
                    <w:t>≤</w:t>
                  </w:r>
                  <w:r>
                    <w:rPr>
                      <w:rFonts w:hint="default" w:ascii="Times New Roman" w:hAnsi="Times New Roman" w:cs="Times New Roman"/>
                      <w:caps w:val="0"/>
                      <w:spacing w:val="0"/>
                      <w:w w:val="100"/>
                      <w:position w:val="0"/>
                      <w:sz w:val="21"/>
                      <w:szCs w:val="21"/>
                      <w:highlight w:val="none"/>
                      <w:lang w:val="en-US" w:eastAsia="zh-CN"/>
                    </w:rPr>
                    <w:t>30</w:t>
                  </w:r>
                  <w:r>
                    <w:rPr>
                      <w:rFonts w:hint="default" w:ascii="Times New Roman" w:hAnsi="Times New Roman" w:cs="Times New Roman"/>
                      <w:caps w:val="0"/>
                      <w:spacing w:val="0"/>
                      <w:w w:val="100"/>
                      <w:position w:val="0"/>
                      <w:sz w:val="21"/>
                      <w:szCs w:val="21"/>
                      <w:highlight w:val="none"/>
                    </w:rPr>
                    <w:t xml:space="preserve"> mg/m</w:t>
                  </w:r>
                  <w:r>
                    <w:rPr>
                      <w:rFonts w:hint="default" w:ascii="Times New Roman" w:hAnsi="Times New Roman" w:cs="Times New Roman"/>
                      <w:caps w:val="0"/>
                      <w:spacing w:val="0"/>
                      <w:w w:val="100"/>
                      <w:position w:val="0"/>
                      <w:sz w:val="21"/>
                      <w:szCs w:val="21"/>
                      <w:highlight w:val="none"/>
                      <w:vertAlign w:val="superscript"/>
                    </w:rPr>
                    <w:t>3</w:t>
                  </w:r>
                </w:p>
              </w:tc>
              <w:tc>
                <w:tcPr>
                  <w:tcW w:w="18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default" w:ascii="Times New Roman" w:hAnsi="Times New Roman" w:cs="Times New Roman"/>
                      <w:caps w:val="0"/>
                      <w:color w:val="auto"/>
                      <w:spacing w:val="0"/>
                      <w:w w:val="100"/>
                      <w:positio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11" w:hRule="atLeast"/>
                <w:jc w:val="center"/>
              </w:trPr>
              <w:tc>
                <w:tcPr>
                  <w:tcW w:w="649" w:type="pct"/>
                  <w:vMerge w:val="restar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spacing w:line="320" w:lineRule="exact"/>
                    <w:jc w:val="center"/>
                    <w:textAlignment w:val="auto"/>
                    <w:rPr>
                      <w:rFonts w:hint="default" w:ascii="Times New Roman" w:hAnsi="Times New Roman" w:eastAsia="宋体" w:cs="Times New Roman"/>
                      <w:caps w:val="0"/>
                      <w:color w:val="auto"/>
                      <w:spacing w:val="0"/>
                      <w:w w:val="100"/>
                      <w:position w:val="0"/>
                      <w:sz w:val="21"/>
                      <w:szCs w:val="21"/>
                      <w:highlight w:val="none"/>
                      <w:lang w:val="en-US" w:eastAsia="zh-CN"/>
                    </w:rPr>
                  </w:pPr>
                  <w:r>
                    <w:rPr>
                      <w:rFonts w:hint="eastAsia" w:ascii="Times New Roman" w:hAnsi="Times New Roman" w:cs="Times New Roman"/>
                      <w:caps w:val="0"/>
                      <w:color w:val="auto"/>
                      <w:spacing w:val="0"/>
                      <w:w w:val="100"/>
                      <w:position w:val="0"/>
                      <w:sz w:val="21"/>
                      <w:szCs w:val="21"/>
                      <w:highlight w:val="none"/>
                      <w:lang w:val="en-US" w:eastAsia="zh-CN"/>
                    </w:rPr>
                    <w:t>锌锅浸锌废气</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cs="Times New Roman"/>
                      <w:caps w:val="0"/>
                      <w:spacing w:val="0"/>
                      <w:w w:val="100"/>
                      <w:position w:val="0"/>
                      <w:sz w:val="21"/>
                      <w:szCs w:val="21"/>
                      <w:highlight w:val="none"/>
                      <w:lang w:val="en-US" w:eastAsia="zh-CN"/>
                    </w:rPr>
                  </w:pPr>
                  <w:r>
                    <w:rPr>
                      <w:rFonts w:hint="eastAsia" w:cs="Times New Roman"/>
                      <w:caps w:val="0"/>
                      <w:spacing w:val="0"/>
                      <w:w w:val="100"/>
                      <w:position w:val="0"/>
                      <w:sz w:val="21"/>
                      <w:szCs w:val="21"/>
                      <w:highlight w:val="none"/>
                      <w:lang w:val="en-US" w:eastAsia="zh-CN"/>
                    </w:rPr>
                    <w:t>颗粒物</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aps w:val="0"/>
                      <w:color w:val="auto"/>
                      <w:spacing w:val="0"/>
                      <w:w w:val="100"/>
                      <w:position w:val="0"/>
                      <w:sz w:val="21"/>
                      <w:szCs w:val="21"/>
                      <w:highlight w:val="none"/>
                      <w:lang w:eastAsia="zh-CN"/>
                    </w:rPr>
                  </w:pPr>
                  <w:r>
                    <w:rPr>
                      <w:rFonts w:hint="eastAsia" w:cs="Times New Roman"/>
                      <w:caps w:val="0"/>
                      <w:spacing w:val="0"/>
                      <w:w w:val="100"/>
                      <w:position w:val="0"/>
                      <w:sz w:val="21"/>
                      <w:szCs w:val="21"/>
                      <w:highlight w:val="none"/>
                      <w:lang w:val="en-US" w:eastAsia="zh-CN"/>
                    </w:rPr>
                    <w:t>（有组织）</w:t>
                  </w:r>
                </w:p>
              </w:tc>
              <w:tc>
                <w:tcPr>
                  <w:tcW w:w="192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aps w:val="0"/>
                      <w:color w:val="auto"/>
                      <w:spacing w:val="0"/>
                      <w:w w:val="100"/>
                      <w:position w:val="0"/>
                      <w:sz w:val="21"/>
                      <w:szCs w:val="21"/>
                      <w:highlight w:val="yellow"/>
                    </w:rPr>
                  </w:pPr>
                </w:p>
              </w:tc>
              <w:tc>
                <w:tcPr>
                  <w:tcW w:w="18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default" w:ascii="Times New Roman" w:hAnsi="Times New Roman" w:cs="Times New Roman"/>
                      <w:i/>
                      <w:caps w:val="0"/>
                      <w:color w:val="auto"/>
                      <w:spacing w:val="0"/>
                      <w:w w:val="100"/>
                      <w:positio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6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caps w:val="0"/>
                      <w:spacing w:val="0"/>
                      <w:w w:val="100"/>
                      <w:position w:val="0"/>
                      <w:sz w:val="21"/>
                      <w:szCs w:val="21"/>
                      <w:highlight w:val="none"/>
                    </w:rPr>
                  </w:pP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cs="Times New Roman"/>
                      <w:caps w:val="0"/>
                      <w:spacing w:val="0"/>
                      <w:w w:val="100"/>
                      <w:position w:val="0"/>
                      <w:sz w:val="21"/>
                      <w:szCs w:val="21"/>
                      <w:highlight w:val="none"/>
                      <w:lang w:val="en-US" w:eastAsia="zh-CN"/>
                    </w:rPr>
                  </w:pPr>
                  <w:r>
                    <w:rPr>
                      <w:rFonts w:hint="eastAsia" w:cs="Times New Roman"/>
                      <w:caps w:val="0"/>
                      <w:spacing w:val="0"/>
                      <w:w w:val="100"/>
                      <w:position w:val="0"/>
                      <w:sz w:val="21"/>
                      <w:szCs w:val="21"/>
                      <w:highlight w:val="none"/>
                      <w:lang w:val="en-US" w:eastAsia="zh-CN"/>
                    </w:rPr>
                    <w:t>颗粒物</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caps w:val="0"/>
                      <w:spacing w:val="0"/>
                      <w:w w:val="100"/>
                      <w:position w:val="0"/>
                      <w:sz w:val="21"/>
                      <w:szCs w:val="21"/>
                      <w:highlight w:val="none"/>
                    </w:rPr>
                  </w:pPr>
                  <w:r>
                    <w:rPr>
                      <w:rFonts w:hint="eastAsia" w:cs="Times New Roman"/>
                      <w:caps w:val="0"/>
                      <w:spacing w:val="0"/>
                      <w:w w:val="100"/>
                      <w:position w:val="0"/>
                      <w:sz w:val="21"/>
                      <w:szCs w:val="21"/>
                      <w:highlight w:val="none"/>
                      <w:lang w:val="en-US" w:eastAsia="zh-CN"/>
                    </w:rPr>
                    <w:t>（无组织）</w:t>
                  </w:r>
                </w:p>
              </w:tc>
              <w:tc>
                <w:tcPr>
                  <w:tcW w:w="19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aps w:val="0"/>
                      <w:spacing w:val="0"/>
                      <w:w w:val="100"/>
                      <w:position w:val="0"/>
                      <w:sz w:val="21"/>
                      <w:szCs w:val="21"/>
                      <w:highlight w:val="none"/>
                      <w:lang w:val="en-US" w:eastAsia="zh-CN"/>
                    </w:rPr>
                  </w:pPr>
                  <w:r>
                    <w:rPr>
                      <w:rFonts w:hint="default" w:ascii="Times New Roman" w:hAnsi="Times New Roman" w:cs="Times New Roman"/>
                      <w:caps w:val="0"/>
                      <w:color w:val="auto"/>
                      <w:spacing w:val="0"/>
                      <w:w w:val="100"/>
                      <w:position w:val="0"/>
                      <w:sz w:val="21"/>
                      <w:szCs w:val="21"/>
                      <w:highlight w:val="none"/>
                    </w:rPr>
                    <w:t>厂界监控浓度</w:t>
                  </w:r>
                  <w:r>
                    <w:rPr>
                      <w:rFonts w:ascii="Times New Roman" w:hAnsi="Times New Roman" w:eastAsia="宋体"/>
                      <w:caps w:val="0"/>
                      <w:color w:val="000000"/>
                      <w:spacing w:val="0"/>
                      <w:w w:val="100"/>
                      <w:position w:val="0"/>
                      <w:sz w:val="21"/>
                      <w:szCs w:val="21"/>
                      <w:highlight w:val="none"/>
                    </w:rPr>
                    <w:t>≤</w:t>
                  </w:r>
                  <w:r>
                    <w:rPr>
                      <w:rFonts w:hint="eastAsia" w:ascii="Times New Roman" w:hAnsi="Times New Roman" w:cs="Times New Roman"/>
                      <w:caps w:val="0"/>
                      <w:color w:val="auto"/>
                      <w:spacing w:val="0"/>
                      <w:w w:val="100"/>
                      <w:position w:val="0"/>
                      <w:sz w:val="21"/>
                      <w:szCs w:val="21"/>
                      <w:highlight w:val="none"/>
                      <w:lang w:val="en-US" w:eastAsia="zh-CN"/>
                    </w:rPr>
                    <w:t>1.0</w:t>
                  </w:r>
                  <w:r>
                    <w:rPr>
                      <w:rFonts w:hint="default" w:ascii="Times New Roman" w:hAnsi="Times New Roman" w:cs="Times New Roman"/>
                      <w:caps w:val="0"/>
                      <w:color w:val="auto"/>
                      <w:spacing w:val="0"/>
                      <w:w w:val="100"/>
                      <w:position w:val="0"/>
                      <w:sz w:val="21"/>
                      <w:szCs w:val="21"/>
                      <w:highlight w:val="none"/>
                    </w:rPr>
                    <w:t>mg/m</w:t>
                  </w:r>
                  <w:r>
                    <w:rPr>
                      <w:rFonts w:hint="default" w:ascii="Times New Roman" w:hAnsi="Times New Roman" w:cs="Times New Roman"/>
                      <w:caps w:val="0"/>
                      <w:color w:val="auto"/>
                      <w:spacing w:val="0"/>
                      <w:w w:val="100"/>
                      <w:position w:val="0"/>
                      <w:sz w:val="21"/>
                      <w:szCs w:val="21"/>
                      <w:highlight w:val="none"/>
                      <w:vertAlign w:val="superscript"/>
                    </w:rPr>
                    <w:t>3</w:t>
                  </w:r>
                </w:p>
              </w:tc>
              <w:tc>
                <w:tcPr>
                  <w:tcW w:w="18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aps w:val="0"/>
                      <w:spacing w:val="0"/>
                      <w:w w:val="100"/>
                      <w:position w:val="0"/>
                      <w:sz w:val="21"/>
                      <w:szCs w:val="21"/>
                      <w:highlight w:val="none"/>
                    </w:rPr>
                  </w:pPr>
                  <w:r>
                    <w:rPr>
                      <w:rFonts w:hint="default" w:ascii="Times New Roman" w:hAnsi="Times New Roman" w:cs="Times New Roman"/>
                      <w:caps w:val="0"/>
                      <w:color w:val="auto"/>
                      <w:spacing w:val="0"/>
                      <w:w w:val="100"/>
                      <w:position w:val="0"/>
                      <w:sz w:val="21"/>
                      <w:szCs w:val="21"/>
                      <w:highlight w:val="none"/>
                      <w:lang w:val="en-US" w:eastAsia="zh-CN"/>
                    </w:rPr>
                    <w:t>《大气污染物综合排放标准》（GB16297-1996）表2厂界无组织排放标准限值要求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649" w:type="pct"/>
                  <w:vMerge w:val="continue"/>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spacing w:line="320" w:lineRule="exact"/>
                    <w:jc w:val="center"/>
                    <w:textAlignment w:val="auto"/>
                    <w:rPr>
                      <w:rFonts w:hint="default" w:ascii="Times New Roman" w:hAnsi="Times New Roman" w:cs="Times New Roman"/>
                      <w:caps w:val="0"/>
                      <w:color w:val="auto"/>
                      <w:spacing w:val="0"/>
                      <w:w w:val="100"/>
                      <w:position w:val="0"/>
                      <w:sz w:val="21"/>
                      <w:szCs w:val="21"/>
                      <w:highlight w:val="none"/>
                    </w:rPr>
                  </w:pPr>
                </w:p>
              </w:tc>
              <w:tc>
                <w:tcPr>
                  <w:tcW w:w="61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aps w:val="0"/>
                      <w:color w:val="auto"/>
                      <w:spacing w:val="0"/>
                      <w:w w:val="100"/>
                      <w:position w:val="0"/>
                      <w:sz w:val="21"/>
                      <w:szCs w:val="21"/>
                      <w:highlight w:val="none"/>
                      <w:lang w:val="en-US" w:eastAsia="zh-CN"/>
                    </w:rPr>
                  </w:pPr>
                  <w:r>
                    <w:rPr>
                      <w:rFonts w:hint="eastAsia" w:cs="Times New Roman"/>
                      <w:caps w:val="0"/>
                      <w:spacing w:val="0"/>
                      <w:w w:val="100"/>
                      <w:position w:val="0"/>
                      <w:sz w:val="21"/>
                      <w:szCs w:val="21"/>
                      <w:highlight w:val="none"/>
                      <w:lang w:val="en-US" w:eastAsia="zh-CN"/>
                    </w:rPr>
                    <w:t>NH</w:t>
                  </w:r>
                  <w:r>
                    <w:rPr>
                      <w:rFonts w:hint="eastAsia" w:cs="Times New Roman"/>
                      <w:caps w:val="0"/>
                      <w:spacing w:val="0"/>
                      <w:w w:val="100"/>
                      <w:position w:val="0"/>
                      <w:sz w:val="21"/>
                      <w:szCs w:val="21"/>
                      <w:highlight w:val="none"/>
                      <w:vertAlign w:val="subscript"/>
                      <w:lang w:val="en-US" w:eastAsia="zh-CN"/>
                    </w:rPr>
                    <w:t>3</w:t>
                  </w:r>
                </w:p>
              </w:tc>
              <w:tc>
                <w:tcPr>
                  <w:tcW w:w="19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aps w:val="0"/>
                      <w:color w:val="auto"/>
                      <w:spacing w:val="0"/>
                      <w:w w:val="100"/>
                      <w:position w:val="0"/>
                      <w:sz w:val="21"/>
                      <w:szCs w:val="21"/>
                      <w:highlight w:val="none"/>
                    </w:rPr>
                  </w:pPr>
                  <w:r>
                    <w:rPr>
                      <w:rFonts w:hint="eastAsia" w:ascii="Times New Roman" w:cs="Times New Roman"/>
                      <w:caps w:val="0"/>
                      <w:color w:val="auto"/>
                      <w:spacing w:val="0"/>
                      <w:w w:val="100"/>
                      <w:position w:val="0"/>
                      <w:sz w:val="21"/>
                      <w:szCs w:val="21"/>
                      <w:highlight w:val="none"/>
                      <w:vertAlign w:val="baseline"/>
                      <w:lang w:val="en-US" w:eastAsia="zh-CN"/>
                    </w:rPr>
                    <w:t>15m高排气筒：排放速率</w:t>
                  </w:r>
                  <w:r>
                    <w:rPr>
                      <w:rFonts w:ascii="Times New Roman" w:hAnsi="Times New Roman" w:eastAsia="宋体"/>
                      <w:caps w:val="0"/>
                      <w:color w:val="000000"/>
                      <w:spacing w:val="0"/>
                      <w:w w:val="100"/>
                      <w:position w:val="0"/>
                      <w:sz w:val="21"/>
                      <w:szCs w:val="21"/>
                      <w:highlight w:val="none"/>
                    </w:rPr>
                    <w:t>≤</w:t>
                  </w:r>
                  <w:r>
                    <w:rPr>
                      <w:rFonts w:hint="eastAsia" w:ascii="Times New Roman" w:hAnsi="Times New Roman"/>
                      <w:caps w:val="0"/>
                      <w:color w:val="000000"/>
                      <w:spacing w:val="0"/>
                      <w:w w:val="100"/>
                      <w:position w:val="0"/>
                      <w:sz w:val="21"/>
                      <w:szCs w:val="21"/>
                      <w:highlight w:val="none"/>
                      <w:lang w:val="en-US" w:eastAsia="zh-CN"/>
                    </w:rPr>
                    <w:t>4.9kg/h</w:t>
                  </w:r>
                </w:p>
              </w:tc>
              <w:tc>
                <w:tcPr>
                  <w:tcW w:w="181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default" w:ascii="Times New Roman" w:hAnsi="Times New Roman" w:cs="Times New Roman"/>
                      <w:i/>
                      <w:caps w:val="0"/>
                      <w:color w:val="auto"/>
                      <w:spacing w:val="0"/>
                      <w:w w:val="100"/>
                      <w:position w:val="0"/>
                      <w:sz w:val="21"/>
                      <w:szCs w:val="21"/>
                      <w:highlight w:val="none"/>
                    </w:rPr>
                  </w:pPr>
                  <w:r>
                    <w:rPr>
                      <w:rFonts w:hint="default" w:ascii="Times New Roman" w:hAnsi="Times New Roman" w:cs="Times New Roman"/>
                      <w:i w:val="0"/>
                      <w:iCs/>
                      <w:caps w:val="0"/>
                      <w:color w:val="auto"/>
                      <w:spacing w:val="0"/>
                      <w:w w:val="100"/>
                      <w:position w:val="0"/>
                      <w:sz w:val="21"/>
                      <w:szCs w:val="21"/>
                      <w:highlight w:val="none"/>
                      <w:lang w:val="en-US" w:eastAsia="zh-CN"/>
                    </w:rPr>
                    <w:t>《恶臭污染物排放标准》（GB14554-1993）表2要求及</w:t>
                  </w:r>
                  <w:r>
                    <w:rPr>
                      <w:rFonts w:hint="default" w:ascii="Times New Roman" w:hAnsi="Times New Roman" w:cs="Times New Roman"/>
                      <w:i w:val="0"/>
                      <w:iCs/>
                      <w:caps w:val="0"/>
                      <w:color w:val="auto"/>
                      <w:spacing w:val="0"/>
                      <w:w w:val="100"/>
                      <w:position w:val="0"/>
                      <w:sz w:val="21"/>
                      <w:szCs w:val="21"/>
                      <w:highlight w:val="none"/>
                    </w:rPr>
                    <w:t>表1恶臭污染物厂界标准值二级新扩改建项目限值要求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75" w:hRule="atLeast"/>
                <w:jc w:val="center"/>
              </w:trPr>
              <w:tc>
                <w:tcPr>
                  <w:tcW w:w="6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caps w:val="0"/>
                      <w:spacing w:val="0"/>
                      <w:w w:val="100"/>
                      <w:position w:val="0"/>
                      <w:sz w:val="21"/>
                      <w:szCs w:val="21"/>
                      <w:highlight w:val="none"/>
                    </w:rPr>
                  </w:pPr>
                </w:p>
              </w:tc>
              <w:tc>
                <w:tcPr>
                  <w:tcW w:w="61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caps w:val="0"/>
                      <w:spacing w:val="0"/>
                      <w:w w:val="100"/>
                      <w:position w:val="0"/>
                      <w:sz w:val="21"/>
                      <w:szCs w:val="21"/>
                      <w:highlight w:val="none"/>
                    </w:rPr>
                  </w:pPr>
                </w:p>
              </w:tc>
              <w:tc>
                <w:tcPr>
                  <w:tcW w:w="19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cs="Times New Roman"/>
                      <w:caps w:val="0"/>
                      <w:color w:val="auto"/>
                      <w:spacing w:val="0"/>
                      <w:w w:val="100"/>
                      <w:position w:val="0"/>
                      <w:sz w:val="21"/>
                      <w:szCs w:val="21"/>
                      <w:highlight w:val="none"/>
                      <w:vertAlign w:val="baseline"/>
                      <w:lang w:val="en-US" w:eastAsia="zh-CN"/>
                    </w:rPr>
                  </w:pPr>
                  <w:r>
                    <w:rPr>
                      <w:rFonts w:hint="default" w:ascii="Times New Roman" w:hAnsi="Times New Roman" w:cs="Times New Roman"/>
                      <w:caps w:val="0"/>
                      <w:color w:val="auto"/>
                      <w:spacing w:val="0"/>
                      <w:w w:val="100"/>
                      <w:position w:val="0"/>
                      <w:sz w:val="21"/>
                      <w:szCs w:val="21"/>
                      <w:highlight w:val="none"/>
                    </w:rPr>
                    <w:t>厂界监控浓度</w:t>
                  </w:r>
                  <w:r>
                    <w:rPr>
                      <w:rFonts w:ascii="Times New Roman" w:hAnsi="Times New Roman" w:eastAsia="宋体"/>
                      <w:caps w:val="0"/>
                      <w:color w:val="000000"/>
                      <w:spacing w:val="0"/>
                      <w:w w:val="100"/>
                      <w:position w:val="0"/>
                      <w:sz w:val="21"/>
                      <w:szCs w:val="21"/>
                      <w:highlight w:val="none"/>
                    </w:rPr>
                    <w:t>≤</w:t>
                  </w:r>
                  <w:r>
                    <w:rPr>
                      <w:rFonts w:hint="eastAsia" w:ascii="Times New Roman" w:hAnsi="Times New Roman" w:cs="Times New Roman"/>
                      <w:caps w:val="0"/>
                      <w:color w:val="auto"/>
                      <w:spacing w:val="0"/>
                      <w:w w:val="100"/>
                      <w:position w:val="0"/>
                      <w:sz w:val="21"/>
                      <w:szCs w:val="21"/>
                      <w:highlight w:val="none"/>
                      <w:lang w:val="en-US" w:eastAsia="zh-CN"/>
                    </w:rPr>
                    <w:t>1.5</w:t>
                  </w:r>
                  <w:r>
                    <w:rPr>
                      <w:rFonts w:hint="default" w:ascii="Times New Roman" w:hAnsi="Times New Roman" w:cs="Times New Roman"/>
                      <w:caps w:val="0"/>
                      <w:color w:val="auto"/>
                      <w:spacing w:val="0"/>
                      <w:w w:val="100"/>
                      <w:position w:val="0"/>
                      <w:sz w:val="21"/>
                      <w:szCs w:val="21"/>
                      <w:highlight w:val="none"/>
                    </w:rPr>
                    <w:t>mg/m</w:t>
                  </w:r>
                  <w:r>
                    <w:rPr>
                      <w:rFonts w:hint="default" w:ascii="Times New Roman" w:hAnsi="Times New Roman" w:cs="Times New Roman"/>
                      <w:caps w:val="0"/>
                      <w:color w:val="auto"/>
                      <w:spacing w:val="0"/>
                      <w:w w:val="100"/>
                      <w:position w:val="0"/>
                      <w:sz w:val="21"/>
                      <w:szCs w:val="21"/>
                      <w:highlight w:val="none"/>
                      <w:vertAlign w:val="superscript"/>
                    </w:rPr>
                    <w:t>3</w:t>
                  </w:r>
                </w:p>
              </w:tc>
              <w:tc>
                <w:tcPr>
                  <w:tcW w:w="18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cs="Times New Roman"/>
                      <w:caps w:val="0"/>
                      <w:color w:val="auto"/>
                      <w:spacing w:val="0"/>
                      <w:w w:val="100"/>
                      <w:position w:val="0"/>
                      <w:sz w:val="21"/>
                      <w:szCs w:val="21"/>
                      <w:highlight w:val="none"/>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4"/>
                <w:highlight w:val="none"/>
                <w:lang w:val="en-US" w:eastAsia="zh-CN"/>
                <w14:textFill>
                  <w14:solidFill>
                    <w14:schemeClr w14:val="tx1"/>
                  </w14:solidFill>
                </w14:textFill>
              </w:rPr>
              <w:t>2、</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废水：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厂区总排口废水排放执行定州市高蓬镇</w:t>
            </w: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宜净</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污水处理厂进水水质要求</w:t>
            </w:r>
            <w:r>
              <w:rPr>
                <w:rFonts w:hint="default"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w:t>
            </w:r>
          </w:p>
          <w:p>
            <w:pPr>
              <w:pStyle w:val="10"/>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eastAsiaTheme="majorEastAsia"/>
                <w:b/>
                <w:caps w:val="0"/>
                <w:color w:val="000000" w:themeColor="text1"/>
                <w:spacing w:val="0"/>
                <w:w w:val="100"/>
                <w:kern w:val="0"/>
                <w:position w:val="0"/>
                <w:sz w:val="24"/>
                <w:szCs w:val="22"/>
                <w:highlight w:val="none"/>
                <w:lang w:val="en-US" w:eastAsia="zh-CN" w:bidi="ar-SA"/>
                <w14:textFill>
                  <w14:solidFill>
                    <w14:schemeClr w14:val="tx1"/>
                  </w14:solidFill>
                </w14:textFill>
              </w:rPr>
            </w:pPr>
          </w:p>
          <w:p>
            <w:pPr>
              <w:pStyle w:val="10"/>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caps w:val="0"/>
                <w:color w:val="000000" w:themeColor="text1"/>
                <w:spacing w:val="0"/>
                <w:w w:val="100"/>
                <w:position w:val="0"/>
                <w:highlight w:val="none"/>
                <w:lang w:val="en-US" w:eastAsia="zh-CN"/>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kern w:val="0"/>
                <w:position w:val="0"/>
                <w:sz w:val="24"/>
                <w:szCs w:val="22"/>
                <w:highlight w:val="none"/>
                <w:lang w:val="en-US" w:eastAsia="zh-CN" w:bidi="ar-SA"/>
                <w14:textFill>
                  <w14:solidFill>
                    <w14:schemeClr w14:val="tx1"/>
                  </w14:solidFill>
                </w14:textFill>
              </w:rPr>
              <w:t xml:space="preserve">表33  </w:t>
            </w: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 xml:space="preserve">  </w:t>
            </w:r>
            <w:r>
              <w:rPr>
                <w:rFonts w:hint="default" w:ascii="Times New Roman" w:hAnsi="Times New Roman" w:cs="Times New Roman" w:eastAsiaTheme="majorEastAsia"/>
                <w:b/>
                <w:caps w:val="0"/>
                <w:color w:val="000000" w:themeColor="text1"/>
                <w:spacing w:val="0"/>
                <w:w w:val="100"/>
                <w:kern w:val="0"/>
                <w:position w:val="0"/>
                <w:sz w:val="24"/>
                <w:szCs w:val="22"/>
                <w:highlight w:val="none"/>
                <w:lang w:val="en-US" w:eastAsia="zh-CN" w:bidi="ar-SA"/>
                <w14:textFill>
                  <w14:solidFill>
                    <w14:schemeClr w14:val="tx1"/>
                  </w14:solidFill>
                </w14:textFill>
              </w:rPr>
              <w:t>高蓬镇宜净污水处理厂进水水质要求</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81"/>
              <w:gridCol w:w="577"/>
              <w:gridCol w:w="759"/>
              <w:gridCol w:w="823"/>
              <w:gridCol w:w="770"/>
              <w:gridCol w:w="634"/>
              <w:gridCol w:w="707"/>
              <w:gridCol w:w="856"/>
              <w:gridCol w:w="856"/>
              <w:gridCol w:w="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82" w:type="pct"/>
                  <w:noWrap w:val="0"/>
                  <w:vAlign w:val="center"/>
                </w:tcPr>
                <w:p>
                  <w:pPr>
                    <w:tabs>
                      <w:tab w:val="left" w:pos="3052"/>
                    </w:tabs>
                    <w:snapToGrid w:val="0"/>
                    <w:spacing w:line="360" w:lineRule="exact"/>
                    <w:jc w:val="center"/>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t>项目指标</w:t>
                  </w:r>
                </w:p>
              </w:tc>
              <w:tc>
                <w:tcPr>
                  <w:tcW w:w="364" w:type="pct"/>
                  <w:noWrap w:val="0"/>
                  <w:vAlign w:val="center"/>
                </w:tcPr>
                <w:p>
                  <w:pPr>
                    <w:tabs>
                      <w:tab w:val="left" w:pos="3052"/>
                    </w:tabs>
                    <w:snapToGrid w:val="0"/>
                    <w:spacing w:line="360" w:lineRule="exact"/>
                    <w:jc w:val="center"/>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pH</w:t>
                  </w:r>
                </w:p>
              </w:tc>
              <w:tc>
                <w:tcPr>
                  <w:tcW w:w="479" w:type="pct"/>
                  <w:noWrap w:val="0"/>
                  <w:vAlign w:val="center"/>
                </w:tcPr>
                <w:p>
                  <w:pPr>
                    <w:tabs>
                      <w:tab w:val="left" w:pos="3052"/>
                    </w:tabs>
                    <w:snapToGrid w:val="0"/>
                    <w:spacing w:line="360" w:lineRule="exact"/>
                    <w:jc w:val="center"/>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COD</w:t>
                  </w:r>
                </w:p>
              </w:tc>
              <w:tc>
                <w:tcPr>
                  <w:tcW w:w="519" w:type="pct"/>
                  <w:noWrap w:val="0"/>
                  <w:vAlign w:val="center"/>
                </w:tcPr>
                <w:p>
                  <w:pPr>
                    <w:tabs>
                      <w:tab w:val="left" w:pos="3052"/>
                    </w:tabs>
                    <w:snapToGrid w:val="0"/>
                    <w:spacing w:line="360" w:lineRule="exact"/>
                    <w:jc w:val="center"/>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BOD</w:t>
                  </w:r>
                  <w:r>
                    <w:rPr>
                      <w:rFonts w:hint="default" w:ascii="Times New Roman" w:hAnsi="Times New Roman" w:cs="Times New Roman"/>
                      <w:b w:val="0"/>
                      <w:bCs w:val="0"/>
                      <w:caps w:val="0"/>
                      <w:color w:val="000000" w:themeColor="text1"/>
                      <w:spacing w:val="0"/>
                      <w:w w:val="100"/>
                      <w:position w:val="0"/>
                      <w:sz w:val="21"/>
                      <w:szCs w:val="21"/>
                      <w:highlight w:val="none"/>
                      <w:vertAlign w:val="subscript"/>
                      <w14:textFill>
                        <w14:solidFill>
                          <w14:schemeClr w14:val="tx1"/>
                        </w14:solidFill>
                      </w14:textFill>
                    </w:rPr>
                    <w:t>5</w:t>
                  </w:r>
                </w:p>
              </w:tc>
              <w:tc>
                <w:tcPr>
                  <w:tcW w:w="486" w:type="pct"/>
                  <w:noWrap w:val="0"/>
                  <w:vAlign w:val="center"/>
                </w:tcPr>
                <w:p>
                  <w:pPr>
                    <w:tabs>
                      <w:tab w:val="left" w:pos="3052"/>
                    </w:tabs>
                    <w:snapToGrid w:val="0"/>
                    <w:spacing w:line="360" w:lineRule="exact"/>
                    <w:jc w:val="center"/>
                    <w:rPr>
                      <w:rFonts w:hint="default" w:ascii="Times New Roman" w:hAnsi="Times New Roman" w:eastAsia="宋体" w:cs="Times New Roman"/>
                      <w:b w:val="0"/>
                      <w:bCs w:val="0"/>
                      <w:caps w:val="0"/>
                      <w:snapToGrid w:val="0"/>
                      <w:color w:val="000000" w:themeColor="text1"/>
                      <w:spacing w:val="0"/>
                      <w:w w:val="100"/>
                      <w:position w:val="0"/>
                      <w:sz w:val="21"/>
                      <w:szCs w:val="21"/>
                      <w:highlight w:val="none"/>
                      <w:lang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eastAsia="zh-CN"/>
                      <w14:textFill>
                        <w14:solidFill>
                          <w14:schemeClr w14:val="tx1"/>
                        </w14:solidFill>
                      </w14:textFill>
                    </w:rPr>
                    <w:t>NH</w:t>
                  </w:r>
                  <w:r>
                    <w:rPr>
                      <w:rFonts w:hint="default" w:ascii="Times New Roman" w:hAnsi="Times New Roman" w:cs="Times New Roman"/>
                      <w:b w:val="0"/>
                      <w:bCs w:val="0"/>
                      <w:caps w:val="0"/>
                      <w:color w:val="000000" w:themeColor="text1"/>
                      <w:spacing w:val="0"/>
                      <w:w w:val="100"/>
                      <w:position w:val="0"/>
                      <w:sz w:val="21"/>
                      <w:szCs w:val="21"/>
                      <w:highlight w:val="none"/>
                      <w:vertAlign w:val="subscript"/>
                      <w:lang w:eastAsia="zh-CN"/>
                      <w14:textFill>
                        <w14:solidFill>
                          <w14:schemeClr w14:val="tx1"/>
                        </w14:solidFill>
                      </w14:textFill>
                    </w:rPr>
                    <w:t>3</w:t>
                  </w:r>
                  <w:r>
                    <w:rPr>
                      <w:rFonts w:hint="default" w:ascii="Times New Roman" w:hAnsi="Times New Roman" w:cs="Times New Roman"/>
                      <w:b w:val="0"/>
                      <w:bCs w:val="0"/>
                      <w:caps w:val="0"/>
                      <w:color w:val="000000" w:themeColor="text1"/>
                      <w:spacing w:val="0"/>
                      <w:w w:val="100"/>
                      <w:position w:val="0"/>
                      <w:sz w:val="21"/>
                      <w:szCs w:val="21"/>
                      <w:highlight w:val="none"/>
                      <w:lang w:eastAsia="zh-CN"/>
                      <w14:textFill>
                        <w14:solidFill>
                          <w14:schemeClr w14:val="tx1"/>
                        </w14:solidFill>
                      </w14:textFill>
                    </w:rPr>
                    <w:t>-N</w:t>
                  </w:r>
                </w:p>
              </w:tc>
              <w:tc>
                <w:tcPr>
                  <w:tcW w:w="400" w:type="pct"/>
                  <w:noWrap w:val="0"/>
                  <w:vAlign w:val="center"/>
                </w:tcPr>
                <w:p>
                  <w:pPr>
                    <w:tabs>
                      <w:tab w:val="left" w:pos="3052"/>
                    </w:tabs>
                    <w:snapToGrid w:val="0"/>
                    <w:spacing w:line="360" w:lineRule="exact"/>
                    <w:jc w:val="center"/>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总锌</w:t>
                  </w:r>
                </w:p>
              </w:tc>
              <w:tc>
                <w:tcPr>
                  <w:tcW w:w="446" w:type="pct"/>
                  <w:noWrap w:val="0"/>
                  <w:vAlign w:val="center"/>
                </w:tcPr>
                <w:p>
                  <w:pPr>
                    <w:tabs>
                      <w:tab w:val="left" w:pos="3052"/>
                    </w:tabs>
                    <w:snapToGrid w:val="0"/>
                    <w:spacing w:line="360" w:lineRule="exact"/>
                    <w:jc w:val="center"/>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总铁</w:t>
                  </w:r>
                </w:p>
              </w:tc>
              <w:tc>
                <w:tcPr>
                  <w:tcW w:w="540" w:type="pct"/>
                  <w:noWrap w:val="0"/>
                  <w:vAlign w:val="center"/>
                </w:tcPr>
                <w:p>
                  <w:pPr>
                    <w:tabs>
                      <w:tab w:val="left" w:pos="3052"/>
                    </w:tabs>
                    <w:snapToGrid w:val="0"/>
                    <w:spacing w:line="360" w:lineRule="exact"/>
                    <w:jc w:val="center"/>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氯化物</w:t>
                  </w:r>
                </w:p>
              </w:tc>
              <w:tc>
                <w:tcPr>
                  <w:tcW w:w="540" w:type="pct"/>
                  <w:noWrap w:val="0"/>
                  <w:vAlign w:val="center"/>
                </w:tcPr>
                <w:p>
                  <w:pPr>
                    <w:tabs>
                      <w:tab w:val="left" w:pos="3052"/>
                    </w:tabs>
                    <w:snapToGrid w:val="0"/>
                    <w:spacing w:line="360" w:lineRule="exact"/>
                    <w:jc w:val="cente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TN</w:t>
                  </w:r>
                </w:p>
              </w:tc>
              <w:tc>
                <w:tcPr>
                  <w:tcW w:w="540" w:type="pct"/>
                  <w:noWrap w:val="0"/>
                  <w:vAlign w:val="center"/>
                </w:tcPr>
                <w:p>
                  <w:pPr>
                    <w:tabs>
                      <w:tab w:val="left" w:pos="3052"/>
                    </w:tabs>
                    <w:snapToGrid w:val="0"/>
                    <w:spacing w:line="360" w:lineRule="exact"/>
                    <w:jc w:val="cente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82" w:type="pct"/>
                  <w:noWrap w:val="0"/>
                  <w:vAlign w:val="center"/>
                </w:tcPr>
                <w:p>
                  <w:pPr>
                    <w:tabs>
                      <w:tab w:val="left" w:pos="3052"/>
                    </w:tabs>
                    <w:snapToGrid w:val="0"/>
                    <w:spacing w:line="360" w:lineRule="exact"/>
                    <w:jc w:val="center"/>
                    <w:rPr>
                      <w:rFonts w:hint="default" w:ascii="Times New Roman" w:hAnsi="Times New Roman" w:eastAsia="宋体" w:cs="Times New Roman"/>
                      <w:b w:val="0"/>
                      <w:bCs w:val="0"/>
                      <w:caps w:val="0"/>
                      <w:snapToGrid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snapToGrid w:val="0"/>
                      <w:color w:val="000000" w:themeColor="text1"/>
                      <w:spacing w:val="0"/>
                      <w:w w:val="100"/>
                      <w:position w:val="0"/>
                      <w:sz w:val="21"/>
                      <w:szCs w:val="21"/>
                      <w:highlight w:val="none"/>
                      <w:lang w:val="en-US" w:eastAsia="zh-CN"/>
                      <w14:textFill>
                        <w14:solidFill>
                          <w14:schemeClr w14:val="tx1"/>
                        </w14:solidFill>
                      </w14:textFill>
                    </w:rPr>
                    <w:t>热镀废水</w:t>
                  </w:r>
                </w:p>
              </w:tc>
              <w:tc>
                <w:tcPr>
                  <w:tcW w:w="364" w:type="pct"/>
                  <w:noWrap w:val="0"/>
                  <w:vAlign w:val="center"/>
                </w:tcPr>
                <w:p>
                  <w:pPr>
                    <w:tabs>
                      <w:tab w:val="left" w:pos="3052"/>
                    </w:tabs>
                    <w:snapToGrid w:val="0"/>
                    <w:spacing w:line="360" w:lineRule="exact"/>
                    <w:jc w:val="center"/>
                    <w:rPr>
                      <w:rFonts w:hint="default" w:ascii="Times New Roman" w:hAnsi="Times New Roman" w:eastAsia="宋体" w:cs="Times New Roman"/>
                      <w:b w:val="0"/>
                      <w:bCs w:val="0"/>
                      <w:caps w:val="0"/>
                      <w:snapToGrid w:val="0"/>
                      <w:color w:val="000000" w:themeColor="text1"/>
                      <w:spacing w:val="0"/>
                      <w:w w:val="100"/>
                      <w:position w:val="0"/>
                      <w:sz w:val="21"/>
                      <w:szCs w:val="21"/>
                      <w:highlight w:val="none"/>
                      <w:lang w:val="en-US" w:eastAsia="zh-CN"/>
                      <w14:textFill>
                        <w14:solidFill>
                          <w14:schemeClr w14:val="tx1"/>
                        </w14:solidFill>
                      </w14:textFill>
                    </w:rPr>
                  </w:pPr>
                  <w:r>
                    <w:rPr>
                      <w:rFonts w:hint="eastAsia"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1-5</w:t>
                  </w:r>
                </w:p>
              </w:tc>
              <w:tc>
                <w:tcPr>
                  <w:tcW w:w="479" w:type="pct"/>
                  <w:noWrap w:val="0"/>
                  <w:vAlign w:val="center"/>
                </w:tcPr>
                <w:p>
                  <w:pPr>
                    <w:tabs>
                      <w:tab w:val="left" w:pos="3052"/>
                    </w:tabs>
                    <w:snapToGrid w:val="0"/>
                    <w:spacing w:line="360" w:lineRule="exact"/>
                    <w:jc w:val="center"/>
                    <w:rPr>
                      <w:rFonts w:hint="default" w:ascii="Times New Roman" w:hAnsi="Times New Roman" w:eastAsia="宋体" w:cs="Times New Roman"/>
                      <w:b w:val="0"/>
                      <w:bCs w:val="0"/>
                      <w:caps w:val="0"/>
                      <w:snapToGrid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850</w:t>
                  </w:r>
                </w:p>
              </w:tc>
              <w:tc>
                <w:tcPr>
                  <w:tcW w:w="519" w:type="pct"/>
                  <w:noWrap w:val="0"/>
                  <w:vAlign w:val="center"/>
                </w:tcPr>
                <w:p>
                  <w:pPr>
                    <w:tabs>
                      <w:tab w:val="left" w:pos="3052"/>
                    </w:tabs>
                    <w:snapToGrid w:val="0"/>
                    <w:spacing w:line="360" w:lineRule="exact"/>
                    <w:jc w:val="center"/>
                    <w:rPr>
                      <w:rFonts w:hint="default" w:ascii="Times New Roman" w:hAnsi="Times New Roman" w:eastAsia="宋体" w:cs="Times New Roman"/>
                      <w:b w:val="0"/>
                      <w:bCs w:val="0"/>
                      <w:caps w:val="0"/>
                      <w:snapToGrid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400</w:t>
                  </w:r>
                </w:p>
              </w:tc>
              <w:tc>
                <w:tcPr>
                  <w:tcW w:w="486" w:type="pct"/>
                  <w:noWrap w:val="0"/>
                  <w:vAlign w:val="center"/>
                </w:tcPr>
                <w:p>
                  <w:pPr>
                    <w:tabs>
                      <w:tab w:val="left" w:pos="3052"/>
                    </w:tabs>
                    <w:snapToGrid w:val="0"/>
                    <w:spacing w:line="360" w:lineRule="exact"/>
                    <w:jc w:val="center"/>
                    <w:rPr>
                      <w:rFonts w:hint="default" w:ascii="Times New Roman" w:hAnsi="Times New Roman" w:eastAsia="宋体" w:cs="Times New Roman"/>
                      <w:b w:val="0"/>
                      <w:bCs w:val="0"/>
                      <w:caps w:val="0"/>
                      <w:snapToGrid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snapToGrid w:val="0"/>
                      <w:color w:val="000000" w:themeColor="text1"/>
                      <w:spacing w:val="0"/>
                      <w:w w:val="100"/>
                      <w:position w:val="0"/>
                      <w:sz w:val="21"/>
                      <w:szCs w:val="21"/>
                      <w:highlight w:val="none"/>
                      <w:lang w:val="en-US" w:eastAsia="zh-CN"/>
                      <w14:textFill>
                        <w14:solidFill>
                          <w14:schemeClr w14:val="tx1"/>
                        </w14:solidFill>
                      </w14:textFill>
                    </w:rPr>
                    <w:t>75</w:t>
                  </w:r>
                </w:p>
              </w:tc>
              <w:tc>
                <w:tcPr>
                  <w:tcW w:w="400" w:type="pct"/>
                  <w:noWrap w:val="0"/>
                  <w:vAlign w:val="center"/>
                </w:tcPr>
                <w:p>
                  <w:pPr>
                    <w:tabs>
                      <w:tab w:val="left" w:pos="3052"/>
                    </w:tabs>
                    <w:snapToGrid w:val="0"/>
                    <w:spacing w:line="360" w:lineRule="exact"/>
                    <w:jc w:val="center"/>
                    <w:rPr>
                      <w:rFonts w:hint="default" w:ascii="Times New Roman" w:hAnsi="Times New Roman" w:eastAsia="宋体" w:cs="Times New Roman"/>
                      <w:b w:val="0"/>
                      <w:bCs w:val="0"/>
                      <w:caps w:val="0"/>
                      <w:snapToGrid w:val="0"/>
                      <w:color w:val="000000" w:themeColor="text1"/>
                      <w:spacing w:val="0"/>
                      <w:w w:val="100"/>
                      <w:position w:val="0"/>
                      <w:sz w:val="21"/>
                      <w:szCs w:val="21"/>
                      <w:highlight w:val="none"/>
                      <w:lang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1</w:t>
                  </w:r>
                </w:p>
              </w:tc>
              <w:tc>
                <w:tcPr>
                  <w:tcW w:w="446" w:type="pct"/>
                  <w:noWrap w:val="0"/>
                  <w:vAlign w:val="center"/>
                </w:tcPr>
                <w:p>
                  <w:pPr>
                    <w:spacing w:line="360" w:lineRule="exact"/>
                    <w:jc w:val="cente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1500</w:t>
                  </w:r>
                </w:p>
              </w:tc>
              <w:tc>
                <w:tcPr>
                  <w:tcW w:w="540" w:type="pct"/>
                  <w:noWrap w:val="0"/>
                  <w:vAlign w:val="center"/>
                </w:tcPr>
                <w:p>
                  <w:pPr>
                    <w:tabs>
                      <w:tab w:val="left" w:pos="3052"/>
                    </w:tabs>
                    <w:snapToGrid w:val="0"/>
                    <w:spacing w:line="360" w:lineRule="exact"/>
                    <w:jc w:val="center"/>
                    <w:rPr>
                      <w:rFonts w:hint="default" w:ascii="Times New Roman" w:hAnsi="Times New Roman" w:eastAsia="宋体" w:cs="Times New Roman"/>
                      <w:b w:val="0"/>
                      <w:bCs w:val="0"/>
                      <w:caps w:val="0"/>
                      <w:snapToGrid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1900</w:t>
                  </w:r>
                </w:p>
              </w:tc>
              <w:tc>
                <w:tcPr>
                  <w:tcW w:w="540" w:type="pct"/>
                  <w:noWrap w:val="0"/>
                  <w:vAlign w:val="center"/>
                </w:tcPr>
                <w:p>
                  <w:pPr>
                    <w:tabs>
                      <w:tab w:val="left" w:pos="3052"/>
                    </w:tabs>
                    <w:snapToGrid w:val="0"/>
                    <w:spacing w:line="360" w:lineRule="exact"/>
                    <w:jc w:val="cente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100</w:t>
                  </w:r>
                </w:p>
              </w:tc>
              <w:tc>
                <w:tcPr>
                  <w:tcW w:w="540" w:type="pct"/>
                  <w:noWrap w:val="0"/>
                  <w:vAlign w:val="center"/>
                </w:tcPr>
                <w:p>
                  <w:pPr>
                    <w:tabs>
                      <w:tab w:val="left" w:pos="3052"/>
                    </w:tabs>
                    <w:snapToGrid w:val="0"/>
                    <w:spacing w:line="360" w:lineRule="exact"/>
                    <w:jc w:val="cente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30</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eastAsia" w:cs="Times New Roman"/>
                <w:caps w:val="0"/>
                <w:color w:val="000000" w:themeColor="text1"/>
                <w:spacing w:val="0"/>
                <w:w w:val="100"/>
                <w:position w:val="0"/>
                <w:sz w:val="24"/>
                <w:szCs w:val="24"/>
                <w:highlight w:val="none"/>
                <w:lang w:val="en-US" w:eastAsia="zh-CN"/>
                <w14:textFill>
                  <w14:solidFill>
                    <w14:schemeClr w14:val="tx1"/>
                  </w14:solidFill>
                </w14:textFill>
              </w:rPr>
              <w:t>3、噪声</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厂界噪声执行《工业企业厂界环境噪声排放标准》(GB12348-2008</w:t>
            </w:r>
            <w:r>
              <w:rPr>
                <w:rFonts w:hint="eastAsia" w:cs="Times New Roman"/>
                <w:caps w:val="0"/>
                <w:color w:val="000000" w:themeColor="text1"/>
                <w:spacing w:val="0"/>
                <w:w w:val="100"/>
                <w:position w:val="0"/>
                <w:sz w:val="24"/>
                <w:szCs w:val="24"/>
                <w:highlight w:val="none"/>
                <w:lang w:val="en-US"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 xml:space="preserve"> 3类标准。</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jc w:val="center"/>
              <w:textAlignment w:val="auto"/>
              <w:rPr>
                <w:rFonts w:hint="eastAsia" w:ascii="Times New Roman" w:hAnsi="Times New Roman" w:eastAsia="宋体" w:cs="Times New Roman"/>
                <w:b/>
                <w:bCs/>
                <w:caps w:val="0"/>
                <w:color w:val="000000" w:themeColor="text1"/>
                <w:spacing w:val="0"/>
                <w:w w:val="100"/>
                <w:position w:val="0"/>
                <w:sz w:val="24"/>
                <w:szCs w:val="24"/>
                <w:highlight w:val="none"/>
                <w:lang w:eastAsia="zh-CN"/>
                <w14:textFill>
                  <w14:solidFill>
                    <w14:schemeClr w14:val="tx1"/>
                  </w14:solidFill>
                </w14:textFill>
              </w:rPr>
            </w:pPr>
            <w:r>
              <w:rPr>
                <w:rFonts w:hint="default" w:ascii="Times New Roman" w:hAnsi="Times New Roman" w:cs="Times New Roman"/>
                <w:b/>
                <w:bCs/>
                <w:caps w:val="0"/>
                <w:color w:val="000000" w:themeColor="text1"/>
                <w:spacing w:val="0"/>
                <w:w w:val="100"/>
                <w:position w:val="0"/>
                <w:sz w:val="24"/>
                <w:szCs w:val="24"/>
                <w:highlight w:val="none"/>
                <w14:textFill>
                  <w14:solidFill>
                    <w14:schemeClr w14:val="tx1"/>
                  </w14:solidFill>
                </w14:textFill>
              </w:rPr>
              <w:t>表</w:t>
            </w:r>
            <w:r>
              <w:rPr>
                <w:rFonts w:hint="default" w:ascii="Times New Roman" w:hAnsi="Times New Roman" w:cs="Times New Roman"/>
                <w:b/>
                <w:bCs/>
                <w:caps w:val="0"/>
                <w:color w:val="000000" w:themeColor="text1"/>
                <w:spacing w:val="0"/>
                <w:w w:val="100"/>
                <w:position w:val="0"/>
                <w:sz w:val="24"/>
                <w:szCs w:val="24"/>
                <w:highlight w:val="none"/>
                <w:lang w:val="en-US" w:eastAsia="zh-CN"/>
                <w14:textFill>
                  <w14:solidFill>
                    <w14:schemeClr w14:val="tx1"/>
                  </w14:solidFill>
                </w14:textFill>
              </w:rPr>
              <w:t>34</w:t>
            </w:r>
            <w:r>
              <w:rPr>
                <w:rFonts w:hint="default" w:ascii="Times New Roman" w:hAnsi="Times New Roman" w:cs="Times New Roman"/>
                <w:b/>
                <w:bCs/>
                <w:caps w:val="0"/>
                <w:color w:val="000000" w:themeColor="text1"/>
                <w:spacing w:val="0"/>
                <w:w w:val="100"/>
                <w:position w:val="0"/>
                <w:sz w:val="24"/>
                <w:szCs w:val="24"/>
                <w:highlight w:val="none"/>
                <w14:textFill>
                  <w14:solidFill>
                    <w14:schemeClr w14:val="tx1"/>
                  </w14:solidFill>
                </w14:textFill>
              </w:rPr>
              <w:t xml:space="preserve">  噪声排放标准   </w:t>
            </w:r>
            <w:r>
              <w:rPr>
                <w:rFonts w:hint="default" w:ascii="Times New Roman" w:hAnsi="Times New Roman" w:cs="Times New Roman"/>
                <w:b/>
                <w:bCs/>
                <w:caps w:val="0"/>
                <w:color w:val="000000" w:themeColor="text1"/>
                <w:spacing w:val="0"/>
                <w:w w:val="100"/>
                <w:position w:val="0"/>
                <w:sz w:val="24"/>
                <w:szCs w:val="24"/>
                <w:highlight w:val="none"/>
                <w:lang w:val="en-US" w:eastAsia="zh-CN"/>
                <w14:textFill>
                  <w14:solidFill>
                    <w14:schemeClr w14:val="tx1"/>
                  </w14:solidFill>
                </w14:textFill>
              </w:rPr>
              <w:t xml:space="preserve">    </w:t>
            </w:r>
            <w:r>
              <w:rPr>
                <w:rFonts w:hint="default" w:ascii="Times New Roman" w:hAnsi="Times New Roman" w:cs="Times New Roman"/>
                <w:b/>
                <w:bCs/>
                <w:caps w:val="0"/>
                <w:color w:val="000000" w:themeColor="text1"/>
                <w:spacing w:val="0"/>
                <w:w w:val="100"/>
                <w:position w:val="0"/>
                <w:sz w:val="24"/>
                <w:szCs w:val="24"/>
                <w:highlight w:val="none"/>
                <w14:textFill>
                  <w14:solidFill>
                    <w14:schemeClr w14:val="tx1"/>
                  </w14:solidFill>
                </w14:textFill>
              </w:rPr>
              <w:t>单位：dB(A</w:t>
            </w:r>
            <w:r>
              <w:rPr>
                <w:rFonts w:hint="eastAsia" w:cs="Times New Roman"/>
                <w:b/>
                <w:bCs/>
                <w:caps w:val="0"/>
                <w:color w:val="000000" w:themeColor="text1"/>
                <w:spacing w:val="0"/>
                <w:w w:val="100"/>
                <w:position w:val="0"/>
                <w:sz w:val="24"/>
                <w:szCs w:val="24"/>
                <w:highlight w:val="none"/>
                <w:lang w:eastAsia="zh-CN"/>
                <w14:textFill>
                  <w14:solidFill>
                    <w14:schemeClr w14:val="tx1"/>
                  </w14:solidFill>
                </w14:textFill>
              </w:rPr>
              <w:t>）</w:t>
            </w:r>
          </w:p>
          <w:tbl>
            <w:tblPr>
              <w:tblStyle w:val="24"/>
              <w:tblW w:w="4998"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0" w:type="dxa"/>
                <w:bottom w:w="0" w:type="dxa"/>
                <w:right w:w="0" w:type="dxa"/>
              </w:tblCellMar>
            </w:tblPr>
            <w:tblGrid>
              <w:gridCol w:w="685"/>
              <w:gridCol w:w="904"/>
              <w:gridCol w:w="1559"/>
              <w:gridCol w:w="746"/>
              <w:gridCol w:w="706"/>
              <w:gridCol w:w="3327"/>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02" w:type="pct"/>
                  <w:gridSpan w:val="2"/>
                  <w:vMerge w:val="restart"/>
                  <w:noWrap w:val="0"/>
                  <w:vAlign w:val="center"/>
                </w:tcPr>
                <w:p>
                  <w:pPr>
                    <w:spacing w:line="360" w:lineRule="exact"/>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类别</w:t>
                  </w:r>
                </w:p>
              </w:tc>
              <w:tc>
                <w:tcPr>
                  <w:tcW w:w="983" w:type="pct"/>
                  <w:vMerge w:val="restart"/>
                  <w:noWrap w:val="0"/>
                  <w:vAlign w:val="center"/>
                </w:tcPr>
                <w:p>
                  <w:pPr>
                    <w:spacing w:line="360" w:lineRule="exact"/>
                    <w:jc w:val="center"/>
                    <w:rPr>
                      <w:rFonts w:hint="default" w:ascii="Times New Roman" w:hAnsi="Times New Roman" w:cs="Times New Roman"/>
                      <w:b w:val="0"/>
                      <w:bCs w:val="0"/>
                      <w:caps w:val="0"/>
                      <w:color w:val="000000" w:themeColor="text1"/>
                      <w:spacing w:val="0"/>
                      <w:w w:val="100"/>
                      <w:position w:val="0"/>
                      <w:sz w:val="21"/>
                      <w:szCs w:val="21"/>
                      <w:highlight w:val="none"/>
                      <w:lang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eastAsia="zh-CN"/>
                      <w14:textFill>
                        <w14:solidFill>
                          <w14:schemeClr w14:val="tx1"/>
                        </w14:solidFill>
                      </w14:textFill>
                    </w:rPr>
                    <w:t>污染源</w:t>
                  </w:r>
                </w:p>
              </w:tc>
              <w:tc>
                <w:tcPr>
                  <w:tcW w:w="915" w:type="pct"/>
                  <w:gridSpan w:val="2"/>
                  <w:noWrap w:val="0"/>
                  <w:vAlign w:val="center"/>
                </w:tcPr>
                <w:p>
                  <w:pPr>
                    <w:spacing w:line="360" w:lineRule="exact"/>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标准值</w:t>
                  </w:r>
                </w:p>
              </w:tc>
              <w:tc>
                <w:tcPr>
                  <w:tcW w:w="2097" w:type="pct"/>
                  <w:vMerge w:val="restart"/>
                  <w:noWrap w:val="0"/>
                  <w:vAlign w:val="center"/>
                </w:tcPr>
                <w:p>
                  <w:pPr>
                    <w:spacing w:line="360" w:lineRule="exact"/>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执行标准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02" w:type="pct"/>
                  <w:gridSpan w:val="2"/>
                  <w:vMerge w:val="continue"/>
                  <w:noWrap w:val="0"/>
                  <w:vAlign w:val="center"/>
                </w:tcPr>
                <w:p>
                  <w:pPr>
                    <w:spacing w:line="360" w:lineRule="exact"/>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983" w:type="pct"/>
                  <w:vMerge w:val="continue"/>
                  <w:noWrap w:val="0"/>
                  <w:vAlign w:val="center"/>
                </w:tcPr>
                <w:p>
                  <w:pPr>
                    <w:spacing w:line="360" w:lineRule="exact"/>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470" w:type="pct"/>
                  <w:noWrap w:val="0"/>
                  <w:vAlign w:val="center"/>
                </w:tcPr>
                <w:p>
                  <w:pPr>
                    <w:spacing w:line="360" w:lineRule="exact"/>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昼间</w:t>
                  </w:r>
                </w:p>
              </w:tc>
              <w:tc>
                <w:tcPr>
                  <w:tcW w:w="445" w:type="pct"/>
                  <w:noWrap w:val="0"/>
                  <w:vAlign w:val="center"/>
                </w:tcPr>
                <w:p>
                  <w:pPr>
                    <w:spacing w:line="360" w:lineRule="exact"/>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夜间</w:t>
                  </w:r>
                </w:p>
              </w:tc>
              <w:tc>
                <w:tcPr>
                  <w:tcW w:w="2097" w:type="pct"/>
                  <w:vMerge w:val="continue"/>
                  <w:noWrap w:val="0"/>
                  <w:vAlign w:val="center"/>
                </w:tcPr>
                <w:p>
                  <w:pPr>
                    <w:spacing w:line="360" w:lineRule="exact"/>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340" w:hRule="atLeast"/>
                <w:jc w:val="center"/>
              </w:trPr>
              <w:tc>
                <w:tcPr>
                  <w:tcW w:w="432" w:type="pct"/>
                  <w:noWrap w:val="0"/>
                  <w:vAlign w:val="center"/>
                </w:tcPr>
                <w:p>
                  <w:pPr>
                    <w:spacing w:line="360" w:lineRule="exact"/>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噪声</w:t>
                  </w:r>
                </w:p>
              </w:tc>
              <w:tc>
                <w:tcPr>
                  <w:tcW w:w="570" w:type="pct"/>
                  <w:noWrap w:val="0"/>
                  <w:vAlign w:val="center"/>
                </w:tcPr>
                <w:p>
                  <w:pPr>
                    <w:spacing w:line="360" w:lineRule="exact"/>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等效连续A声级</w:t>
                  </w:r>
                </w:p>
              </w:tc>
              <w:tc>
                <w:tcPr>
                  <w:tcW w:w="983" w:type="pct"/>
                  <w:noWrap w:val="0"/>
                  <w:vAlign w:val="center"/>
                </w:tcPr>
                <w:p>
                  <w:pPr>
                    <w:spacing w:line="340" w:lineRule="exact"/>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厂界</w:t>
                  </w:r>
                </w:p>
              </w:tc>
              <w:tc>
                <w:tcPr>
                  <w:tcW w:w="470" w:type="pct"/>
                  <w:noWrap w:val="0"/>
                  <w:vAlign w:val="center"/>
                </w:tcPr>
                <w:p>
                  <w:pPr>
                    <w:spacing w:line="360" w:lineRule="exact"/>
                    <w:jc w:val="cente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65</w:t>
                  </w:r>
                </w:p>
              </w:tc>
              <w:tc>
                <w:tcPr>
                  <w:tcW w:w="445" w:type="pct"/>
                  <w:noWrap w:val="0"/>
                  <w:vAlign w:val="center"/>
                </w:tcPr>
                <w:p>
                  <w:pPr>
                    <w:spacing w:line="360" w:lineRule="exact"/>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55</w:t>
                  </w:r>
                </w:p>
              </w:tc>
              <w:tc>
                <w:tcPr>
                  <w:tcW w:w="2097" w:type="pct"/>
                  <w:noWrap w:val="0"/>
                  <w:vAlign w:val="center"/>
                </w:tcPr>
                <w:p>
                  <w:pPr>
                    <w:spacing w:line="360" w:lineRule="exact"/>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《工业企业厂界环境噪声排放标准》(GB12348-2008</w:t>
                  </w:r>
                  <w:r>
                    <w:rPr>
                      <w:rFonts w:hint="eastAsia" w:cs="Times New Roman"/>
                      <w:b w:val="0"/>
                      <w:bCs w:val="0"/>
                      <w:caps w:val="0"/>
                      <w:color w:val="000000" w:themeColor="text1"/>
                      <w:spacing w:val="0"/>
                      <w:w w:val="100"/>
                      <w:position w:val="0"/>
                      <w:sz w:val="21"/>
                      <w:szCs w:val="21"/>
                      <w:highlight w:val="none"/>
                      <w:lang w:eastAsia="zh-CN"/>
                      <w14:textFill>
                        <w14:solidFill>
                          <w14:schemeClr w14:val="tx1"/>
                        </w14:solidFill>
                      </w14:textFill>
                    </w:rPr>
                    <w:t>）</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3</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类标准</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firstLine="480" w:firstLineChars="200"/>
              <w:textAlignment w:val="auto"/>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eastAsia" w:cs="Times New Roman"/>
                <w:caps w:val="0"/>
                <w:color w:val="000000" w:themeColor="text1"/>
                <w:spacing w:val="0"/>
                <w:w w:val="100"/>
                <w:position w:val="0"/>
                <w:sz w:val="24"/>
                <w:szCs w:val="24"/>
                <w:highlight w:val="none"/>
                <w:lang w:val="en-US" w:eastAsia="zh-CN"/>
                <w14:textFill>
                  <w14:solidFill>
                    <w14:schemeClr w14:val="tx1"/>
                  </w14:solidFill>
                </w14:textFill>
              </w:rPr>
              <w:t>4、</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固体废物：</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firstLine="480" w:firstLineChars="200"/>
              <w:textAlignment w:val="auto"/>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一般工业固体废物贮存、处置执行《一般工业固体废物贮存、处置场污染控制标准》（GB18599-2001</w:t>
            </w:r>
            <w:r>
              <w:rPr>
                <w:rFonts w:hint="eastAsia" w:cs="Times New Roman"/>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及其修改单要求</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危险废物处置执行《危险废物贮存污染控制标准》</w:t>
            </w:r>
            <w:r>
              <w:rPr>
                <w:rFonts w:hint="eastAsia" w:cs="Times New Roman"/>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GB18597-2001</w:t>
            </w:r>
            <w:r>
              <w:rPr>
                <w:rFonts w:hint="eastAsia" w:cs="Times New Roman"/>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及其修改单要求</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54" w:hRule="atLeast"/>
        </w:trPr>
        <w:tc>
          <w:tcPr>
            <w:tcW w:w="566" w:type="dxa"/>
            <w:vAlign w:val="center"/>
          </w:tcPr>
          <w:p>
            <w:pPr>
              <w:rPr>
                <w:rFonts w:hint="default" w:ascii="Times New Roman" w:hAnsi="Times New Roman" w:cs="Times New Roman"/>
                <w:caps w:val="0"/>
                <w:color w:val="000000" w:themeColor="text1"/>
                <w:spacing w:val="0"/>
                <w:w w:val="100"/>
                <w:position w:val="0"/>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8"/>
                <w:highlight w:val="none"/>
                <w14:textFill>
                  <w14:solidFill>
                    <w14:schemeClr w14:val="tx1"/>
                  </w14:solidFill>
                </w14:textFill>
              </w:rPr>
              <w:t>总</w:t>
            </w:r>
            <w:r>
              <w:rPr>
                <w:rFonts w:hint="default" w:ascii="Times New Roman" w:hAnsi="Times New Roman" w:cs="Times New Roman" w:eastAsiaTheme="majorEastAsia"/>
                <w:b/>
                <w:caps w:val="0"/>
                <w:color w:val="000000" w:themeColor="text1"/>
                <w:spacing w:val="0"/>
                <w:w w:val="100"/>
                <w:position w:val="0"/>
                <w:sz w:val="30"/>
                <w:highlight w:val="none"/>
                <w14:textFill>
                  <w14:solidFill>
                    <w14:schemeClr w14:val="tx1"/>
                  </w14:solidFill>
                </w14:textFill>
              </w:rPr>
              <w:t>量控制目标</w:t>
            </w:r>
          </w:p>
          <w:p>
            <w:pPr>
              <w:pStyle w:val="10"/>
              <w:rPr>
                <w:rFonts w:hint="default" w:ascii="Times New Roman" w:hAnsi="Times New Roman" w:cs="Times New Roman"/>
                <w:caps w:val="0"/>
                <w:color w:val="000000" w:themeColor="text1"/>
                <w:spacing w:val="0"/>
                <w:w w:val="100"/>
                <w:position w:val="0"/>
                <w:highlight w:val="none"/>
                <w14:textFill>
                  <w14:solidFill>
                    <w14:schemeClr w14:val="tx1"/>
                  </w14:solidFill>
                </w14:textFill>
              </w:rPr>
            </w:pPr>
          </w:p>
        </w:tc>
        <w:tc>
          <w:tcPr>
            <w:tcW w:w="8151" w:type="dxa"/>
            <w:vAlign w:val="top"/>
          </w:tcPr>
          <w:p>
            <w:pPr>
              <w:spacing w:line="480" w:lineRule="exact"/>
              <w:ind w:firstLine="480" w:firstLineChars="200"/>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eastAsia" w:cs="Times New Roman"/>
                <w:caps w:val="0"/>
                <w:color w:val="000000" w:themeColor="text1"/>
                <w:spacing w:val="0"/>
                <w:w w:val="100"/>
                <w:position w:val="0"/>
                <w:sz w:val="24"/>
                <w:szCs w:val="24"/>
                <w:highlight w:val="none"/>
                <w:lang w:val="en-US" w:eastAsia="zh-CN"/>
                <w14:textFill>
                  <w14:solidFill>
                    <w14:schemeClr w14:val="tx1"/>
                  </w14:solidFill>
                </w14:textFill>
              </w:rPr>
              <w:t>扩建</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项目完成</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后，主要污染物排放</w:t>
            </w:r>
            <w:r>
              <w:rPr>
                <w:rFonts w:hint="eastAsia" w:cs="Times New Roman"/>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三本帐</w:t>
            </w:r>
            <w:r>
              <w:rPr>
                <w:rFonts w:hint="eastAsia" w:cs="Times New Roman"/>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见表</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35</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jc w:val="center"/>
              <w:textAlignment w:val="auto"/>
              <w:rPr>
                <w:rFonts w:hint="default" w:ascii="Times New Roman" w:hAnsi="Times New Roman" w:cs="Times New Roman"/>
                <w:b/>
                <w:bCs/>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b/>
                <w:bCs/>
                <w:caps w:val="0"/>
                <w:color w:val="000000" w:themeColor="text1"/>
                <w:spacing w:val="0"/>
                <w:w w:val="100"/>
                <w:position w:val="0"/>
                <w:sz w:val="24"/>
                <w:szCs w:val="24"/>
                <w:highlight w:val="none"/>
                <w14:textFill>
                  <w14:solidFill>
                    <w14:schemeClr w14:val="tx1"/>
                  </w14:solidFill>
                </w14:textFill>
              </w:rPr>
              <w:t>表</w:t>
            </w:r>
            <w:r>
              <w:rPr>
                <w:rFonts w:hint="default" w:ascii="Times New Roman" w:hAnsi="Times New Roman" w:cs="Times New Roman"/>
                <w:b/>
                <w:bCs/>
                <w:caps w:val="0"/>
                <w:color w:val="000000" w:themeColor="text1"/>
                <w:spacing w:val="0"/>
                <w:w w:val="100"/>
                <w:position w:val="0"/>
                <w:sz w:val="24"/>
                <w:szCs w:val="24"/>
                <w:highlight w:val="none"/>
                <w:lang w:val="en-US" w:eastAsia="zh-CN"/>
                <w14:textFill>
                  <w14:solidFill>
                    <w14:schemeClr w14:val="tx1"/>
                  </w14:solidFill>
                </w14:textFill>
              </w:rPr>
              <w:t>35</w:t>
            </w:r>
            <w:r>
              <w:rPr>
                <w:rFonts w:hint="default" w:ascii="Times New Roman" w:hAnsi="Times New Roman" w:cs="Times New Roman"/>
                <w:b/>
                <w:bCs/>
                <w:caps w:val="0"/>
                <w:color w:val="000000" w:themeColor="text1"/>
                <w:spacing w:val="0"/>
                <w:w w:val="100"/>
                <w:position w:val="0"/>
                <w:sz w:val="24"/>
                <w:szCs w:val="24"/>
                <w:highlight w:val="none"/>
                <w14:textFill>
                  <w14:solidFill>
                    <w14:schemeClr w14:val="tx1"/>
                  </w14:solidFill>
                </w14:textFill>
              </w:rPr>
              <w:t xml:space="preserve">   主要污染物排放</w:t>
            </w:r>
            <w:r>
              <w:rPr>
                <w:rFonts w:hint="eastAsia" w:cs="Times New Roman"/>
                <w:b/>
                <w:bCs/>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b/>
                <w:bCs/>
                <w:caps w:val="0"/>
                <w:color w:val="000000" w:themeColor="text1"/>
                <w:spacing w:val="0"/>
                <w:w w:val="100"/>
                <w:position w:val="0"/>
                <w:sz w:val="24"/>
                <w:szCs w:val="24"/>
                <w:highlight w:val="none"/>
                <w14:textFill>
                  <w14:solidFill>
                    <w14:schemeClr w14:val="tx1"/>
                  </w14:solidFill>
                </w14:textFill>
              </w:rPr>
              <w:t>三本帐</w:t>
            </w:r>
            <w:r>
              <w:rPr>
                <w:rFonts w:hint="eastAsia" w:cs="Times New Roman"/>
                <w:b/>
                <w:bCs/>
                <w:caps w:val="0"/>
                <w:color w:val="000000" w:themeColor="text1"/>
                <w:spacing w:val="0"/>
                <w:w w:val="100"/>
                <w:position w:val="0"/>
                <w:sz w:val="24"/>
                <w:szCs w:val="24"/>
                <w:highlight w:val="none"/>
                <w:lang w:eastAsia="zh-CN"/>
                <w14:textFill>
                  <w14:solidFill>
                    <w14:schemeClr w14:val="tx1"/>
                  </w14:solidFill>
                </w14:textFill>
              </w:rPr>
              <w:t>”</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42"/>
              <w:gridCol w:w="1461"/>
              <w:gridCol w:w="1254"/>
              <w:gridCol w:w="1254"/>
              <w:gridCol w:w="1254"/>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1" w:hRule="atLeast"/>
                <w:jc w:val="center"/>
              </w:trPr>
              <w:tc>
                <w:tcPr>
                  <w:tcW w:w="1442" w:type="dxa"/>
                  <w:noWrap w:val="0"/>
                  <w:vAlign w:val="center"/>
                </w:tcPr>
                <w:p>
                  <w:pPr>
                    <w:keepNext w:val="0"/>
                    <w:keepLines w:val="0"/>
                    <w:pageBreakBefore w:val="0"/>
                    <w:widowControl w:val="0"/>
                    <w:kinsoku/>
                    <w:wordWrap/>
                    <w:overflowPunct/>
                    <w:topLinePunct/>
                    <w:autoSpaceDE/>
                    <w:autoSpaceDN/>
                    <w:bidi w:val="0"/>
                    <w:adjustRightInd/>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污染物</w:t>
                  </w:r>
                </w:p>
              </w:tc>
              <w:tc>
                <w:tcPr>
                  <w:tcW w:w="1461" w:type="dxa"/>
                  <w:noWrap w:val="0"/>
                  <w:vAlign w:val="center"/>
                </w:tcPr>
                <w:p>
                  <w:pPr>
                    <w:keepNext w:val="0"/>
                    <w:keepLines w:val="0"/>
                    <w:pageBreakBefore w:val="0"/>
                    <w:widowControl w:val="0"/>
                    <w:kinsoku/>
                    <w:wordWrap/>
                    <w:overflowPunct/>
                    <w:topLinePunct/>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eastAsia"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现有工程</w:t>
                  </w:r>
                </w:p>
                <w:p>
                  <w:pPr>
                    <w:keepNext w:val="0"/>
                    <w:keepLines w:val="0"/>
                    <w:pageBreakBefore w:val="0"/>
                    <w:widowControl w:val="0"/>
                    <w:kinsoku/>
                    <w:wordWrap/>
                    <w:overflowPunct/>
                    <w:topLinePunct/>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排放量t/a</w:t>
                  </w:r>
                </w:p>
              </w:tc>
              <w:tc>
                <w:tcPr>
                  <w:tcW w:w="1254" w:type="dxa"/>
                  <w:noWrap w:val="0"/>
                  <w:vAlign w:val="center"/>
                </w:tcPr>
                <w:p>
                  <w:pPr>
                    <w:keepNext w:val="0"/>
                    <w:keepLines w:val="0"/>
                    <w:pageBreakBefore w:val="0"/>
                    <w:widowControl w:val="0"/>
                    <w:kinsoku/>
                    <w:wordWrap/>
                    <w:overflowPunct/>
                    <w:topLinePunct/>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eastAsia"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扩建</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项目排放量t/a</w:t>
                  </w:r>
                </w:p>
              </w:tc>
              <w:tc>
                <w:tcPr>
                  <w:tcW w:w="1254" w:type="dxa"/>
                  <w:noWrap w:val="0"/>
                  <w:vAlign w:val="center"/>
                </w:tcPr>
                <w:p>
                  <w:pPr>
                    <w:keepNext w:val="0"/>
                    <w:keepLines w:val="0"/>
                    <w:pageBreakBefore w:val="0"/>
                    <w:widowControl w:val="0"/>
                    <w:kinsoku/>
                    <w:wordWrap/>
                    <w:overflowPunct/>
                    <w:topLinePunct/>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区域削减量</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t/a</w:t>
                  </w:r>
                </w:p>
              </w:tc>
              <w:tc>
                <w:tcPr>
                  <w:tcW w:w="1254" w:type="dxa"/>
                  <w:noWrap w:val="0"/>
                  <w:vAlign w:val="center"/>
                </w:tcPr>
                <w:p>
                  <w:pPr>
                    <w:keepNext w:val="0"/>
                    <w:keepLines w:val="0"/>
                    <w:pageBreakBefore w:val="0"/>
                    <w:widowControl w:val="0"/>
                    <w:kinsoku/>
                    <w:wordWrap/>
                    <w:overflowPunct/>
                    <w:topLinePunct/>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项目建成后排放量t/a</w:t>
                  </w:r>
                </w:p>
              </w:tc>
              <w:tc>
                <w:tcPr>
                  <w:tcW w:w="1260" w:type="dxa"/>
                  <w:noWrap w:val="0"/>
                  <w:vAlign w:val="center"/>
                </w:tcPr>
                <w:p>
                  <w:pPr>
                    <w:keepNext w:val="0"/>
                    <w:keepLines w:val="0"/>
                    <w:pageBreakBefore w:val="0"/>
                    <w:widowControl w:val="0"/>
                    <w:kinsoku/>
                    <w:wordWrap/>
                    <w:overflowPunct/>
                    <w:topLinePunct/>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变化量</w:t>
                  </w:r>
                </w:p>
                <w:p>
                  <w:pPr>
                    <w:keepNext w:val="0"/>
                    <w:keepLines w:val="0"/>
                    <w:pageBreakBefore w:val="0"/>
                    <w:widowControl w:val="0"/>
                    <w:kinsoku/>
                    <w:wordWrap/>
                    <w:overflowPunct/>
                    <w:topLinePunct/>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1442" w:type="dxa"/>
                  <w:noWrap w:val="0"/>
                  <w:vAlign w:val="center"/>
                </w:tcPr>
                <w:p>
                  <w:pPr>
                    <w:keepNext w:val="0"/>
                    <w:keepLines w:val="0"/>
                    <w:pageBreakBefore w:val="0"/>
                    <w:widowControl w:val="0"/>
                    <w:kinsoku/>
                    <w:wordWrap/>
                    <w:overflowPunct/>
                    <w:topLinePunct/>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SO</w:t>
                  </w:r>
                  <w:r>
                    <w:rPr>
                      <w:rFonts w:hint="default" w:ascii="Times New Roman" w:hAnsi="Times New Roman" w:cs="Times New Roman"/>
                      <w:b w:val="0"/>
                      <w:bCs w:val="0"/>
                      <w:caps w:val="0"/>
                      <w:color w:val="000000" w:themeColor="text1"/>
                      <w:spacing w:val="0"/>
                      <w:w w:val="100"/>
                      <w:position w:val="0"/>
                      <w:sz w:val="21"/>
                      <w:szCs w:val="21"/>
                      <w:highlight w:val="none"/>
                      <w:vertAlign w:val="subscript"/>
                      <w14:textFill>
                        <w14:solidFill>
                          <w14:schemeClr w14:val="tx1"/>
                        </w14:solidFill>
                      </w14:textFill>
                    </w:rPr>
                    <w:t>2</w:t>
                  </w:r>
                </w:p>
              </w:tc>
              <w:tc>
                <w:tcPr>
                  <w:tcW w:w="1461" w:type="dxa"/>
                  <w:noWrap w:val="0"/>
                  <w:vAlign w:val="center"/>
                </w:tcPr>
                <w:p>
                  <w:pPr>
                    <w:keepNext w:val="0"/>
                    <w:keepLines w:val="0"/>
                    <w:pageBreakBefore w:val="0"/>
                    <w:widowControl w:val="0"/>
                    <w:kinsoku/>
                    <w:wordWrap/>
                    <w:overflowPunct/>
                    <w:topLinePunct/>
                    <w:autoSpaceDE/>
                    <w:autoSpaceDN/>
                    <w:bidi w:val="0"/>
                    <w:adjustRightInd/>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eastAsia"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0.066</w:t>
                  </w:r>
                </w:p>
              </w:tc>
              <w:tc>
                <w:tcPr>
                  <w:tcW w:w="1254" w:type="dxa"/>
                  <w:noWrap w:val="0"/>
                  <w:vAlign w:val="center"/>
                </w:tcPr>
                <w:p>
                  <w:pPr>
                    <w:keepNext w:val="0"/>
                    <w:keepLines w:val="0"/>
                    <w:pageBreakBefore w:val="0"/>
                    <w:widowControl w:val="0"/>
                    <w:kinsoku/>
                    <w:wordWrap/>
                    <w:overflowPunct/>
                    <w:topLinePunct/>
                    <w:autoSpaceDE/>
                    <w:autoSpaceDN/>
                    <w:bidi w:val="0"/>
                    <w:adjustRightInd/>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eastAsia"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0.0144</w:t>
                  </w:r>
                </w:p>
              </w:tc>
              <w:tc>
                <w:tcPr>
                  <w:tcW w:w="1254" w:type="dxa"/>
                  <w:noWrap w:val="0"/>
                  <w:vAlign w:val="center"/>
                </w:tcPr>
                <w:p>
                  <w:pPr>
                    <w:keepNext w:val="0"/>
                    <w:keepLines w:val="0"/>
                    <w:pageBreakBefore w:val="0"/>
                    <w:widowControl w:val="0"/>
                    <w:kinsoku/>
                    <w:wordWrap/>
                    <w:overflowPunct/>
                    <w:topLinePunct/>
                    <w:autoSpaceDE/>
                    <w:autoSpaceDN/>
                    <w:bidi w:val="0"/>
                    <w:adjustRightInd/>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eastAsia"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0.384</w:t>
                  </w:r>
                </w:p>
              </w:tc>
              <w:tc>
                <w:tcPr>
                  <w:tcW w:w="12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2"/>
                      <w:szCs w:val="22"/>
                      <w:u w:val="none"/>
                      <w:lang w:val="en-US" w:eastAsia="zh-CN" w:bidi="ar"/>
                    </w:rPr>
                    <w:t>0.080</w:t>
                  </w:r>
                </w:p>
              </w:tc>
              <w:tc>
                <w:tcPr>
                  <w:tcW w:w="1260"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2"/>
                      <w:szCs w:val="22"/>
                      <w:u w:val="none"/>
                      <w:lang w:val="en-US" w:eastAsia="zh-CN" w:bidi="ar"/>
                    </w:rPr>
                    <w:t>-0.370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1442" w:type="dxa"/>
                  <w:noWrap w:val="0"/>
                  <w:vAlign w:val="center"/>
                </w:tcPr>
                <w:p>
                  <w:pPr>
                    <w:keepNext w:val="0"/>
                    <w:keepLines w:val="0"/>
                    <w:pageBreakBefore w:val="0"/>
                    <w:widowControl w:val="0"/>
                    <w:kinsoku/>
                    <w:wordWrap/>
                    <w:overflowPunct/>
                    <w:topLinePunct/>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NO</w:t>
                  </w:r>
                  <w:r>
                    <w:rPr>
                      <w:rFonts w:hint="default" w:ascii="Times New Roman" w:hAnsi="Times New Roman" w:cs="Times New Roman"/>
                      <w:b w:val="0"/>
                      <w:bCs w:val="0"/>
                      <w:caps w:val="0"/>
                      <w:color w:val="000000" w:themeColor="text1"/>
                      <w:spacing w:val="0"/>
                      <w:w w:val="100"/>
                      <w:position w:val="0"/>
                      <w:sz w:val="21"/>
                      <w:szCs w:val="21"/>
                      <w:highlight w:val="none"/>
                      <w:vertAlign w:val="subscript"/>
                      <w14:textFill>
                        <w14:solidFill>
                          <w14:schemeClr w14:val="tx1"/>
                        </w14:solidFill>
                      </w14:textFill>
                    </w:rPr>
                    <w:t>X</w:t>
                  </w:r>
                </w:p>
              </w:tc>
              <w:tc>
                <w:tcPr>
                  <w:tcW w:w="1461" w:type="dxa"/>
                  <w:noWrap w:val="0"/>
                  <w:vAlign w:val="center"/>
                </w:tcPr>
                <w:p>
                  <w:pPr>
                    <w:keepNext w:val="0"/>
                    <w:keepLines w:val="0"/>
                    <w:pageBreakBefore w:val="0"/>
                    <w:widowControl w:val="0"/>
                    <w:kinsoku/>
                    <w:wordWrap/>
                    <w:overflowPunct/>
                    <w:topLinePunct/>
                    <w:autoSpaceDE/>
                    <w:autoSpaceDN/>
                    <w:bidi w:val="0"/>
                    <w:adjustRightInd/>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eastAsia"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1.667</w:t>
                  </w:r>
                </w:p>
              </w:tc>
              <w:tc>
                <w:tcPr>
                  <w:tcW w:w="1254" w:type="dxa"/>
                  <w:noWrap w:val="0"/>
                  <w:vAlign w:val="center"/>
                </w:tcPr>
                <w:p>
                  <w:pPr>
                    <w:keepNext w:val="0"/>
                    <w:keepLines w:val="0"/>
                    <w:pageBreakBefore w:val="0"/>
                    <w:widowControl w:val="0"/>
                    <w:kinsoku/>
                    <w:wordWrap/>
                    <w:overflowPunct/>
                    <w:topLinePunct/>
                    <w:autoSpaceDE/>
                    <w:autoSpaceDN/>
                    <w:bidi w:val="0"/>
                    <w:adjustRightInd/>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eastAsia"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0.673</w:t>
                  </w:r>
                </w:p>
              </w:tc>
              <w:tc>
                <w:tcPr>
                  <w:tcW w:w="1254" w:type="dxa"/>
                  <w:noWrap w:val="0"/>
                  <w:vAlign w:val="center"/>
                </w:tcPr>
                <w:p>
                  <w:pPr>
                    <w:keepNext w:val="0"/>
                    <w:keepLines w:val="0"/>
                    <w:pageBreakBefore w:val="0"/>
                    <w:widowControl w:val="0"/>
                    <w:kinsoku/>
                    <w:wordWrap/>
                    <w:overflowPunct/>
                    <w:topLinePunct/>
                    <w:autoSpaceDE/>
                    <w:autoSpaceDN/>
                    <w:bidi w:val="0"/>
                    <w:adjustRightInd/>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eastAsia"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1.796</w:t>
                  </w:r>
                </w:p>
              </w:tc>
              <w:tc>
                <w:tcPr>
                  <w:tcW w:w="12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2"/>
                      <w:szCs w:val="22"/>
                      <w:u w:val="none"/>
                      <w:lang w:val="en-US" w:eastAsia="zh-CN" w:bidi="ar"/>
                    </w:rPr>
                    <w:t>2.34</w:t>
                  </w:r>
                </w:p>
              </w:tc>
              <w:tc>
                <w:tcPr>
                  <w:tcW w:w="1260"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2"/>
                      <w:szCs w:val="22"/>
                      <w:u w:val="none"/>
                      <w:lang w:val="en-US" w:eastAsia="zh-CN" w:bidi="ar"/>
                    </w:rPr>
                    <w:t>-1.123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7" w:hRule="atLeast"/>
                <w:jc w:val="center"/>
              </w:trPr>
              <w:tc>
                <w:tcPr>
                  <w:tcW w:w="1442" w:type="dxa"/>
                  <w:noWrap w:val="0"/>
                  <w:vAlign w:val="center"/>
                </w:tcPr>
                <w:p>
                  <w:pPr>
                    <w:keepNext w:val="0"/>
                    <w:keepLines w:val="0"/>
                    <w:pageBreakBefore w:val="0"/>
                    <w:widowControl w:val="0"/>
                    <w:kinsoku/>
                    <w:wordWrap/>
                    <w:overflowPunct/>
                    <w:topLinePunct/>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颗粒物</w:t>
                  </w:r>
                </w:p>
              </w:tc>
              <w:tc>
                <w:tcPr>
                  <w:tcW w:w="1461" w:type="dxa"/>
                  <w:noWrap w:val="0"/>
                  <w:vAlign w:val="center"/>
                </w:tcPr>
                <w:p>
                  <w:pPr>
                    <w:keepNext w:val="0"/>
                    <w:keepLines w:val="0"/>
                    <w:pageBreakBefore w:val="0"/>
                    <w:widowControl w:val="0"/>
                    <w:kinsoku/>
                    <w:wordWrap/>
                    <w:overflowPunct/>
                    <w:topLinePunct/>
                    <w:autoSpaceDE/>
                    <w:autoSpaceDN/>
                    <w:bidi w:val="0"/>
                    <w:adjustRightInd/>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eastAsia"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0.449</w:t>
                  </w:r>
                </w:p>
              </w:tc>
              <w:tc>
                <w:tcPr>
                  <w:tcW w:w="1254" w:type="dxa"/>
                  <w:noWrap w:val="0"/>
                  <w:vAlign w:val="center"/>
                </w:tcPr>
                <w:p>
                  <w:pPr>
                    <w:keepNext w:val="0"/>
                    <w:keepLines w:val="0"/>
                    <w:pageBreakBefore w:val="0"/>
                    <w:widowControl w:val="0"/>
                    <w:kinsoku/>
                    <w:wordWrap/>
                    <w:overflowPunct/>
                    <w:topLinePunct/>
                    <w:autoSpaceDE/>
                    <w:autoSpaceDN/>
                    <w:bidi w:val="0"/>
                    <w:adjustRightInd/>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eastAsia"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0.306</w:t>
                  </w:r>
                </w:p>
              </w:tc>
              <w:tc>
                <w:tcPr>
                  <w:tcW w:w="1254" w:type="dxa"/>
                  <w:noWrap w:val="0"/>
                  <w:vAlign w:val="center"/>
                </w:tcPr>
                <w:p>
                  <w:pPr>
                    <w:keepNext w:val="0"/>
                    <w:keepLines w:val="0"/>
                    <w:pageBreakBefore w:val="0"/>
                    <w:widowControl w:val="0"/>
                    <w:kinsoku/>
                    <w:wordWrap/>
                    <w:overflowPunct/>
                    <w:topLinePunct/>
                    <w:autoSpaceDE/>
                    <w:autoSpaceDN/>
                    <w:bidi w:val="0"/>
                    <w:adjustRightInd/>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eastAsia"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t>0.500</w:t>
                  </w:r>
                </w:p>
              </w:tc>
              <w:tc>
                <w:tcPr>
                  <w:tcW w:w="12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kern w:val="0"/>
                      <w:sz w:val="22"/>
                      <w:szCs w:val="22"/>
                      <w:u w:val="none"/>
                      <w:lang w:val="en-US" w:eastAsia="zh-CN" w:bidi="ar"/>
                    </w:rPr>
                    <w:t>0.755</w:t>
                  </w:r>
                </w:p>
              </w:tc>
              <w:tc>
                <w:tcPr>
                  <w:tcW w:w="1260"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2"/>
                      <w:szCs w:val="22"/>
                      <w:u w:val="none"/>
                      <w:lang w:val="en-US" w:eastAsia="zh-CN" w:bidi="ar"/>
                    </w:rPr>
                    <w:t>-0.194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7" w:hRule="atLeast"/>
                <w:jc w:val="center"/>
              </w:trPr>
              <w:tc>
                <w:tcPr>
                  <w:tcW w:w="1442" w:type="dxa"/>
                  <w:noWrap w:val="0"/>
                  <w:vAlign w:val="center"/>
                </w:tcPr>
                <w:p>
                  <w:pPr>
                    <w:keepNext w:val="0"/>
                    <w:keepLines w:val="0"/>
                    <w:pageBreakBefore w:val="0"/>
                    <w:widowControl w:val="0"/>
                    <w:kinsoku/>
                    <w:wordWrap/>
                    <w:overflowPunct/>
                    <w:topLinePunct/>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NH</w:t>
                  </w:r>
                  <w:r>
                    <w:rPr>
                      <w:rFonts w:hint="default" w:ascii="Times New Roman" w:hAnsi="Times New Roman" w:cs="Times New Roman"/>
                      <w:b w:val="0"/>
                      <w:bCs w:val="0"/>
                      <w:caps w:val="0"/>
                      <w:color w:val="000000" w:themeColor="text1"/>
                      <w:spacing w:val="0"/>
                      <w:w w:val="100"/>
                      <w:position w:val="0"/>
                      <w:sz w:val="21"/>
                      <w:szCs w:val="21"/>
                      <w:highlight w:val="none"/>
                      <w:vertAlign w:val="subscript"/>
                      <w:lang w:val="en-US" w:eastAsia="zh-CN"/>
                      <w14:textFill>
                        <w14:solidFill>
                          <w14:schemeClr w14:val="tx1"/>
                        </w14:solidFill>
                      </w14:textFill>
                    </w:rPr>
                    <w:t>3</w:t>
                  </w:r>
                </w:p>
              </w:tc>
              <w:tc>
                <w:tcPr>
                  <w:tcW w:w="1461" w:type="dxa"/>
                  <w:noWrap w:val="0"/>
                  <w:vAlign w:val="center"/>
                </w:tcPr>
                <w:p>
                  <w:pPr>
                    <w:keepNext w:val="0"/>
                    <w:keepLines w:val="0"/>
                    <w:pageBreakBefore w:val="0"/>
                    <w:widowControl w:val="0"/>
                    <w:kinsoku/>
                    <w:wordWrap/>
                    <w:overflowPunct/>
                    <w:topLinePunct/>
                    <w:autoSpaceDE/>
                    <w:autoSpaceDN/>
                    <w:bidi w:val="0"/>
                    <w:adjustRightInd/>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eastAsia"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0.132</w:t>
                  </w:r>
                </w:p>
              </w:tc>
              <w:tc>
                <w:tcPr>
                  <w:tcW w:w="1254" w:type="dxa"/>
                  <w:noWrap w:val="0"/>
                  <w:vAlign w:val="center"/>
                </w:tcPr>
                <w:p>
                  <w:pPr>
                    <w:keepNext w:val="0"/>
                    <w:keepLines w:val="0"/>
                    <w:pageBreakBefore w:val="0"/>
                    <w:widowControl w:val="0"/>
                    <w:kinsoku/>
                    <w:wordWrap/>
                    <w:overflowPunct/>
                    <w:topLinePunct/>
                    <w:autoSpaceDE/>
                    <w:autoSpaceDN/>
                    <w:bidi w:val="0"/>
                    <w:adjustRightInd/>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eastAsia"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0.020</w:t>
                  </w:r>
                </w:p>
              </w:tc>
              <w:tc>
                <w:tcPr>
                  <w:tcW w:w="1254" w:type="dxa"/>
                  <w:noWrap w:val="0"/>
                  <w:vAlign w:val="center"/>
                </w:tcPr>
                <w:p>
                  <w:pPr>
                    <w:keepNext w:val="0"/>
                    <w:keepLines w:val="0"/>
                    <w:pageBreakBefore w:val="0"/>
                    <w:widowControl w:val="0"/>
                    <w:kinsoku/>
                    <w:wordWrap/>
                    <w:overflowPunct/>
                    <w:topLinePunct/>
                    <w:autoSpaceDE/>
                    <w:autoSpaceDN/>
                    <w:bidi w:val="0"/>
                    <w:adjustRightInd/>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eastAsia"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t>0.038</w:t>
                  </w:r>
                </w:p>
              </w:tc>
              <w:tc>
                <w:tcPr>
                  <w:tcW w:w="12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0.152</w:t>
                  </w:r>
                </w:p>
              </w:tc>
              <w:tc>
                <w:tcPr>
                  <w:tcW w:w="1260"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7" w:hRule="atLeast"/>
                <w:jc w:val="center"/>
              </w:trPr>
              <w:tc>
                <w:tcPr>
                  <w:tcW w:w="1442" w:type="dxa"/>
                  <w:noWrap w:val="0"/>
                  <w:vAlign w:val="center"/>
                </w:tcPr>
                <w:p>
                  <w:pPr>
                    <w:keepNext w:val="0"/>
                    <w:keepLines w:val="0"/>
                    <w:pageBreakBefore w:val="0"/>
                    <w:widowControl w:val="0"/>
                    <w:kinsoku/>
                    <w:wordWrap/>
                    <w:overflowPunct/>
                    <w:topLinePunct/>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HCl</w:t>
                  </w:r>
                </w:p>
              </w:tc>
              <w:tc>
                <w:tcPr>
                  <w:tcW w:w="1461" w:type="dxa"/>
                  <w:noWrap w:val="0"/>
                  <w:vAlign w:val="center"/>
                </w:tcPr>
                <w:p>
                  <w:pPr>
                    <w:keepNext w:val="0"/>
                    <w:keepLines w:val="0"/>
                    <w:pageBreakBefore w:val="0"/>
                    <w:widowControl w:val="0"/>
                    <w:kinsoku/>
                    <w:wordWrap/>
                    <w:overflowPunct/>
                    <w:topLinePunct/>
                    <w:autoSpaceDE/>
                    <w:autoSpaceDN/>
                    <w:bidi w:val="0"/>
                    <w:adjustRightInd/>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eastAsia"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0.739</w:t>
                  </w:r>
                </w:p>
              </w:tc>
              <w:tc>
                <w:tcPr>
                  <w:tcW w:w="1254" w:type="dxa"/>
                  <w:noWrap w:val="0"/>
                  <w:vAlign w:val="center"/>
                </w:tcPr>
                <w:p>
                  <w:pPr>
                    <w:keepNext w:val="0"/>
                    <w:keepLines w:val="0"/>
                    <w:pageBreakBefore w:val="0"/>
                    <w:widowControl w:val="0"/>
                    <w:kinsoku/>
                    <w:wordWrap/>
                    <w:overflowPunct/>
                    <w:topLinePunct/>
                    <w:autoSpaceDE/>
                    <w:autoSpaceDN/>
                    <w:bidi w:val="0"/>
                    <w:adjustRightInd/>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eastAsia"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0.027</w:t>
                  </w:r>
                </w:p>
              </w:tc>
              <w:tc>
                <w:tcPr>
                  <w:tcW w:w="1254" w:type="dxa"/>
                  <w:noWrap w:val="0"/>
                  <w:vAlign w:val="center"/>
                </w:tcPr>
                <w:p>
                  <w:pPr>
                    <w:keepNext w:val="0"/>
                    <w:keepLines w:val="0"/>
                    <w:pageBreakBefore w:val="0"/>
                    <w:widowControl w:val="0"/>
                    <w:kinsoku/>
                    <w:wordWrap/>
                    <w:overflowPunct/>
                    <w:topLinePunct/>
                    <w:autoSpaceDE/>
                    <w:autoSpaceDN/>
                    <w:bidi w:val="0"/>
                    <w:adjustRightInd/>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eastAsia"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t>0.037</w:t>
                  </w:r>
                </w:p>
              </w:tc>
              <w:tc>
                <w:tcPr>
                  <w:tcW w:w="12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0.766</w:t>
                  </w:r>
                </w:p>
              </w:tc>
              <w:tc>
                <w:tcPr>
                  <w:tcW w:w="1260"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1442" w:type="dxa"/>
                  <w:noWrap w:val="0"/>
                  <w:vAlign w:val="center"/>
                </w:tcPr>
                <w:p>
                  <w:pPr>
                    <w:keepNext w:val="0"/>
                    <w:keepLines w:val="0"/>
                    <w:pageBreakBefore w:val="0"/>
                    <w:widowControl w:val="0"/>
                    <w:kinsoku/>
                    <w:wordWrap/>
                    <w:overflowPunct/>
                    <w:topLinePunct/>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COD</w:t>
                  </w:r>
                </w:p>
              </w:tc>
              <w:tc>
                <w:tcPr>
                  <w:tcW w:w="1461" w:type="dxa"/>
                  <w:noWrap w:val="0"/>
                  <w:vAlign w:val="center"/>
                </w:tcPr>
                <w:p>
                  <w:pPr>
                    <w:keepNext w:val="0"/>
                    <w:keepLines w:val="0"/>
                    <w:pageBreakBefore w:val="0"/>
                    <w:widowControl w:val="0"/>
                    <w:kinsoku/>
                    <w:wordWrap/>
                    <w:overflowPunct/>
                    <w:topLinePunct/>
                    <w:autoSpaceDE/>
                    <w:autoSpaceDN/>
                    <w:bidi w:val="0"/>
                    <w:adjustRightInd/>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eastAsia"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0.054</w:t>
                  </w:r>
                </w:p>
              </w:tc>
              <w:tc>
                <w:tcPr>
                  <w:tcW w:w="1254" w:type="dxa"/>
                  <w:noWrap w:val="0"/>
                  <w:vAlign w:val="center"/>
                </w:tcPr>
                <w:p>
                  <w:pPr>
                    <w:keepNext w:val="0"/>
                    <w:keepLines w:val="0"/>
                    <w:pageBreakBefore w:val="0"/>
                    <w:widowControl w:val="0"/>
                    <w:kinsoku/>
                    <w:wordWrap/>
                    <w:overflowPunct/>
                    <w:topLinePunct/>
                    <w:autoSpaceDE/>
                    <w:autoSpaceDN/>
                    <w:bidi w:val="0"/>
                    <w:adjustRightInd/>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eastAsia"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0.029</w:t>
                  </w:r>
                </w:p>
              </w:tc>
              <w:tc>
                <w:tcPr>
                  <w:tcW w:w="1254" w:type="dxa"/>
                  <w:noWrap w:val="0"/>
                  <w:vAlign w:val="center"/>
                </w:tcPr>
                <w:p>
                  <w:pPr>
                    <w:keepNext w:val="0"/>
                    <w:keepLines w:val="0"/>
                    <w:pageBreakBefore w:val="0"/>
                    <w:widowControl w:val="0"/>
                    <w:kinsoku/>
                    <w:wordWrap/>
                    <w:overflowPunct/>
                    <w:topLinePunct/>
                    <w:autoSpaceDE/>
                    <w:autoSpaceDN/>
                    <w:bidi w:val="0"/>
                    <w:adjustRightInd/>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eastAsia"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t>0.259</w:t>
                  </w:r>
                </w:p>
              </w:tc>
              <w:tc>
                <w:tcPr>
                  <w:tcW w:w="12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0.083</w:t>
                  </w:r>
                </w:p>
              </w:tc>
              <w:tc>
                <w:tcPr>
                  <w:tcW w:w="1260"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1442" w:type="dxa"/>
                  <w:noWrap w:val="0"/>
                  <w:vAlign w:val="center"/>
                </w:tcPr>
                <w:p>
                  <w:pPr>
                    <w:keepNext w:val="0"/>
                    <w:keepLines w:val="0"/>
                    <w:pageBreakBefore w:val="0"/>
                    <w:widowControl w:val="0"/>
                    <w:kinsoku/>
                    <w:wordWrap/>
                    <w:overflowPunct/>
                    <w:topLinePunct/>
                    <w:autoSpaceDE/>
                    <w:autoSpaceDN/>
                    <w:bidi w:val="0"/>
                    <w:adjustRightInd/>
                    <w:snapToGrid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NH</w:t>
                  </w:r>
                  <w:r>
                    <w:rPr>
                      <w:rFonts w:hint="default" w:ascii="Times New Roman" w:hAnsi="Times New Roman" w:cs="Times New Roman"/>
                      <w:b w:val="0"/>
                      <w:bCs w:val="0"/>
                      <w:caps w:val="0"/>
                      <w:color w:val="000000" w:themeColor="text1"/>
                      <w:spacing w:val="0"/>
                      <w:w w:val="100"/>
                      <w:position w:val="0"/>
                      <w:sz w:val="21"/>
                      <w:szCs w:val="21"/>
                      <w:highlight w:val="none"/>
                      <w:vertAlign w:val="subscript"/>
                      <w14:textFill>
                        <w14:solidFill>
                          <w14:schemeClr w14:val="tx1"/>
                        </w14:solidFill>
                      </w14:textFill>
                    </w:rPr>
                    <w:t>3</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-N</w:t>
                  </w:r>
                </w:p>
              </w:tc>
              <w:tc>
                <w:tcPr>
                  <w:tcW w:w="1461" w:type="dxa"/>
                  <w:noWrap w:val="0"/>
                  <w:vAlign w:val="center"/>
                </w:tcPr>
                <w:p>
                  <w:pPr>
                    <w:keepNext w:val="0"/>
                    <w:keepLines w:val="0"/>
                    <w:pageBreakBefore w:val="0"/>
                    <w:widowControl w:val="0"/>
                    <w:kinsoku/>
                    <w:wordWrap/>
                    <w:overflowPunct/>
                    <w:topLinePunct/>
                    <w:autoSpaceDE/>
                    <w:autoSpaceDN/>
                    <w:bidi w:val="0"/>
                    <w:adjustRightInd/>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eastAsia"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0.006</w:t>
                  </w:r>
                </w:p>
              </w:tc>
              <w:tc>
                <w:tcPr>
                  <w:tcW w:w="1254" w:type="dxa"/>
                  <w:noWrap w:val="0"/>
                  <w:vAlign w:val="center"/>
                </w:tcPr>
                <w:p>
                  <w:pPr>
                    <w:keepNext w:val="0"/>
                    <w:keepLines w:val="0"/>
                    <w:pageBreakBefore w:val="0"/>
                    <w:widowControl w:val="0"/>
                    <w:kinsoku/>
                    <w:wordWrap/>
                    <w:overflowPunct/>
                    <w:topLinePunct/>
                    <w:autoSpaceDE/>
                    <w:autoSpaceDN/>
                    <w:bidi w:val="0"/>
                    <w:adjustRightInd/>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eastAsia"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0.003</w:t>
                  </w:r>
                </w:p>
              </w:tc>
              <w:tc>
                <w:tcPr>
                  <w:tcW w:w="1254" w:type="dxa"/>
                  <w:noWrap w:val="0"/>
                  <w:vAlign w:val="center"/>
                </w:tcPr>
                <w:p>
                  <w:pPr>
                    <w:keepNext w:val="0"/>
                    <w:keepLines w:val="0"/>
                    <w:pageBreakBefore w:val="0"/>
                    <w:widowControl w:val="0"/>
                    <w:kinsoku/>
                    <w:wordWrap/>
                    <w:overflowPunct/>
                    <w:topLinePunct/>
                    <w:autoSpaceDE/>
                    <w:autoSpaceDN/>
                    <w:bidi w:val="0"/>
                    <w:adjustRightInd/>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eastAsia"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t>0.017</w:t>
                  </w:r>
                </w:p>
              </w:tc>
              <w:tc>
                <w:tcPr>
                  <w:tcW w:w="12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0.009</w:t>
                  </w:r>
                </w:p>
              </w:tc>
              <w:tc>
                <w:tcPr>
                  <w:tcW w:w="1260"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1442" w:type="dxa"/>
                  <w:noWrap w:val="0"/>
                  <w:vAlign w:val="center"/>
                </w:tcPr>
                <w:p>
                  <w:pPr>
                    <w:keepNext w:val="0"/>
                    <w:keepLines w:val="0"/>
                    <w:pageBreakBefore w:val="0"/>
                    <w:widowControl w:val="0"/>
                    <w:kinsoku/>
                    <w:wordWrap/>
                    <w:overflowPunct/>
                    <w:topLinePunct/>
                    <w:autoSpaceDE/>
                    <w:autoSpaceDN/>
                    <w:bidi w:val="0"/>
                    <w:adjustRightInd/>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TN</w:t>
                  </w:r>
                </w:p>
              </w:tc>
              <w:tc>
                <w:tcPr>
                  <w:tcW w:w="1461" w:type="dxa"/>
                  <w:noWrap w:val="0"/>
                  <w:vAlign w:val="center"/>
                </w:tcPr>
                <w:p>
                  <w:pPr>
                    <w:keepNext w:val="0"/>
                    <w:keepLines w:val="0"/>
                    <w:pageBreakBefore w:val="0"/>
                    <w:widowControl w:val="0"/>
                    <w:kinsoku/>
                    <w:wordWrap/>
                    <w:overflowPunct/>
                    <w:topLinePunct/>
                    <w:autoSpaceDE/>
                    <w:autoSpaceDN/>
                    <w:bidi w:val="0"/>
                    <w:adjustRightInd/>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eastAsia"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0.016</w:t>
                  </w:r>
                </w:p>
              </w:tc>
              <w:tc>
                <w:tcPr>
                  <w:tcW w:w="1254" w:type="dxa"/>
                  <w:noWrap w:val="0"/>
                  <w:vAlign w:val="center"/>
                </w:tcPr>
                <w:p>
                  <w:pPr>
                    <w:keepNext w:val="0"/>
                    <w:keepLines w:val="0"/>
                    <w:pageBreakBefore w:val="0"/>
                    <w:widowControl w:val="0"/>
                    <w:kinsoku/>
                    <w:wordWrap/>
                    <w:overflowPunct/>
                    <w:topLinePunct/>
                    <w:autoSpaceDE/>
                    <w:autoSpaceDN/>
                    <w:bidi w:val="0"/>
                    <w:adjustRightInd/>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eastAsia"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0.009</w:t>
                  </w:r>
                </w:p>
              </w:tc>
              <w:tc>
                <w:tcPr>
                  <w:tcW w:w="1254" w:type="dxa"/>
                  <w:noWrap w:val="0"/>
                  <w:vAlign w:val="center"/>
                </w:tcPr>
                <w:p>
                  <w:pPr>
                    <w:keepNext w:val="0"/>
                    <w:keepLines w:val="0"/>
                    <w:pageBreakBefore w:val="0"/>
                    <w:widowControl w:val="0"/>
                    <w:kinsoku/>
                    <w:wordWrap/>
                    <w:overflowPunct/>
                    <w:topLinePunct/>
                    <w:autoSpaceDE/>
                    <w:autoSpaceDN/>
                    <w:bidi w:val="0"/>
                    <w:adjustRightInd/>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eastAsia"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t>/</w:t>
                  </w:r>
                </w:p>
              </w:tc>
              <w:tc>
                <w:tcPr>
                  <w:tcW w:w="12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0.025</w:t>
                  </w:r>
                </w:p>
              </w:tc>
              <w:tc>
                <w:tcPr>
                  <w:tcW w:w="1260" w:type="dxa"/>
                  <w:noWrap w:val="0"/>
                  <w:vAlign w:val="center"/>
                </w:tcPr>
                <w:p>
                  <w:pPr>
                    <w:keepNext w:val="0"/>
                    <w:keepLines w:val="0"/>
                    <w:pageBreakBefore w:val="0"/>
                    <w:widowControl w:val="0"/>
                    <w:kinsoku/>
                    <w:wordWrap/>
                    <w:overflowPunct/>
                    <w:topLinePunct/>
                    <w:autoSpaceDE/>
                    <w:autoSpaceDN/>
                    <w:bidi w:val="0"/>
                    <w:adjustRightInd/>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eastAsia"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1442" w:type="dxa"/>
                  <w:noWrap w:val="0"/>
                  <w:vAlign w:val="center"/>
                </w:tcPr>
                <w:p>
                  <w:pPr>
                    <w:keepNext w:val="0"/>
                    <w:keepLines w:val="0"/>
                    <w:pageBreakBefore w:val="0"/>
                    <w:widowControl w:val="0"/>
                    <w:kinsoku/>
                    <w:wordWrap/>
                    <w:overflowPunct/>
                    <w:topLinePunct/>
                    <w:autoSpaceDE/>
                    <w:autoSpaceDN/>
                    <w:bidi w:val="0"/>
                    <w:adjustRightInd/>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总铁</w:t>
                  </w:r>
                </w:p>
              </w:tc>
              <w:tc>
                <w:tcPr>
                  <w:tcW w:w="1461" w:type="dxa"/>
                  <w:noWrap w:val="0"/>
                  <w:vAlign w:val="center"/>
                </w:tcPr>
                <w:p>
                  <w:pPr>
                    <w:keepNext w:val="0"/>
                    <w:keepLines w:val="0"/>
                    <w:pageBreakBefore w:val="0"/>
                    <w:widowControl w:val="0"/>
                    <w:kinsoku/>
                    <w:wordWrap/>
                    <w:overflowPunct/>
                    <w:topLinePunct/>
                    <w:autoSpaceDE/>
                    <w:autoSpaceDN/>
                    <w:bidi w:val="0"/>
                    <w:adjustRightInd/>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eastAsia"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0.0003</w:t>
                  </w:r>
                </w:p>
              </w:tc>
              <w:tc>
                <w:tcPr>
                  <w:tcW w:w="1254" w:type="dxa"/>
                  <w:noWrap w:val="0"/>
                  <w:vAlign w:val="center"/>
                </w:tcPr>
                <w:p>
                  <w:pPr>
                    <w:keepNext w:val="0"/>
                    <w:keepLines w:val="0"/>
                    <w:pageBreakBefore w:val="0"/>
                    <w:widowControl w:val="0"/>
                    <w:kinsoku/>
                    <w:wordWrap/>
                    <w:overflowPunct/>
                    <w:topLinePunct/>
                    <w:autoSpaceDE/>
                    <w:autoSpaceDN/>
                    <w:bidi w:val="0"/>
                    <w:adjustRightInd/>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eastAsia"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0.0002</w:t>
                  </w:r>
                </w:p>
              </w:tc>
              <w:tc>
                <w:tcPr>
                  <w:tcW w:w="1254" w:type="dxa"/>
                  <w:noWrap w:val="0"/>
                  <w:vAlign w:val="center"/>
                </w:tcPr>
                <w:p>
                  <w:pPr>
                    <w:keepNext w:val="0"/>
                    <w:keepLines w:val="0"/>
                    <w:pageBreakBefore w:val="0"/>
                    <w:widowControl w:val="0"/>
                    <w:kinsoku/>
                    <w:wordWrap/>
                    <w:overflowPunct/>
                    <w:topLinePunct/>
                    <w:autoSpaceDE/>
                    <w:autoSpaceDN/>
                    <w:bidi w:val="0"/>
                    <w:adjustRightInd/>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eastAsia"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t>/</w:t>
                  </w:r>
                </w:p>
              </w:tc>
              <w:tc>
                <w:tcPr>
                  <w:tcW w:w="12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0.0005</w:t>
                  </w:r>
                </w:p>
              </w:tc>
              <w:tc>
                <w:tcPr>
                  <w:tcW w:w="1260" w:type="dxa"/>
                  <w:noWrap w:val="0"/>
                  <w:vAlign w:val="center"/>
                </w:tcPr>
                <w:p>
                  <w:pPr>
                    <w:keepNext w:val="0"/>
                    <w:keepLines w:val="0"/>
                    <w:pageBreakBefore w:val="0"/>
                    <w:widowControl w:val="0"/>
                    <w:kinsoku/>
                    <w:wordWrap/>
                    <w:overflowPunct/>
                    <w:topLinePunct/>
                    <w:autoSpaceDE/>
                    <w:autoSpaceDN/>
                    <w:bidi w:val="0"/>
                    <w:adjustRightInd/>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eastAsia"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1442" w:type="dxa"/>
                  <w:noWrap w:val="0"/>
                  <w:vAlign w:val="center"/>
                </w:tcPr>
                <w:p>
                  <w:pPr>
                    <w:keepNext w:val="0"/>
                    <w:keepLines w:val="0"/>
                    <w:pageBreakBefore w:val="0"/>
                    <w:widowControl w:val="0"/>
                    <w:kinsoku/>
                    <w:wordWrap/>
                    <w:overflowPunct/>
                    <w:topLinePunct/>
                    <w:autoSpaceDE/>
                    <w:autoSpaceDN/>
                    <w:bidi w:val="0"/>
                    <w:adjustRightInd/>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总锌</w:t>
                  </w:r>
                </w:p>
              </w:tc>
              <w:tc>
                <w:tcPr>
                  <w:tcW w:w="1461" w:type="dxa"/>
                  <w:noWrap w:val="0"/>
                  <w:vAlign w:val="center"/>
                </w:tcPr>
                <w:p>
                  <w:pPr>
                    <w:keepNext w:val="0"/>
                    <w:keepLines w:val="0"/>
                    <w:pageBreakBefore w:val="0"/>
                    <w:widowControl w:val="0"/>
                    <w:kinsoku/>
                    <w:wordWrap/>
                    <w:overflowPunct/>
                    <w:topLinePunct/>
                    <w:autoSpaceDE/>
                    <w:autoSpaceDN/>
                    <w:bidi w:val="0"/>
                    <w:adjustRightInd/>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eastAsia"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0.001</w:t>
                  </w:r>
                </w:p>
              </w:tc>
              <w:tc>
                <w:tcPr>
                  <w:tcW w:w="1254" w:type="dxa"/>
                  <w:noWrap w:val="0"/>
                  <w:vAlign w:val="center"/>
                </w:tcPr>
                <w:p>
                  <w:pPr>
                    <w:keepNext w:val="0"/>
                    <w:keepLines w:val="0"/>
                    <w:pageBreakBefore w:val="0"/>
                    <w:widowControl w:val="0"/>
                    <w:kinsoku/>
                    <w:wordWrap/>
                    <w:overflowPunct/>
                    <w:topLinePunct/>
                    <w:autoSpaceDE/>
                    <w:autoSpaceDN/>
                    <w:bidi w:val="0"/>
                    <w:adjustRightInd/>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eastAsia"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0.001</w:t>
                  </w:r>
                </w:p>
              </w:tc>
              <w:tc>
                <w:tcPr>
                  <w:tcW w:w="1254" w:type="dxa"/>
                  <w:noWrap w:val="0"/>
                  <w:vAlign w:val="center"/>
                </w:tcPr>
                <w:p>
                  <w:pPr>
                    <w:keepNext w:val="0"/>
                    <w:keepLines w:val="0"/>
                    <w:pageBreakBefore w:val="0"/>
                    <w:widowControl w:val="0"/>
                    <w:kinsoku/>
                    <w:wordWrap/>
                    <w:overflowPunct/>
                    <w:topLinePunct/>
                    <w:autoSpaceDE/>
                    <w:autoSpaceDN/>
                    <w:bidi w:val="0"/>
                    <w:adjustRightInd/>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eastAsia"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t>/</w:t>
                  </w:r>
                </w:p>
              </w:tc>
              <w:tc>
                <w:tcPr>
                  <w:tcW w:w="12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0.002</w:t>
                  </w:r>
                </w:p>
              </w:tc>
              <w:tc>
                <w:tcPr>
                  <w:tcW w:w="1260" w:type="dxa"/>
                  <w:noWrap w:val="0"/>
                  <w:vAlign w:val="center"/>
                </w:tcPr>
                <w:p>
                  <w:pPr>
                    <w:keepNext w:val="0"/>
                    <w:keepLines w:val="0"/>
                    <w:pageBreakBefore w:val="0"/>
                    <w:widowControl w:val="0"/>
                    <w:kinsoku/>
                    <w:wordWrap/>
                    <w:overflowPunct/>
                    <w:topLinePunct/>
                    <w:autoSpaceDE/>
                    <w:autoSpaceDN/>
                    <w:bidi w:val="0"/>
                    <w:adjustRightInd/>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eastAsia"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w:t>
                  </w:r>
                </w:p>
              </w:tc>
            </w:tr>
          </w:tbl>
          <w:p>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both"/>
              <w:textAlignment w:val="baseline"/>
              <w:outlineLvl w:val="9"/>
              <w:rPr>
                <w:rFonts w:hint="default" w:ascii="Times New Roman" w:hAnsi="Times New Roman" w:eastAsia="黑体" w:cs="Times New Roman"/>
                <w:caps w:val="0"/>
                <w:color w:val="000000" w:themeColor="text1"/>
                <w:spacing w:val="0"/>
                <w:w w:val="100"/>
                <w:position w:val="0"/>
                <w:sz w:val="30"/>
                <w:szCs w:val="30"/>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根据表35可知，</w:t>
            </w:r>
            <w:r>
              <w:rPr>
                <w:rFonts w:hint="eastAsia" w:cs="Times New Roman"/>
                <w:caps w:val="0"/>
                <w:color w:val="000000" w:themeColor="text1"/>
                <w:spacing w:val="0"/>
                <w:w w:val="100"/>
                <w:position w:val="0"/>
                <w:sz w:val="24"/>
                <w:szCs w:val="24"/>
                <w:highlight w:val="none"/>
                <w:lang w:val="en-US" w:eastAsia="zh-CN"/>
                <w14:textFill>
                  <w14:solidFill>
                    <w14:schemeClr w14:val="tx1"/>
                  </w14:solidFill>
                </w14:textFill>
              </w:rPr>
              <w:t>本</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完成后，污染物排放</w:t>
            </w:r>
            <w:r>
              <w:rPr>
                <w:rFonts w:hint="eastAsia" w:cs="Times New Roman"/>
                <w:caps w:val="0"/>
                <w:color w:val="000000" w:themeColor="text1"/>
                <w:spacing w:val="0"/>
                <w:w w:val="100"/>
                <w:position w:val="0"/>
                <w:sz w:val="24"/>
                <w:szCs w:val="24"/>
                <w:highlight w:val="none"/>
                <w:lang w:val="en-US" w:eastAsia="zh-CN"/>
                <w14:textFill>
                  <w14:solidFill>
                    <w14:schemeClr w14:val="tx1"/>
                  </w14:solidFill>
                </w14:textFill>
              </w:rPr>
              <w:t>量较替代工程减少</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firstLine="480" w:firstLineChars="20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根据《关于进一步改革和优化建设项目主要污染物排放总量核定工作的通知》（冀环总〔2014〕283号），火电行业建设项目主要污染物排放总量指标采用绩效方法核定，其他行业依照国家或地方污染物排放标准核定。</w:t>
            </w:r>
          </w:p>
          <w:p>
            <w:pPr>
              <w:keepNext w:val="0"/>
              <w:keepLines w:val="0"/>
              <w:pageBreakBefore w:val="0"/>
              <w:widowControl w:val="0"/>
              <w:kinsoku/>
              <w:wordWrap/>
              <w:overflowPunct/>
              <w:topLinePunct w:val="0"/>
              <w:bidi w:val="0"/>
              <w:adjustRightInd w:val="0"/>
              <w:snapToGrid/>
              <w:spacing w:line="480" w:lineRule="exact"/>
              <w:ind w:firstLine="480" w:firstLineChars="200"/>
              <w:textAlignment w:val="baseline"/>
              <w:outlineLvl w:val="9"/>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eastAsia" w:cs="Times New Roman"/>
                <w:caps w:val="0"/>
                <w:color w:val="000000" w:themeColor="text1"/>
                <w:spacing w:val="0"/>
                <w:w w:val="100"/>
                <w:position w:val="0"/>
                <w:sz w:val="24"/>
                <w:highlight w:val="none"/>
                <w:lang w:val="en-US" w:eastAsia="zh-CN"/>
                <w14:textFill>
                  <w14:solidFill>
                    <w14:schemeClr w14:val="tx1"/>
                  </w14:solidFill>
                </w14:textFill>
              </w:rPr>
              <w:t>扩建</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项目完成后</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污染物总量控制</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建议</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情况详见表</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36</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w:t>
            </w:r>
          </w:p>
          <w:p>
            <w:pPr>
              <w:spacing w:line="360" w:lineRule="auto"/>
              <w:ind w:firstLine="480" w:firstLineChars="200"/>
              <w:rPr>
                <w:rFonts w:hint="default" w:ascii="Times New Roman" w:hAnsi="Times New Roman" w:cs="Times New Roman"/>
                <w:caps w:val="0"/>
                <w:color w:val="000000" w:themeColor="text1"/>
                <w:spacing w:val="0"/>
                <w:w w:val="100"/>
                <w:position w:val="0"/>
                <w:highlight w:val="none"/>
                <w14:textFill>
                  <w14:solidFill>
                    <w14:schemeClr w14:val="tx1"/>
                  </w14:solidFill>
                </w14:textFill>
              </w:rPr>
            </w:pPr>
          </w:p>
          <w:p>
            <w:pPr>
              <w:pStyle w:val="10"/>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p>
          <w:p>
            <w:pPr>
              <w:pStyle w:val="10"/>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p>
          <w:p>
            <w:pPr>
              <w:pStyle w:val="10"/>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p>
          <w:p>
            <w:pPr>
              <w:pStyle w:val="10"/>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p>
          <w:p>
            <w:pPr>
              <w:pStyle w:val="10"/>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p>
          <w:p>
            <w:pPr>
              <w:pStyle w:val="10"/>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p>
          <w:p>
            <w:pPr>
              <w:pStyle w:val="10"/>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p>
          <w:p>
            <w:pPr>
              <w:pStyle w:val="10"/>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p>
          <w:p>
            <w:pPr>
              <w:pStyle w:val="10"/>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p>
          <w:p>
            <w:pPr>
              <w:pStyle w:val="10"/>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p>
          <w:p>
            <w:pPr>
              <w:pStyle w:val="10"/>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p>
          <w:p>
            <w:pPr>
              <w:pStyle w:val="10"/>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p>
          <w:p>
            <w:pPr>
              <w:pStyle w:val="10"/>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p>
          <w:p>
            <w:pP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p>
          <w:p>
            <w:pPr>
              <w:pStyle w:val="2"/>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p>
          <w:p>
            <w:pPr>
              <w:rPr>
                <w:rFonts w:hint="default"/>
              </w:rPr>
            </w:pPr>
          </w:p>
          <w:p>
            <w:pPr>
              <w:pStyle w:val="10"/>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p>
          <w:p>
            <w:pPr>
              <w:pStyle w:val="10"/>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jc w:val="center"/>
              <w:textAlignment w:val="auto"/>
              <w:rPr>
                <w:rFonts w:hint="default" w:ascii="Times New Roman" w:hAnsi="Times New Roman" w:cs="Times New Roman"/>
                <w:b/>
                <w:bCs/>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b/>
                <w:bCs/>
                <w:caps w:val="0"/>
                <w:color w:val="000000" w:themeColor="text1"/>
                <w:spacing w:val="0"/>
                <w:w w:val="100"/>
                <w:position w:val="0"/>
                <w:sz w:val="24"/>
                <w:szCs w:val="24"/>
                <w:highlight w:val="none"/>
                <w14:textFill>
                  <w14:solidFill>
                    <w14:schemeClr w14:val="tx1"/>
                  </w14:solidFill>
                </w14:textFill>
              </w:rPr>
              <w:t>表</w:t>
            </w:r>
            <w:r>
              <w:rPr>
                <w:rFonts w:hint="default" w:ascii="Times New Roman" w:hAnsi="Times New Roman" w:cs="Times New Roman"/>
                <w:b/>
                <w:bCs/>
                <w:caps w:val="0"/>
                <w:color w:val="000000" w:themeColor="text1"/>
                <w:spacing w:val="0"/>
                <w:w w:val="100"/>
                <w:position w:val="0"/>
                <w:sz w:val="24"/>
                <w:szCs w:val="24"/>
                <w:highlight w:val="none"/>
                <w:lang w:val="en-US" w:eastAsia="zh-CN"/>
                <w14:textFill>
                  <w14:solidFill>
                    <w14:schemeClr w14:val="tx1"/>
                  </w14:solidFill>
                </w14:textFill>
              </w:rPr>
              <w:t>36</w:t>
            </w:r>
            <w:r>
              <w:rPr>
                <w:rFonts w:hint="default" w:ascii="Times New Roman" w:hAnsi="Times New Roman" w:cs="Times New Roman"/>
                <w:b/>
                <w:bCs/>
                <w:caps w:val="0"/>
                <w:color w:val="000000" w:themeColor="text1"/>
                <w:spacing w:val="0"/>
                <w:w w:val="100"/>
                <w:position w:val="0"/>
                <w:sz w:val="24"/>
                <w:szCs w:val="24"/>
                <w:highlight w:val="none"/>
                <w14:textFill>
                  <w14:solidFill>
                    <w14:schemeClr w14:val="tx1"/>
                  </w14:solidFill>
                </w14:textFill>
              </w:rPr>
              <w:t xml:space="preserve">    污染物总量控制</w:t>
            </w:r>
            <w:r>
              <w:rPr>
                <w:rFonts w:hint="default" w:ascii="Times New Roman" w:hAnsi="Times New Roman" w:cs="Times New Roman"/>
                <w:b/>
                <w:bCs/>
                <w:caps w:val="0"/>
                <w:color w:val="000000" w:themeColor="text1"/>
                <w:spacing w:val="0"/>
                <w:w w:val="100"/>
                <w:position w:val="0"/>
                <w:sz w:val="24"/>
                <w:szCs w:val="24"/>
                <w:highlight w:val="none"/>
                <w:lang w:val="en-US" w:eastAsia="zh-CN"/>
                <w14:textFill>
                  <w14:solidFill>
                    <w14:schemeClr w14:val="tx1"/>
                  </w14:solidFill>
                </w14:textFill>
              </w:rPr>
              <w:t>建议指标</w:t>
            </w:r>
            <w:r>
              <w:rPr>
                <w:rFonts w:hint="default" w:ascii="Times New Roman" w:hAnsi="Times New Roman" w:cs="Times New Roman"/>
                <w:b/>
                <w:bCs/>
                <w:caps w:val="0"/>
                <w:color w:val="000000" w:themeColor="text1"/>
                <w:spacing w:val="0"/>
                <w:w w:val="100"/>
                <w:position w:val="0"/>
                <w:sz w:val="24"/>
                <w:szCs w:val="24"/>
                <w:highlight w:val="none"/>
                <w14:textFill>
                  <w14:solidFill>
                    <w14:schemeClr w14:val="tx1"/>
                  </w14:solidFill>
                </w14:textFill>
              </w:rPr>
              <w:t>一览表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2"/>
              <w:gridCol w:w="1531"/>
              <w:gridCol w:w="1699"/>
              <w:gridCol w:w="1658"/>
              <w:gridCol w:w="1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326"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cs="Times New Roman"/>
                      <w:b/>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bCs/>
                      <w:caps w:val="0"/>
                      <w:color w:val="000000" w:themeColor="text1"/>
                      <w:spacing w:val="0"/>
                      <w:w w:val="100"/>
                      <w:position w:val="0"/>
                      <w:sz w:val="21"/>
                      <w:szCs w:val="21"/>
                      <w:highlight w:val="none"/>
                      <w14:textFill>
                        <w14:solidFill>
                          <w14:schemeClr w14:val="tx1"/>
                        </w14:solidFill>
                      </w14:textFill>
                    </w:rPr>
                    <w:t>项目</w:t>
                  </w:r>
                </w:p>
              </w:tc>
              <w:tc>
                <w:tcPr>
                  <w:tcW w:w="1583"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eastAsia" w:ascii="Times New Roman" w:hAnsi="Times New Roman" w:eastAsia="宋体" w:cs="Times New Roman"/>
                      <w:b/>
                      <w:bCs/>
                      <w:caps w:val="0"/>
                      <w:color w:val="000000" w:themeColor="text1"/>
                      <w:spacing w:val="0"/>
                      <w:w w:val="100"/>
                      <w:position w:val="0"/>
                      <w:sz w:val="21"/>
                      <w:szCs w:val="21"/>
                      <w:highlight w:val="none"/>
                      <w:lang w:eastAsia="zh-CN"/>
                      <w14:textFill>
                        <w14:solidFill>
                          <w14:schemeClr w14:val="tx1"/>
                        </w14:solidFill>
                      </w14:textFill>
                    </w:rPr>
                  </w:pPr>
                  <w:r>
                    <w:rPr>
                      <w:rFonts w:hint="default" w:ascii="Times New Roman" w:hAnsi="Times New Roman" w:cs="Times New Roman"/>
                      <w:b/>
                      <w:bCs/>
                      <w:caps w:val="0"/>
                      <w:color w:val="000000" w:themeColor="text1"/>
                      <w:spacing w:val="0"/>
                      <w:w w:val="100"/>
                      <w:position w:val="0"/>
                      <w:sz w:val="21"/>
                      <w:szCs w:val="21"/>
                      <w:highlight w:val="none"/>
                      <w14:textFill>
                        <w14:solidFill>
                          <w14:schemeClr w14:val="tx1"/>
                        </w14:solidFill>
                      </w14:textFill>
                    </w:rPr>
                    <w:t>排放/协议标准 (mg/m</w:t>
                  </w:r>
                  <w:r>
                    <w:rPr>
                      <w:rFonts w:hint="default" w:ascii="Times New Roman" w:hAnsi="Times New Roman" w:cs="Times New Roman"/>
                      <w:b/>
                      <w:bCs/>
                      <w:caps w:val="0"/>
                      <w:color w:val="000000" w:themeColor="text1"/>
                      <w:spacing w:val="0"/>
                      <w:w w:val="100"/>
                      <w:position w:val="0"/>
                      <w:sz w:val="21"/>
                      <w:szCs w:val="21"/>
                      <w:highlight w:val="none"/>
                      <w:vertAlign w:val="superscript"/>
                      <w14:textFill>
                        <w14:solidFill>
                          <w14:schemeClr w14:val="tx1"/>
                        </w14:solidFill>
                      </w14:textFill>
                    </w:rPr>
                    <w:t>3</w:t>
                  </w:r>
                  <w:r>
                    <w:rPr>
                      <w:rFonts w:hint="default" w:ascii="Times New Roman" w:hAnsi="Times New Roman" w:cs="Times New Roman"/>
                      <w:b/>
                      <w:bCs/>
                      <w:caps w:val="0"/>
                      <w:color w:val="000000" w:themeColor="text1"/>
                      <w:spacing w:val="0"/>
                      <w:w w:val="100"/>
                      <w:position w:val="0"/>
                      <w:sz w:val="21"/>
                      <w:szCs w:val="21"/>
                      <w:highlight w:val="none"/>
                      <w14:textFill>
                        <w14:solidFill>
                          <w14:schemeClr w14:val="tx1"/>
                        </w14:solidFill>
                      </w14:textFill>
                    </w:rPr>
                    <w:t>、mg/L</w:t>
                  </w:r>
                  <w:r>
                    <w:rPr>
                      <w:rFonts w:hint="eastAsia" w:cs="Times New Roman"/>
                      <w:b/>
                      <w:bCs/>
                      <w:caps w:val="0"/>
                      <w:color w:val="000000" w:themeColor="text1"/>
                      <w:spacing w:val="0"/>
                      <w:w w:val="100"/>
                      <w:position w:val="0"/>
                      <w:sz w:val="21"/>
                      <w:szCs w:val="21"/>
                      <w:highlight w:val="none"/>
                      <w:lang w:eastAsia="zh-CN"/>
                      <w14:textFill>
                        <w14:solidFill>
                          <w14:schemeClr w14:val="tx1"/>
                        </w14:solidFill>
                      </w14:textFill>
                    </w:rPr>
                    <w:t>）</w:t>
                  </w:r>
                </w:p>
              </w:tc>
              <w:tc>
                <w:tcPr>
                  <w:tcW w:w="1773"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cs="Times New Roman"/>
                      <w:b/>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bCs/>
                      <w:caps w:val="0"/>
                      <w:color w:val="000000" w:themeColor="text1"/>
                      <w:spacing w:val="0"/>
                      <w:w w:val="100"/>
                      <w:position w:val="0"/>
                      <w:sz w:val="21"/>
                      <w:szCs w:val="21"/>
                      <w:highlight w:val="none"/>
                      <w:lang w:val="zh-CN"/>
                      <w14:textFill>
                        <w14:solidFill>
                          <w14:schemeClr w14:val="tx1"/>
                        </w14:solidFill>
                      </w14:textFill>
                    </w:rPr>
                    <w:t>排放量</w:t>
                  </w:r>
                </w:p>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cs="Times New Roman"/>
                      <w:b/>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bCs/>
                      <w:caps w:val="0"/>
                      <w:color w:val="000000" w:themeColor="text1"/>
                      <w:spacing w:val="0"/>
                      <w:w w:val="100"/>
                      <w:position w:val="0"/>
                      <w:sz w:val="21"/>
                      <w:szCs w:val="21"/>
                      <w:highlight w:val="none"/>
                      <w14:textFill>
                        <w14:solidFill>
                          <w14:schemeClr w14:val="tx1"/>
                        </w14:solidFill>
                      </w14:textFill>
                    </w:rPr>
                    <w:t>（m</w:t>
                  </w:r>
                  <w:r>
                    <w:rPr>
                      <w:rFonts w:hint="default" w:ascii="Times New Roman" w:hAnsi="Times New Roman" w:cs="Times New Roman"/>
                      <w:b/>
                      <w:bCs/>
                      <w:caps w:val="0"/>
                      <w:color w:val="000000" w:themeColor="text1"/>
                      <w:spacing w:val="0"/>
                      <w:w w:val="100"/>
                      <w:position w:val="0"/>
                      <w:sz w:val="21"/>
                      <w:szCs w:val="21"/>
                      <w:highlight w:val="none"/>
                      <w:vertAlign w:val="superscript"/>
                      <w14:textFill>
                        <w14:solidFill>
                          <w14:schemeClr w14:val="tx1"/>
                        </w14:solidFill>
                      </w14:textFill>
                    </w:rPr>
                    <w:t>3</w:t>
                  </w:r>
                  <w:r>
                    <w:rPr>
                      <w:rFonts w:hint="default" w:ascii="Times New Roman" w:hAnsi="Times New Roman" w:cs="Times New Roman"/>
                      <w:b/>
                      <w:bCs/>
                      <w:caps w:val="0"/>
                      <w:color w:val="000000" w:themeColor="text1"/>
                      <w:spacing w:val="0"/>
                      <w:w w:val="100"/>
                      <w:position w:val="0"/>
                      <w:sz w:val="21"/>
                      <w:szCs w:val="21"/>
                      <w:highlight w:val="none"/>
                      <w14:textFill>
                        <w14:solidFill>
                          <w14:schemeClr w14:val="tx1"/>
                        </w14:solidFill>
                      </w14:textFill>
                    </w:rPr>
                    <w:t>/h、m</w:t>
                  </w:r>
                  <w:r>
                    <w:rPr>
                      <w:rFonts w:hint="default" w:ascii="Times New Roman" w:hAnsi="Times New Roman" w:cs="Times New Roman"/>
                      <w:b/>
                      <w:bCs/>
                      <w:caps w:val="0"/>
                      <w:color w:val="000000" w:themeColor="text1"/>
                      <w:spacing w:val="0"/>
                      <w:w w:val="100"/>
                      <w:position w:val="0"/>
                      <w:sz w:val="21"/>
                      <w:szCs w:val="21"/>
                      <w:highlight w:val="none"/>
                      <w:vertAlign w:val="superscript"/>
                      <w14:textFill>
                        <w14:solidFill>
                          <w14:schemeClr w14:val="tx1"/>
                        </w14:solidFill>
                      </w14:textFill>
                    </w:rPr>
                    <w:t>3</w:t>
                  </w:r>
                  <w:r>
                    <w:rPr>
                      <w:rFonts w:hint="default" w:ascii="Times New Roman" w:hAnsi="Times New Roman" w:cs="Times New Roman"/>
                      <w:b/>
                      <w:bCs/>
                      <w:caps w:val="0"/>
                      <w:color w:val="000000" w:themeColor="text1"/>
                      <w:spacing w:val="0"/>
                      <w:w w:val="100"/>
                      <w:position w:val="0"/>
                      <w:sz w:val="21"/>
                      <w:szCs w:val="21"/>
                      <w:highlight w:val="none"/>
                      <w14:textFill>
                        <w14:solidFill>
                          <w14:schemeClr w14:val="tx1"/>
                        </w14:solidFill>
                      </w14:textFill>
                    </w:rPr>
                    <w:t>/d）</w:t>
                  </w:r>
                </w:p>
              </w:tc>
              <w:tc>
                <w:tcPr>
                  <w:tcW w:w="174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cs="Times New Roman"/>
                      <w:b/>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bCs/>
                      <w:caps w:val="0"/>
                      <w:color w:val="000000" w:themeColor="text1"/>
                      <w:spacing w:val="0"/>
                      <w:w w:val="100"/>
                      <w:position w:val="0"/>
                      <w:sz w:val="21"/>
                      <w:szCs w:val="21"/>
                      <w:highlight w:val="none"/>
                      <w14:textFill>
                        <w14:solidFill>
                          <w14:schemeClr w14:val="tx1"/>
                        </w14:solidFill>
                      </w14:textFill>
                    </w:rPr>
                    <w:t>运行时间</w:t>
                  </w:r>
                </w:p>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cs="Times New Roman"/>
                      <w:b/>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bCs/>
                      <w:caps w:val="0"/>
                      <w:color w:val="000000" w:themeColor="text1"/>
                      <w:spacing w:val="0"/>
                      <w:w w:val="100"/>
                      <w:position w:val="0"/>
                      <w:sz w:val="21"/>
                      <w:szCs w:val="21"/>
                      <w:highlight w:val="none"/>
                      <w14:textFill>
                        <w14:solidFill>
                          <w14:schemeClr w14:val="tx1"/>
                        </w14:solidFill>
                      </w14:textFill>
                    </w:rPr>
                    <w:t>（h/a，d/a）</w:t>
                  </w:r>
                </w:p>
              </w:tc>
              <w:tc>
                <w:tcPr>
                  <w:tcW w:w="1868"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cs="Times New Roman"/>
                      <w:b/>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bCs/>
                      <w:caps w:val="0"/>
                      <w:color w:val="000000" w:themeColor="text1"/>
                      <w:spacing w:val="0"/>
                      <w:w w:val="100"/>
                      <w:position w:val="0"/>
                      <w:sz w:val="21"/>
                      <w:szCs w:val="21"/>
                      <w:highlight w:val="none"/>
                      <w14:textFill>
                        <w14:solidFill>
                          <w14:schemeClr w14:val="tx1"/>
                        </w14:solidFill>
                      </w14:textFill>
                    </w:rPr>
                    <w:t>污染物年排放量（t/a）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326"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t>SO</w:t>
                  </w:r>
                  <w:r>
                    <w:rPr>
                      <w:rFonts w:hint="default" w:ascii="Times New Roman" w:hAnsi="Times New Roman" w:cs="Times New Roman"/>
                      <w:caps w:val="0"/>
                      <w:color w:val="000000" w:themeColor="text1"/>
                      <w:spacing w:val="0"/>
                      <w:w w:val="100"/>
                      <w:position w:val="0"/>
                      <w:sz w:val="21"/>
                      <w:szCs w:val="21"/>
                      <w:highlight w:val="none"/>
                      <w:vertAlign w:val="subscript"/>
                      <w14:textFill>
                        <w14:solidFill>
                          <w14:schemeClr w14:val="tx1"/>
                        </w14:solidFill>
                      </w14:textFill>
                    </w:rPr>
                    <w:t>2</w:t>
                  </w:r>
                </w:p>
              </w:tc>
              <w:tc>
                <w:tcPr>
                  <w:tcW w:w="1583"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auto"/>
                      <w:spacing w:val="0"/>
                      <w:w w:val="100"/>
                      <w:position w:val="0"/>
                      <w:sz w:val="21"/>
                      <w:szCs w:val="21"/>
                      <w:highlight w:val="none"/>
                      <w:lang w:val="en-US" w:eastAsia="zh-CN"/>
                    </w:rPr>
                    <w:t>200</w:t>
                  </w:r>
                </w:p>
              </w:tc>
              <w:tc>
                <w:tcPr>
                  <w:tcW w:w="1773"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eastAsia" w:cs="Times New Roman"/>
                      <w:caps w:val="0"/>
                      <w:color w:val="000000" w:themeColor="text1"/>
                      <w:spacing w:val="0"/>
                      <w:w w:val="100"/>
                      <w:position w:val="0"/>
                      <w:sz w:val="21"/>
                      <w:szCs w:val="21"/>
                      <w:highlight w:val="none"/>
                      <w:lang w:val="en-US" w:eastAsia="zh-CN"/>
                      <w14:textFill>
                        <w14:solidFill>
                          <w14:schemeClr w14:val="tx1"/>
                        </w14:solidFill>
                      </w14:textFill>
                    </w:rPr>
                    <w:t>680</w:t>
                  </w:r>
                </w:p>
              </w:tc>
              <w:tc>
                <w:tcPr>
                  <w:tcW w:w="174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t>7200h</w:t>
                  </w:r>
                </w:p>
              </w:tc>
              <w:tc>
                <w:tcPr>
                  <w:tcW w:w="186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26"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t>NO</w:t>
                  </w:r>
                  <w:r>
                    <w:rPr>
                      <w:rFonts w:hint="default" w:ascii="Times New Roman" w:hAnsi="Times New Roman" w:cs="Times New Roman"/>
                      <w:caps w:val="0"/>
                      <w:color w:val="000000" w:themeColor="text1"/>
                      <w:spacing w:val="0"/>
                      <w:w w:val="100"/>
                      <w:position w:val="0"/>
                      <w:sz w:val="21"/>
                      <w:szCs w:val="21"/>
                      <w:highlight w:val="none"/>
                      <w:vertAlign w:val="subscript"/>
                      <w14:textFill>
                        <w14:solidFill>
                          <w14:schemeClr w14:val="tx1"/>
                        </w14:solidFill>
                      </w14:textFill>
                    </w:rPr>
                    <w:t>X</w:t>
                  </w:r>
                </w:p>
              </w:tc>
              <w:tc>
                <w:tcPr>
                  <w:tcW w:w="1583"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auto"/>
                      <w:spacing w:val="0"/>
                      <w:w w:val="100"/>
                      <w:position w:val="0"/>
                      <w:sz w:val="21"/>
                      <w:szCs w:val="21"/>
                      <w:highlight w:val="none"/>
                      <w:lang w:val="en-US" w:eastAsia="zh-CN"/>
                    </w:rPr>
                    <w:t>300</w:t>
                  </w:r>
                </w:p>
              </w:tc>
              <w:tc>
                <w:tcPr>
                  <w:tcW w:w="1773"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eastAsia" w:cs="Times New Roman"/>
                      <w:caps w:val="0"/>
                      <w:color w:val="000000" w:themeColor="text1"/>
                      <w:spacing w:val="0"/>
                      <w:w w:val="100"/>
                      <w:position w:val="0"/>
                      <w:sz w:val="21"/>
                      <w:szCs w:val="21"/>
                      <w:highlight w:val="none"/>
                      <w:lang w:val="en-US" w:eastAsia="zh-CN"/>
                      <w14:textFill>
                        <w14:solidFill>
                          <w14:schemeClr w14:val="tx1"/>
                        </w14:solidFill>
                      </w14:textFill>
                    </w:rPr>
                    <w:t>680</w:t>
                  </w:r>
                </w:p>
              </w:tc>
              <w:tc>
                <w:tcPr>
                  <w:tcW w:w="174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eastAsia="宋体"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t>7200h</w:t>
                  </w:r>
                </w:p>
              </w:tc>
              <w:tc>
                <w:tcPr>
                  <w:tcW w:w="186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26"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t>颗粒物（燃气）</w:t>
                  </w:r>
                </w:p>
              </w:tc>
              <w:tc>
                <w:tcPr>
                  <w:tcW w:w="1583"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auto"/>
                      <w:spacing w:val="0"/>
                      <w:w w:val="100"/>
                      <w:position w:val="0"/>
                      <w:sz w:val="21"/>
                      <w:szCs w:val="21"/>
                      <w:highlight w:val="none"/>
                      <w:lang w:val="en-US" w:eastAsia="zh-CN"/>
                    </w:rPr>
                    <w:t>30</w:t>
                  </w:r>
                </w:p>
              </w:tc>
              <w:tc>
                <w:tcPr>
                  <w:tcW w:w="1773"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eastAsia" w:cs="Times New Roman"/>
                      <w:caps w:val="0"/>
                      <w:color w:val="000000" w:themeColor="text1"/>
                      <w:spacing w:val="0"/>
                      <w:w w:val="100"/>
                      <w:position w:val="0"/>
                      <w:sz w:val="21"/>
                      <w:szCs w:val="21"/>
                      <w:highlight w:val="none"/>
                      <w:lang w:val="en-US" w:eastAsia="zh-CN"/>
                      <w14:textFill>
                        <w14:solidFill>
                          <w14:schemeClr w14:val="tx1"/>
                        </w14:solidFill>
                      </w14:textFill>
                    </w:rPr>
                    <w:t>680</w:t>
                  </w:r>
                </w:p>
              </w:tc>
              <w:tc>
                <w:tcPr>
                  <w:tcW w:w="174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eastAsia="宋体"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t>7200h</w:t>
                  </w:r>
                </w:p>
              </w:tc>
              <w:tc>
                <w:tcPr>
                  <w:tcW w:w="186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pPr>
                  <w:bookmarkStart w:id="20" w:name="_GoBack"/>
                  <w:bookmarkEnd w:id="20"/>
                  <w:r>
                    <w:rPr>
                      <w:rFonts w:hint="default" w:ascii="Times New Roman" w:hAnsi="Times New Roman" w:eastAsia="宋体" w:cs="Times New Roman"/>
                      <w:i w:val="0"/>
                      <w:color w:val="000000"/>
                      <w:kern w:val="0"/>
                      <w:sz w:val="21"/>
                      <w:szCs w:val="21"/>
                      <w:u w:val="none"/>
                      <w:lang w:val="en-US" w:eastAsia="zh-CN" w:bidi="ar"/>
                    </w:rPr>
                    <w:t>0.1</w:t>
                  </w:r>
                  <w:r>
                    <w:rPr>
                      <w:rFonts w:hint="eastAsia" w:ascii="Times New Roman" w:hAnsi="Times New Roman" w:cs="Times New Roman"/>
                      <w:i w:val="0"/>
                      <w:color w:val="000000"/>
                      <w:kern w:val="0"/>
                      <w:sz w:val="21"/>
                      <w:szCs w:val="21"/>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326"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t>颗粒物（锌锅）</w:t>
                  </w:r>
                </w:p>
              </w:tc>
              <w:tc>
                <w:tcPr>
                  <w:tcW w:w="1583"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eastAsia" w:cs="Times New Roman"/>
                      <w:caps w:val="0"/>
                      <w:color w:val="auto"/>
                      <w:spacing w:val="0"/>
                      <w:w w:val="100"/>
                      <w:position w:val="0"/>
                      <w:sz w:val="21"/>
                      <w:szCs w:val="21"/>
                      <w:highlight w:val="none"/>
                      <w:lang w:val="en-US" w:eastAsia="zh-CN"/>
                    </w:rPr>
                    <w:t>30</w:t>
                  </w:r>
                </w:p>
              </w:tc>
              <w:tc>
                <w:tcPr>
                  <w:tcW w:w="1773"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eastAsia" w:cs="Times New Roman"/>
                      <w:caps w:val="0"/>
                      <w:color w:val="000000" w:themeColor="text1"/>
                      <w:spacing w:val="0"/>
                      <w:w w:val="100"/>
                      <w:position w:val="0"/>
                      <w:sz w:val="21"/>
                      <w:szCs w:val="21"/>
                      <w:highlight w:val="none"/>
                      <w:lang w:val="en-US" w:eastAsia="zh-CN"/>
                      <w14:textFill>
                        <w14:solidFill>
                          <w14:schemeClr w14:val="tx1"/>
                        </w14:solidFill>
                      </w14:textFill>
                    </w:rPr>
                    <w:t>8000</w:t>
                  </w:r>
                </w:p>
              </w:tc>
              <w:tc>
                <w:tcPr>
                  <w:tcW w:w="174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t>7200h</w:t>
                  </w:r>
                </w:p>
              </w:tc>
              <w:tc>
                <w:tcPr>
                  <w:tcW w:w="186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1.7</w:t>
                  </w:r>
                  <w:r>
                    <w:rPr>
                      <w:rFonts w:hint="eastAsia" w:ascii="Times New Roman" w:hAnsi="Times New Roman" w:cs="Times New Roman"/>
                      <w:i w:val="0"/>
                      <w:color w:val="000000"/>
                      <w:kern w:val="0"/>
                      <w:sz w:val="21"/>
                      <w:szCs w:val="21"/>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26"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t>HCl</w:t>
                  </w:r>
                </w:p>
              </w:tc>
              <w:tc>
                <w:tcPr>
                  <w:tcW w:w="1583"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cs="Times New Roman"/>
                      <w:caps w:val="0"/>
                      <w:color w:val="000000" w:themeColor="text1"/>
                      <w:spacing w:val="0"/>
                      <w:w w:val="100"/>
                      <w:position w:val="0"/>
                      <w:sz w:val="21"/>
                      <w:szCs w:val="21"/>
                      <w:highlight w:val="none"/>
                      <w:lang w:val="en-US"/>
                      <w14:textFill>
                        <w14:solidFill>
                          <w14:schemeClr w14:val="tx1"/>
                        </w14:solidFill>
                      </w14:textFill>
                    </w:rPr>
                  </w:pPr>
                  <w:r>
                    <w:rPr>
                      <w:rFonts w:hint="eastAsia" w:cs="Times New Roman"/>
                      <w:caps w:val="0"/>
                      <w:color w:val="auto"/>
                      <w:spacing w:val="0"/>
                      <w:w w:val="100"/>
                      <w:position w:val="0"/>
                      <w:sz w:val="21"/>
                      <w:szCs w:val="21"/>
                      <w:highlight w:val="none"/>
                      <w:lang w:val="en-US" w:eastAsia="zh-CN"/>
                    </w:rPr>
                    <w:t>15</w:t>
                  </w:r>
                </w:p>
              </w:tc>
              <w:tc>
                <w:tcPr>
                  <w:tcW w:w="1773"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eastAsia" w:cs="Times New Roman"/>
                      <w:caps w:val="0"/>
                      <w:color w:val="000000" w:themeColor="text1"/>
                      <w:spacing w:val="0"/>
                      <w:w w:val="100"/>
                      <w:position w:val="0"/>
                      <w:sz w:val="21"/>
                      <w:szCs w:val="21"/>
                      <w:highlight w:val="none"/>
                      <w:lang w:val="en-US" w:eastAsia="zh-CN"/>
                      <w14:textFill>
                        <w14:solidFill>
                          <w14:schemeClr w14:val="tx1"/>
                        </w14:solidFill>
                      </w14:textFill>
                    </w:rPr>
                    <w:t>8000</w:t>
                  </w:r>
                </w:p>
              </w:tc>
              <w:tc>
                <w:tcPr>
                  <w:tcW w:w="174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t>7200h</w:t>
                  </w:r>
                </w:p>
              </w:tc>
              <w:tc>
                <w:tcPr>
                  <w:tcW w:w="1868" w:type="dxa"/>
                  <w:noWrap w:val="0"/>
                  <w:vAlign w:val="center"/>
                </w:tcPr>
                <w:p>
                  <w:pPr>
                    <w:keepNext w:val="0"/>
                    <w:keepLines w:val="0"/>
                    <w:widowControl/>
                    <w:suppressLineNumbers w:val="0"/>
                    <w:jc w:val="center"/>
                    <w:textAlignment w:val="center"/>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26"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t>NH</w:t>
                  </w:r>
                  <w:r>
                    <w:rPr>
                      <w:rFonts w:hint="default" w:ascii="Times New Roman" w:hAnsi="Times New Roman" w:eastAsia="宋体" w:cs="Times New Roman"/>
                      <w:caps w:val="0"/>
                      <w:color w:val="000000" w:themeColor="text1"/>
                      <w:spacing w:val="0"/>
                      <w:w w:val="100"/>
                      <w:position w:val="0"/>
                      <w:sz w:val="21"/>
                      <w:szCs w:val="21"/>
                      <w:highlight w:val="none"/>
                      <w:vertAlign w:val="subscript"/>
                      <w:lang w:val="en-US" w:eastAsia="zh-CN"/>
                      <w14:textFill>
                        <w14:solidFill>
                          <w14:schemeClr w14:val="tx1"/>
                        </w14:solidFill>
                      </w14:textFill>
                    </w:rPr>
                    <w:t>3</w:t>
                  </w:r>
                </w:p>
              </w:tc>
              <w:tc>
                <w:tcPr>
                  <w:tcW w:w="1583"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eastAsia" w:eastAsia="宋体" w:cs="Times New Roman"/>
                      <w:caps w:val="0"/>
                      <w:color w:val="auto"/>
                      <w:spacing w:val="0"/>
                      <w:w w:val="100"/>
                      <w:position w:val="0"/>
                      <w:sz w:val="21"/>
                      <w:szCs w:val="21"/>
                      <w:highlight w:val="none"/>
                      <w:lang w:val="en-US" w:eastAsia="zh-CN"/>
                    </w:rPr>
                    <w:t>4.9kg/h</w:t>
                  </w:r>
                </w:p>
              </w:tc>
              <w:tc>
                <w:tcPr>
                  <w:tcW w:w="1773"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t>——</w:t>
                  </w:r>
                </w:p>
              </w:tc>
              <w:tc>
                <w:tcPr>
                  <w:tcW w:w="174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t>7200h</w:t>
                  </w:r>
                </w:p>
              </w:tc>
              <w:tc>
                <w:tcPr>
                  <w:tcW w:w="1868" w:type="dxa"/>
                  <w:noWrap w:val="0"/>
                  <w:vAlign w:val="center"/>
                </w:tcPr>
                <w:p>
                  <w:pPr>
                    <w:keepNext w:val="0"/>
                    <w:keepLines w:val="0"/>
                    <w:widowControl/>
                    <w:suppressLineNumbers w:val="0"/>
                    <w:jc w:val="center"/>
                    <w:textAlignment w:val="center"/>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35.28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26"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t>COD</w:t>
                  </w:r>
                </w:p>
              </w:tc>
              <w:tc>
                <w:tcPr>
                  <w:tcW w:w="1583"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auto"/>
                      <w:spacing w:val="0"/>
                      <w:w w:val="100"/>
                      <w:position w:val="0"/>
                      <w:sz w:val="21"/>
                      <w:szCs w:val="21"/>
                      <w:highlight w:val="none"/>
                      <w:lang w:val="en-US" w:eastAsia="zh-CN"/>
                    </w:rPr>
                    <w:t>50</w:t>
                  </w:r>
                </w:p>
              </w:tc>
              <w:tc>
                <w:tcPr>
                  <w:tcW w:w="1773"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eastAsia" w:cs="Times New Roman"/>
                      <w:caps w:val="0"/>
                      <w:color w:val="000000" w:themeColor="text1"/>
                      <w:spacing w:val="0"/>
                      <w:w w:val="100"/>
                      <w:position w:val="0"/>
                      <w:sz w:val="21"/>
                      <w:szCs w:val="21"/>
                      <w:highlight w:val="none"/>
                      <w:lang w:val="en-US" w:eastAsia="zh-CN"/>
                      <w14:textFill>
                        <w14:solidFill>
                          <w14:schemeClr w14:val="tx1"/>
                        </w14:solidFill>
                      </w14:textFill>
                    </w:rPr>
                    <w:t>1.9</w:t>
                  </w:r>
                </w:p>
              </w:tc>
              <w:tc>
                <w:tcPr>
                  <w:tcW w:w="174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t>300</w:t>
                  </w:r>
                  <w:r>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t>d</w:t>
                  </w:r>
                </w:p>
              </w:tc>
              <w:tc>
                <w:tcPr>
                  <w:tcW w:w="186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26"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t>NH</w:t>
                  </w:r>
                  <w:r>
                    <w:rPr>
                      <w:rFonts w:hint="default" w:ascii="Times New Roman" w:hAnsi="Times New Roman" w:cs="Times New Roman"/>
                      <w:caps w:val="0"/>
                      <w:color w:val="000000" w:themeColor="text1"/>
                      <w:spacing w:val="0"/>
                      <w:w w:val="100"/>
                      <w:position w:val="0"/>
                      <w:sz w:val="21"/>
                      <w:szCs w:val="21"/>
                      <w:highlight w:val="none"/>
                      <w:vertAlign w:val="subscript"/>
                      <w14:textFill>
                        <w14:solidFill>
                          <w14:schemeClr w14:val="tx1"/>
                        </w14:solidFill>
                      </w14:textFill>
                    </w:rPr>
                    <w:t>3</w:t>
                  </w: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t>-N</w:t>
                  </w:r>
                </w:p>
              </w:tc>
              <w:tc>
                <w:tcPr>
                  <w:tcW w:w="1583"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caps w:val="0"/>
                      <w:color w:val="auto"/>
                      <w:spacing w:val="0"/>
                      <w:w w:val="100"/>
                      <w:position w:val="0"/>
                      <w:sz w:val="21"/>
                      <w:szCs w:val="21"/>
                      <w:highlight w:val="none"/>
                      <w:lang w:val="en-US" w:eastAsia="zh-CN"/>
                    </w:rPr>
                    <w:t>5</w:t>
                  </w:r>
                </w:p>
              </w:tc>
              <w:tc>
                <w:tcPr>
                  <w:tcW w:w="1773"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eastAsia" w:cs="Times New Roman"/>
                      <w:caps w:val="0"/>
                      <w:color w:val="000000" w:themeColor="text1"/>
                      <w:spacing w:val="0"/>
                      <w:w w:val="100"/>
                      <w:position w:val="0"/>
                      <w:sz w:val="21"/>
                      <w:szCs w:val="21"/>
                      <w:highlight w:val="none"/>
                      <w:lang w:val="en-US" w:eastAsia="zh-CN"/>
                      <w14:textFill>
                        <w14:solidFill>
                          <w14:schemeClr w14:val="tx1"/>
                        </w14:solidFill>
                      </w14:textFill>
                    </w:rPr>
                    <w:t>1.9</w:t>
                  </w:r>
                </w:p>
              </w:tc>
              <w:tc>
                <w:tcPr>
                  <w:tcW w:w="174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t>300</w:t>
                  </w:r>
                  <w:r>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t>d</w:t>
                  </w:r>
                </w:p>
              </w:tc>
              <w:tc>
                <w:tcPr>
                  <w:tcW w:w="186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w:t>
                  </w:r>
                  <w:r>
                    <w:rPr>
                      <w:rFonts w:hint="eastAsia" w:ascii="Times New Roman" w:hAnsi="Times New Roman" w:cs="Times New Roman"/>
                      <w:i w:val="0"/>
                      <w:color w:val="000000"/>
                      <w:kern w:val="0"/>
                      <w:sz w:val="21"/>
                      <w:szCs w:val="21"/>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26"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t>总铁</w:t>
                  </w:r>
                </w:p>
              </w:tc>
              <w:tc>
                <w:tcPr>
                  <w:tcW w:w="1583"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auto"/>
                      <w:spacing w:val="0"/>
                      <w:w w:val="100"/>
                      <w:position w:val="0"/>
                      <w:sz w:val="21"/>
                      <w:szCs w:val="21"/>
                      <w:highlight w:val="none"/>
                      <w:lang w:val="en-US" w:eastAsia="zh-CN"/>
                    </w:rPr>
                    <w:t>0.3</w:t>
                  </w:r>
                </w:p>
              </w:tc>
              <w:tc>
                <w:tcPr>
                  <w:tcW w:w="1773"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eastAsia" w:cs="Times New Roman"/>
                      <w:caps w:val="0"/>
                      <w:color w:val="000000" w:themeColor="text1"/>
                      <w:spacing w:val="0"/>
                      <w:w w:val="100"/>
                      <w:position w:val="0"/>
                      <w:sz w:val="21"/>
                      <w:szCs w:val="21"/>
                      <w:highlight w:val="none"/>
                      <w:lang w:val="en-US" w:eastAsia="zh-CN"/>
                      <w14:textFill>
                        <w14:solidFill>
                          <w14:schemeClr w14:val="tx1"/>
                        </w14:solidFill>
                      </w14:textFill>
                    </w:rPr>
                    <w:t>1.9</w:t>
                  </w:r>
                </w:p>
              </w:tc>
              <w:tc>
                <w:tcPr>
                  <w:tcW w:w="174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t>300</w:t>
                  </w:r>
                  <w:r>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t>d</w:t>
                  </w:r>
                </w:p>
              </w:tc>
              <w:tc>
                <w:tcPr>
                  <w:tcW w:w="186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26"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t>总锌</w:t>
                  </w:r>
                </w:p>
              </w:tc>
              <w:tc>
                <w:tcPr>
                  <w:tcW w:w="1583"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caps w:val="0"/>
                      <w:color w:val="auto"/>
                      <w:spacing w:val="0"/>
                      <w:w w:val="100"/>
                      <w:position w:val="0"/>
                      <w:sz w:val="21"/>
                      <w:szCs w:val="21"/>
                      <w:highlight w:val="none"/>
                      <w:lang w:val="en-US" w:eastAsia="zh-CN"/>
                    </w:rPr>
                    <w:t>1.0</w:t>
                  </w:r>
                </w:p>
              </w:tc>
              <w:tc>
                <w:tcPr>
                  <w:tcW w:w="1773"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eastAsia" w:cs="Times New Roman"/>
                      <w:caps w:val="0"/>
                      <w:color w:val="000000" w:themeColor="text1"/>
                      <w:spacing w:val="0"/>
                      <w:w w:val="100"/>
                      <w:position w:val="0"/>
                      <w:sz w:val="21"/>
                      <w:szCs w:val="21"/>
                      <w:highlight w:val="none"/>
                      <w:lang w:val="en-US" w:eastAsia="zh-CN"/>
                      <w14:textFill>
                        <w14:solidFill>
                          <w14:schemeClr w14:val="tx1"/>
                        </w14:solidFill>
                      </w14:textFill>
                    </w:rPr>
                    <w:t>1.9</w:t>
                  </w:r>
                </w:p>
              </w:tc>
              <w:tc>
                <w:tcPr>
                  <w:tcW w:w="174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t>300</w:t>
                  </w:r>
                  <w:r>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t>d</w:t>
                  </w:r>
                </w:p>
              </w:tc>
              <w:tc>
                <w:tcPr>
                  <w:tcW w:w="186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26"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t>TN</w:t>
                  </w:r>
                </w:p>
              </w:tc>
              <w:tc>
                <w:tcPr>
                  <w:tcW w:w="1583"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eastAsia" w:cs="Times New Roman"/>
                      <w:caps w:val="0"/>
                      <w:color w:val="auto"/>
                      <w:spacing w:val="0"/>
                      <w:w w:val="100"/>
                      <w:position w:val="0"/>
                      <w:sz w:val="21"/>
                      <w:szCs w:val="21"/>
                      <w:highlight w:val="none"/>
                      <w:lang w:val="en-US" w:eastAsia="zh-CN"/>
                    </w:rPr>
                    <w:t>15</w:t>
                  </w:r>
                </w:p>
              </w:tc>
              <w:tc>
                <w:tcPr>
                  <w:tcW w:w="1773"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eastAsia" w:cs="Times New Roman"/>
                      <w:caps w:val="0"/>
                      <w:color w:val="000000" w:themeColor="text1"/>
                      <w:spacing w:val="0"/>
                      <w:w w:val="100"/>
                      <w:position w:val="0"/>
                      <w:sz w:val="21"/>
                      <w:szCs w:val="21"/>
                      <w:highlight w:val="none"/>
                      <w:lang w:val="en-US" w:eastAsia="zh-CN"/>
                      <w14:textFill>
                        <w14:solidFill>
                          <w14:schemeClr w14:val="tx1"/>
                        </w14:solidFill>
                      </w14:textFill>
                    </w:rPr>
                    <w:t>1.9</w:t>
                  </w:r>
                </w:p>
              </w:tc>
              <w:tc>
                <w:tcPr>
                  <w:tcW w:w="174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t>300</w:t>
                  </w:r>
                  <w:r>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t>d</w:t>
                  </w:r>
                </w:p>
              </w:tc>
              <w:tc>
                <w:tcPr>
                  <w:tcW w:w="186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w:t>
                  </w:r>
                  <w:r>
                    <w:rPr>
                      <w:rFonts w:hint="eastAsia" w:ascii="Times New Roman" w:hAnsi="Times New Roman" w:cs="Times New Roman"/>
                      <w:i w:val="0"/>
                      <w:color w:val="000000"/>
                      <w:kern w:val="0"/>
                      <w:sz w:val="21"/>
                      <w:szCs w:val="21"/>
                      <w:u w:val="none"/>
                      <w:lang w:val="en-US" w:eastAsia="zh-CN"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26"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t>核算公式</w:t>
                  </w:r>
                </w:p>
              </w:tc>
              <w:tc>
                <w:tcPr>
                  <w:tcW w:w="6968" w:type="dxa"/>
                  <w:gridSpan w:val="4"/>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cs="Times New Roman"/>
                      <w:caps w:val="0"/>
                      <w:color w:val="000000" w:themeColor="text1"/>
                      <w:spacing w:val="0"/>
                      <w:w w:val="100"/>
                      <w:position w:val="0"/>
                      <w:sz w:val="21"/>
                      <w:szCs w:val="21"/>
                      <w:highlight w:val="none"/>
                      <w:vertAlign w:val="superscript"/>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t>污染物排放量（t/a）=排放标准限值(mg/L</w:t>
                  </w:r>
                  <w:r>
                    <w:rPr>
                      <w:rFonts w:hint="eastAsia" w:cs="Times New Roman"/>
                      <w:caps w:val="0"/>
                      <w:color w:val="000000" w:themeColor="text1"/>
                      <w:spacing w:val="0"/>
                      <w:w w:val="100"/>
                      <w:position w:val="0"/>
                      <w:sz w:val="21"/>
                      <w:szCs w:val="21"/>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t>×</w:t>
                  </w:r>
                  <w:r>
                    <w:rPr>
                      <w:rFonts w:hint="default" w:ascii="Times New Roman" w:hAnsi="Times New Roman" w:cs="Times New Roman"/>
                      <w:caps w:val="0"/>
                      <w:color w:val="000000" w:themeColor="text1"/>
                      <w:spacing w:val="0"/>
                      <w:w w:val="100"/>
                      <w:position w:val="0"/>
                      <w:sz w:val="21"/>
                      <w:szCs w:val="21"/>
                      <w:highlight w:val="none"/>
                      <w:lang w:val="zh-CN"/>
                      <w14:textFill>
                        <w14:solidFill>
                          <w14:schemeClr w14:val="tx1"/>
                        </w14:solidFill>
                      </w14:textFill>
                    </w:rPr>
                    <w:t>废水量</w:t>
                  </w: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t>（m</w:t>
                  </w:r>
                  <w:r>
                    <w:rPr>
                      <w:rFonts w:hint="default" w:ascii="Times New Roman" w:hAnsi="Times New Roman" w:cs="Times New Roman"/>
                      <w:caps w:val="0"/>
                      <w:color w:val="000000" w:themeColor="text1"/>
                      <w:spacing w:val="0"/>
                      <w:w w:val="100"/>
                      <w:position w:val="0"/>
                      <w:sz w:val="21"/>
                      <w:szCs w:val="21"/>
                      <w:highlight w:val="none"/>
                      <w:vertAlign w:val="superscript"/>
                      <w14:textFill>
                        <w14:solidFill>
                          <w14:schemeClr w14:val="tx1"/>
                        </w14:solidFill>
                      </w14:textFill>
                    </w:rPr>
                    <w:t>3</w:t>
                  </w: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t>/d）×生产时间（d/a）/10</w:t>
                  </w:r>
                  <w:r>
                    <w:rPr>
                      <w:rFonts w:hint="default" w:ascii="Times New Roman" w:hAnsi="Times New Roman" w:cs="Times New Roman"/>
                      <w:caps w:val="0"/>
                      <w:color w:val="000000" w:themeColor="text1"/>
                      <w:spacing w:val="0"/>
                      <w:w w:val="100"/>
                      <w:position w:val="0"/>
                      <w:sz w:val="21"/>
                      <w:szCs w:val="21"/>
                      <w:highlight w:val="none"/>
                      <w:vertAlign w:val="superscript"/>
                      <w14:textFill>
                        <w14:solidFill>
                          <w14:schemeClr w14:val="tx1"/>
                        </w14:solidFill>
                      </w14:textFill>
                    </w:rPr>
                    <w:t>6</w:t>
                  </w:r>
                </w:p>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t>污染物排放量（t/a）=排放标准限值（mg/m</w:t>
                  </w:r>
                  <w:r>
                    <w:rPr>
                      <w:rFonts w:hint="default" w:ascii="Times New Roman" w:hAnsi="Times New Roman" w:cs="Times New Roman"/>
                      <w:caps w:val="0"/>
                      <w:color w:val="000000" w:themeColor="text1"/>
                      <w:spacing w:val="0"/>
                      <w:w w:val="100"/>
                      <w:position w:val="0"/>
                      <w:sz w:val="21"/>
                      <w:szCs w:val="21"/>
                      <w:highlight w:val="none"/>
                      <w:vertAlign w:val="superscript"/>
                      <w14:textFill>
                        <w14:solidFill>
                          <w14:schemeClr w14:val="tx1"/>
                        </w14:solidFill>
                      </w14:textFill>
                    </w:rPr>
                    <w:t>3</w:t>
                  </w: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t>）×排气量（m</w:t>
                  </w:r>
                  <w:r>
                    <w:rPr>
                      <w:rFonts w:hint="default" w:ascii="Times New Roman" w:hAnsi="Times New Roman" w:cs="Times New Roman"/>
                      <w:caps w:val="0"/>
                      <w:color w:val="000000" w:themeColor="text1"/>
                      <w:spacing w:val="0"/>
                      <w:w w:val="100"/>
                      <w:position w:val="0"/>
                      <w:sz w:val="21"/>
                      <w:szCs w:val="21"/>
                      <w:highlight w:val="none"/>
                      <w:vertAlign w:val="superscript"/>
                      <w14:textFill>
                        <w14:solidFill>
                          <w14:schemeClr w14:val="tx1"/>
                        </w14:solidFill>
                      </w14:textFill>
                    </w:rPr>
                    <w:t>3</w:t>
                  </w: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t>/h）×生产时间（h/a）/10</w:t>
                  </w:r>
                  <w:r>
                    <w:rPr>
                      <w:rFonts w:hint="default" w:ascii="Times New Roman" w:hAnsi="Times New Roman" w:cs="Times New Roman"/>
                      <w:caps w:val="0"/>
                      <w:color w:val="000000" w:themeColor="text1"/>
                      <w:spacing w:val="0"/>
                      <w:w w:val="100"/>
                      <w:position w:val="0"/>
                      <w:sz w:val="21"/>
                      <w:szCs w:val="21"/>
                      <w:highlight w:val="none"/>
                      <w:vertAlign w:val="superscript"/>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26"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t>核算结果</w:t>
                  </w:r>
                </w:p>
              </w:tc>
              <w:tc>
                <w:tcPr>
                  <w:tcW w:w="6968" w:type="dxa"/>
                  <w:gridSpan w:val="4"/>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cs="Times New Roman"/>
                      <w:caps w:val="0"/>
                      <w:color w:val="000000" w:themeColor="text1"/>
                      <w:spacing w:val="0"/>
                      <w:w w:val="100"/>
                      <w:position w:val="0"/>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t>由公式核算可知，项目污染物年排放</w:t>
                  </w:r>
                  <w:r>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t>总</w:t>
                  </w: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t>量分别为：SO</w:t>
                  </w:r>
                  <w:r>
                    <w:rPr>
                      <w:rFonts w:hint="default" w:ascii="Times New Roman" w:hAnsi="Times New Roman" w:cs="Times New Roman"/>
                      <w:caps w:val="0"/>
                      <w:color w:val="000000" w:themeColor="text1"/>
                      <w:spacing w:val="0"/>
                      <w:w w:val="100"/>
                      <w:position w:val="0"/>
                      <w:sz w:val="21"/>
                      <w:szCs w:val="21"/>
                      <w:highlight w:val="none"/>
                      <w:vertAlign w:val="subscript"/>
                      <w14:textFill>
                        <w14:solidFill>
                          <w14:schemeClr w14:val="tx1"/>
                        </w14:solidFill>
                      </w14:textFill>
                    </w:rPr>
                    <w:t>2</w:t>
                  </w:r>
                  <w:r>
                    <w:rPr>
                      <w:rFonts w:hint="eastAsia" w:cs="Times New Roman"/>
                      <w:caps w:val="0"/>
                      <w:color w:val="000000" w:themeColor="text1"/>
                      <w:spacing w:val="0"/>
                      <w:w w:val="100"/>
                      <w:position w:val="0"/>
                      <w:sz w:val="21"/>
                      <w:szCs w:val="21"/>
                      <w:highlight w:val="none"/>
                      <w:lang w:val="en-US" w:eastAsia="zh-CN"/>
                      <w14:textFill>
                        <w14:solidFill>
                          <w14:schemeClr w14:val="tx1"/>
                        </w14:solidFill>
                      </w14:textFill>
                    </w:rPr>
                    <w:t>0.98</w:t>
                  </w: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t>t/a ；NO</w:t>
                  </w:r>
                  <w:r>
                    <w:rPr>
                      <w:rFonts w:hint="default" w:ascii="Times New Roman" w:hAnsi="Times New Roman" w:cs="Times New Roman"/>
                      <w:caps w:val="0"/>
                      <w:color w:val="000000" w:themeColor="text1"/>
                      <w:spacing w:val="0"/>
                      <w:w w:val="100"/>
                      <w:position w:val="0"/>
                      <w:sz w:val="21"/>
                      <w:szCs w:val="21"/>
                      <w:highlight w:val="none"/>
                      <w:vertAlign w:val="subscript"/>
                      <w14:textFill>
                        <w14:solidFill>
                          <w14:schemeClr w14:val="tx1"/>
                        </w14:solidFill>
                      </w14:textFill>
                    </w:rPr>
                    <w:t>X</w:t>
                  </w:r>
                  <w:r>
                    <w:rPr>
                      <w:rFonts w:hint="eastAsia" w:cs="Times New Roman"/>
                      <w:caps w:val="0"/>
                      <w:color w:val="000000" w:themeColor="text1"/>
                      <w:spacing w:val="0"/>
                      <w:w w:val="100"/>
                      <w:position w:val="0"/>
                      <w:sz w:val="21"/>
                      <w:szCs w:val="21"/>
                      <w:highlight w:val="none"/>
                      <w:lang w:val="en-US" w:eastAsia="zh-CN"/>
                      <w14:textFill>
                        <w14:solidFill>
                          <w14:schemeClr w14:val="tx1"/>
                        </w14:solidFill>
                      </w14:textFill>
                    </w:rPr>
                    <w:t>1.47</w:t>
                  </w: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t>t/a ；</w:t>
                  </w:r>
                  <w:r>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t>颗粒物</w:t>
                  </w:r>
                  <w:r>
                    <w:rPr>
                      <w:rFonts w:hint="eastAsia" w:cs="Times New Roman"/>
                      <w:caps w:val="0"/>
                      <w:color w:val="000000" w:themeColor="text1"/>
                      <w:spacing w:val="0"/>
                      <w:w w:val="100"/>
                      <w:position w:val="0"/>
                      <w:sz w:val="21"/>
                      <w:szCs w:val="21"/>
                      <w:highlight w:val="none"/>
                      <w:lang w:val="en-US" w:eastAsia="zh-CN"/>
                      <w14:textFill>
                        <w14:solidFill>
                          <w14:schemeClr w14:val="tx1"/>
                        </w14:solidFill>
                      </w14:textFill>
                    </w:rPr>
                    <w:t>1.88</w:t>
                  </w:r>
                  <w:r>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t xml:space="preserve">t/a；HCl </w:t>
                  </w:r>
                  <w:r>
                    <w:rPr>
                      <w:rFonts w:hint="eastAsia" w:cs="Times New Roman"/>
                      <w:caps w:val="0"/>
                      <w:color w:val="000000" w:themeColor="text1"/>
                      <w:spacing w:val="0"/>
                      <w:w w:val="100"/>
                      <w:position w:val="0"/>
                      <w:sz w:val="21"/>
                      <w:szCs w:val="21"/>
                      <w:highlight w:val="none"/>
                      <w:lang w:val="en-US" w:eastAsia="zh-CN"/>
                      <w14:textFill>
                        <w14:solidFill>
                          <w14:schemeClr w14:val="tx1"/>
                        </w14:solidFill>
                      </w14:textFill>
                    </w:rPr>
                    <w:t>0.86</w:t>
                  </w:r>
                  <w:r>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t>t/a；NH</w:t>
                  </w:r>
                  <w:r>
                    <w:rPr>
                      <w:rFonts w:hint="default" w:ascii="Times New Roman" w:hAnsi="Times New Roman" w:cs="Times New Roman"/>
                      <w:caps w:val="0"/>
                      <w:color w:val="000000" w:themeColor="text1"/>
                      <w:spacing w:val="0"/>
                      <w:w w:val="100"/>
                      <w:position w:val="0"/>
                      <w:sz w:val="21"/>
                      <w:szCs w:val="21"/>
                      <w:highlight w:val="none"/>
                      <w:vertAlign w:val="subscript"/>
                      <w:lang w:val="en-US" w:eastAsia="zh-CN"/>
                      <w14:textFill>
                        <w14:solidFill>
                          <w14:schemeClr w14:val="tx1"/>
                        </w14:solidFill>
                      </w14:textFill>
                    </w:rPr>
                    <w:t>3</w:t>
                  </w:r>
                  <w:r>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t>35.28t/a；</w:t>
                  </w: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t>COD</w:t>
                  </w:r>
                  <w:r>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t>0.0</w:t>
                  </w:r>
                  <w:r>
                    <w:rPr>
                      <w:rFonts w:hint="eastAsia" w:cs="Times New Roman"/>
                      <w:caps w:val="0"/>
                      <w:color w:val="000000" w:themeColor="text1"/>
                      <w:spacing w:val="0"/>
                      <w:w w:val="100"/>
                      <w:position w:val="0"/>
                      <w:sz w:val="21"/>
                      <w:szCs w:val="21"/>
                      <w:highlight w:val="none"/>
                      <w:lang w:val="en-US" w:eastAsia="zh-CN"/>
                      <w14:textFill>
                        <w14:solidFill>
                          <w14:schemeClr w14:val="tx1"/>
                        </w14:solidFill>
                      </w14:textFill>
                    </w:rPr>
                    <w:t>28</w:t>
                  </w: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t>t/a；NH</w:t>
                  </w:r>
                  <w:r>
                    <w:rPr>
                      <w:rFonts w:hint="default" w:ascii="Times New Roman" w:hAnsi="Times New Roman" w:cs="Times New Roman"/>
                      <w:caps w:val="0"/>
                      <w:color w:val="000000" w:themeColor="text1"/>
                      <w:spacing w:val="0"/>
                      <w:w w:val="100"/>
                      <w:position w:val="0"/>
                      <w:sz w:val="21"/>
                      <w:szCs w:val="21"/>
                      <w:highlight w:val="none"/>
                      <w:vertAlign w:val="subscript"/>
                      <w14:textFill>
                        <w14:solidFill>
                          <w14:schemeClr w14:val="tx1"/>
                        </w14:solidFill>
                      </w14:textFill>
                    </w:rPr>
                    <w:t>3</w:t>
                  </w: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t>-N</w:t>
                  </w:r>
                  <w:r>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t>0.00</w:t>
                  </w:r>
                  <w:r>
                    <w:rPr>
                      <w:rFonts w:hint="eastAsia" w:cs="Times New Roman"/>
                      <w:caps w:val="0"/>
                      <w:color w:val="000000" w:themeColor="text1"/>
                      <w:spacing w:val="0"/>
                      <w:w w:val="100"/>
                      <w:position w:val="0"/>
                      <w:sz w:val="21"/>
                      <w:szCs w:val="21"/>
                      <w:highlight w:val="none"/>
                      <w:lang w:val="en-US" w:eastAsia="zh-CN"/>
                      <w14:textFill>
                        <w14:solidFill>
                          <w14:schemeClr w14:val="tx1"/>
                        </w14:solidFill>
                      </w14:textFill>
                    </w:rPr>
                    <w:t>3</w:t>
                  </w: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t>t/a；</w:t>
                  </w:r>
                  <w:r>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t>总铁0.000</w:t>
                  </w:r>
                  <w:r>
                    <w:rPr>
                      <w:rFonts w:hint="eastAsia" w:cs="Times New Roman"/>
                      <w:caps w:val="0"/>
                      <w:color w:val="000000" w:themeColor="text1"/>
                      <w:spacing w:val="0"/>
                      <w:w w:val="100"/>
                      <w:position w:val="0"/>
                      <w:sz w:val="21"/>
                      <w:szCs w:val="21"/>
                      <w:highlight w:val="none"/>
                      <w:lang w:val="en-US" w:eastAsia="zh-CN"/>
                      <w14:textFill>
                        <w14:solidFill>
                          <w14:schemeClr w14:val="tx1"/>
                        </w14:solidFill>
                      </w14:textFill>
                    </w:rPr>
                    <w:t>2</w:t>
                  </w:r>
                  <w:r>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t>t/a；总锌0.00</w:t>
                  </w:r>
                  <w:r>
                    <w:rPr>
                      <w:rFonts w:hint="eastAsia" w:cs="Times New Roman"/>
                      <w:caps w:val="0"/>
                      <w:color w:val="000000" w:themeColor="text1"/>
                      <w:spacing w:val="0"/>
                      <w:w w:val="100"/>
                      <w:position w:val="0"/>
                      <w:sz w:val="21"/>
                      <w:szCs w:val="21"/>
                      <w:highlight w:val="none"/>
                      <w:lang w:val="en-US" w:eastAsia="zh-CN"/>
                      <w14:textFill>
                        <w14:solidFill>
                          <w14:schemeClr w14:val="tx1"/>
                        </w14:solidFill>
                      </w14:textFill>
                    </w:rPr>
                    <w:t>06</w:t>
                  </w:r>
                  <w:r>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t>t/a；TN0.0</w:t>
                  </w:r>
                  <w:r>
                    <w:rPr>
                      <w:rFonts w:hint="eastAsia" w:cs="Times New Roman"/>
                      <w:caps w:val="0"/>
                      <w:color w:val="000000" w:themeColor="text1"/>
                      <w:spacing w:val="0"/>
                      <w:w w:val="100"/>
                      <w:position w:val="0"/>
                      <w:sz w:val="21"/>
                      <w:szCs w:val="21"/>
                      <w:highlight w:val="none"/>
                      <w:lang w:val="en-US" w:eastAsia="zh-CN"/>
                      <w14:textFill>
                        <w14:solidFill>
                          <w14:schemeClr w14:val="tx1"/>
                        </w14:solidFill>
                      </w14:textFill>
                    </w:rPr>
                    <w:t>09</w:t>
                  </w:r>
                  <w:r>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t>t/a</w:t>
                  </w:r>
                </w:p>
              </w:tc>
            </w:tr>
          </w:tbl>
          <w:p>
            <w:pPr>
              <w:keepNext w:val="0"/>
              <w:keepLines w:val="0"/>
              <w:pageBreakBefore w:val="0"/>
              <w:widowControl w:val="0"/>
              <w:kinsoku/>
              <w:wordWrap/>
              <w:overflowPunct/>
              <w:topLinePunct w:val="0"/>
              <w:autoSpaceDE w:val="0"/>
              <w:autoSpaceDN w:val="0"/>
              <w:bidi w:val="0"/>
              <w:adjustRightInd w:val="0"/>
              <w:snapToGrid/>
              <w:spacing w:line="480" w:lineRule="exact"/>
              <w:ind w:firstLine="720" w:firstLineChars="300"/>
              <w:jc w:val="both"/>
              <w:textAlignment w:val="baseline"/>
              <w:outlineLvl w:val="9"/>
              <w:rPr>
                <w:rFonts w:hint="eastAsia" w:cs="Times New Roman"/>
                <w:color w:val="auto"/>
                <w:sz w:val="24"/>
                <w:szCs w:val="24"/>
                <w:highlight w:val="none"/>
                <w:lang w:val="en-US" w:eastAsia="zh-CN"/>
              </w:rPr>
            </w:pPr>
            <w:r>
              <w:rPr>
                <w:rFonts w:hint="default" w:ascii="Times New Roman" w:hAnsi="Times New Roman" w:cs="Times New Roman"/>
                <w:color w:val="auto"/>
                <w:sz w:val="24"/>
                <w:szCs w:val="21"/>
                <w:highlight w:val="none"/>
              </w:rPr>
              <w:t>因此，</w:t>
            </w:r>
            <w:r>
              <w:rPr>
                <w:rFonts w:hint="eastAsia" w:cs="Times New Roman"/>
                <w:color w:val="auto"/>
                <w:sz w:val="24"/>
                <w:szCs w:val="21"/>
                <w:highlight w:val="none"/>
                <w:lang w:val="en-US" w:eastAsia="zh-CN"/>
              </w:rPr>
              <w:t>扩建项目</w:t>
            </w:r>
            <w:r>
              <w:rPr>
                <w:rFonts w:hint="default" w:ascii="Times New Roman" w:hAnsi="Times New Roman" w:cs="Times New Roman"/>
                <w:color w:val="auto"/>
                <w:sz w:val="24"/>
                <w:szCs w:val="24"/>
                <w:highlight w:val="none"/>
              </w:rPr>
              <w:t>污染物年排放</w:t>
            </w:r>
            <w:r>
              <w:rPr>
                <w:rFonts w:hint="eastAsia" w:cs="Times New Roman"/>
                <w:color w:val="auto"/>
                <w:sz w:val="24"/>
                <w:szCs w:val="24"/>
                <w:highlight w:val="none"/>
                <w:lang w:eastAsia="zh-CN"/>
              </w:rPr>
              <w:t>总</w:t>
            </w:r>
            <w:r>
              <w:rPr>
                <w:rFonts w:hint="default" w:ascii="Times New Roman" w:hAnsi="Times New Roman" w:cs="Times New Roman"/>
                <w:color w:val="auto"/>
                <w:sz w:val="24"/>
                <w:szCs w:val="24"/>
                <w:highlight w:val="none"/>
              </w:rPr>
              <w:t>量分别为：</w:t>
            </w:r>
            <w:r>
              <w:rPr>
                <w:rFonts w:hint="default" w:ascii="Times New Roman" w:hAnsi="Times New Roman" w:cs="Times New Roman"/>
                <w:color w:val="auto"/>
                <w:sz w:val="24"/>
                <w:szCs w:val="24"/>
                <w:highlight w:val="none"/>
                <w:lang w:val="en-US" w:eastAsia="zh-CN"/>
              </w:rPr>
              <w:t>SO</w:t>
            </w:r>
            <w:r>
              <w:rPr>
                <w:rFonts w:hint="default" w:ascii="Times New Roman" w:hAnsi="Times New Roman" w:cs="Times New Roman"/>
                <w:color w:val="auto"/>
                <w:sz w:val="24"/>
                <w:szCs w:val="24"/>
                <w:highlight w:val="none"/>
                <w:vertAlign w:val="subscript"/>
                <w:lang w:val="en-US" w:eastAsia="zh-CN"/>
              </w:rPr>
              <w:t>2</w:t>
            </w:r>
            <w:r>
              <w:rPr>
                <w:rFonts w:hint="eastAsia" w:cs="Times New Roman"/>
                <w:color w:val="auto"/>
                <w:sz w:val="24"/>
                <w:szCs w:val="24"/>
                <w:highlight w:val="none"/>
                <w:lang w:val="en-US" w:eastAsia="zh-CN"/>
              </w:rPr>
              <w:t>0.98</w:t>
            </w:r>
            <w:r>
              <w:rPr>
                <w:rFonts w:hint="default" w:ascii="Times New Roman" w:hAnsi="Times New Roman" w:cs="Times New Roman"/>
                <w:color w:val="auto"/>
                <w:sz w:val="24"/>
                <w:szCs w:val="24"/>
                <w:highlight w:val="none"/>
                <w:lang w:val="en-US" w:eastAsia="zh-CN"/>
              </w:rPr>
              <w:t>t/a、NO</w:t>
            </w:r>
            <w:r>
              <w:rPr>
                <w:rFonts w:hint="default" w:ascii="Times New Roman" w:hAnsi="Times New Roman" w:cs="Times New Roman"/>
                <w:color w:val="auto"/>
                <w:sz w:val="24"/>
                <w:szCs w:val="24"/>
                <w:highlight w:val="none"/>
                <w:vertAlign w:val="subscript"/>
                <w:lang w:val="en-US" w:eastAsia="zh-CN"/>
              </w:rPr>
              <w:t>X</w:t>
            </w:r>
            <w:r>
              <w:rPr>
                <w:rFonts w:hint="eastAsia" w:cs="Times New Roman"/>
                <w:color w:val="auto"/>
                <w:sz w:val="24"/>
                <w:szCs w:val="24"/>
                <w:highlight w:val="none"/>
                <w:lang w:val="en-US" w:eastAsia="zh-CN"/>
              </w:rPr>
              <w:t>1.47</w:t>
            </w:r>
            <w:r>
              <w:rPr>
                <w:rFonts w:hint="default" w:ascii="Times New Roman" w:hAnsi="Times New Roman" w:cs="Times New Roman"/>
                <w:color w:val="auto"/>
                <w:sz w:val="24"/>
                <w:szCs w:val="24"/>
                <w:highlight w:val="none"/>
                <w:lang w:val="en-US" w:eastAsia="zh-CN"/>
              </w:rPr>
              <w:t>t/a、颗粒物</w:t>
            </w:r>
            <w:r>
              <w:rPr>
                <w:rFonts w:hint="eastAsia" w:cs="Times New Roman"/>
                <w:color w:val="auto"/>
                <w:sz w:val="24"/>
                <w:szCs w:val="24"/>
                <w:highlight w:val="none"/>
                <w:lang w:val="en-US" w:eastAsia="zh-CN"/>
              </w:rPr>
              <w:t>1.88</w:t>
            </w:r>
            <w:r>
              <w:rPr>
                <w:rFonts w:hint="default" w:ascii="Times New Roman" w:hAnsi="Times New Roman" w:cs="Times New Roman"/>
                <w:color w:val="auto"/>
                <w:sz w:val="24"/>
                <w:szCs w:val="24"/>
                <w:highlight w:val="none"/>
                <w:lang w:val="en-US" w:eastAsia="zh-CN"/>
              </w:rPr>
              <w:t>t/a、氨</w:t>
            </w:r>
            <w:r>
              <w:rPr>
                <w:rFonts w:hint="eastAsia" w:cs="Times New Roman"/>
                <w:color w:val="auto"/>
                <w:sz w:val="24"/>
                <w:szCs w:val="24"/>
                <w:highlight w:val="none"/>
                <w:lang w:val="en-US" w:eastAsia="zh-CN"/>
              </w:rPr>
              <w:t>35.28</w:t>
            </w:r>
            <w:r>
              <w:rPr>
                <w:rFonts w:hint="default" w:ascii="Times New Roman" w:hAnsi="Times New Roman" w:cs="Times New Roman"/>
                <w:color w:val="auto"/>
                <w:sz w:val="24"/>
                <w:szCs w:val="24"/>
                <w:highlight w:val="none"/>
                <w:lang w:val="en-US" w:eastAsia="zh-CN"/>
              </w:rPr>
              <w:t>t/a、</w:t>
            </w:r>
            <w:r>
              <w:rPr>
                <w:rFonts w:hint="eastAsia" w:cs="Times New Roman"/>
                <w:color w:val="auto"/>
                <w:sz w:val="24"/>
                <w:szCs w:val="24"/>
                <w:highlight w:val="none"/>
                <w:lang w:val="en-US" w:eastAsia="zh-CN"/>
              </w:rPr>
              <w:t>HCl0.86</w:t>
            </w:r>
            <w:r>
              <w:rPr>
                <w:rFonts w:hint="default" w:ascii="Times New Roman" w:hAnsi="Times New Roman" w:cs="Times New Roman"/>
                <w:color w:val="auto"/>
                <w:sz w:val="24"/>
                <w:szCs w:val="24"/>
                <w:highlight w:val="none"/>
                <w:lang w:val="en-US" w:eastAsia="zh-CN"/>
              </w:rPr>
              <w:t>t/a、COD</w:t>
            </w:r>
            <w:r>
              <w:rPr>
                <w:rFonts w:hint="eastAsia" w:cs="Times New Roman"/>
                <w:color w:val="auto"/>
                <w:sz w:val="24"/>
                <w:szCs w:val="24"/>
                <w:highlight w:val="none"/>
                <w:lang w:val="en-US" w:eastAsia="zh-CN"/>
              </w:rPr>
              <w:t>0.028</w:t>
            </w:r>
            <w:r>
              <w:rPr>
                <w:rFonts w:hint="default" w:ascii="Times New Roman" w:hAnsi="Times New Roman" w:cs="Times New Roman"/>
                <w:color w:val="auto"/>
                <w:sz w:val="24"/>
                <w:szCs w:val="24"/>
                <w:highlight w:val="none"/>
                <w:lang w:val="en-US" w:eastAsia="zh-CN"/>
              </w:rPr>
              <w:t>t/a、</w:t>
            </w:r>
            <w:r>
              <w:rPr>
                <w:rFonts w:hint="default" w:ascii="Times New Roman" w:hAnsi="Times New Roman" w:eastAsia="宋体" w:cs="Times New Roman"/>
                <w:bCs/>
                <w:color w:val="auto"/>
                <w:kern w:val="2"/>
                <w:sz w:val="24"/>
                <w:szCs w:val="24"/>
                <w:highlight w:val="none"/>
                <w:lang w:eastAsia="zh-CN"/>
              </w:rPr>
              <w:t>NH</w:t>
            </w:r>
            <w:r>
              <w:rPr>
                <w:rFonts w:hint="default" w:ascii="Times New Roman" w:hAnsi="Times New Roman" w:eastAsia="宋体" w:cs="Times New Roman"/>
                <w:bCs/>
                <w:color w:val="auto"/>
                <w:kern w:val="2"/>
                <w:sz w:val="24"/>
                <w:szCs w:val="24"/>
                <w:highlight w:val="none"/>
                <w:vertAlign w:val="subscript"/>
                <w:lang w:eastAsia="zh-CN"/>
              </w:rPr>
              <w:t>3</w:t>
            </w:r>
            <w:r>
              <w:rPr>
                <w:rFonts w:hint="default" w:ascii="Times New Roman" w:hAnsi="Times New Roman" w:eastAsia="宋体" w:cs="Times New Roman"/>
                <w:bCs/>
                <w:color w:val="auto"/>
                <w:kern w:val="2"/>
                <w:sz w:val="24"/>
                <w:szCs w:val="24"/>
                <w:highlight w:val="none"/>
                <w:lang w:eastAsia="zh-CN"/>
              </w:rPr>
              <w:t>-N</w:t>
            </w:r>
            <w:r>
              <w:rPr>
                <w:rFonts w:hint="eastAsia" w:cs="Times New Roman"/>
                <w:bCs/>
                <w:color w:val="auto"/>
                <w:kern w:val="2"/>
                <w:sz w:val="24"/>
                <w:szCs w:val="24"/>
                <w:highlight w:val="none"/>
                <w:lang w:val="en-US" w:eastAsia="zh-CN"/>
              </w:rPr>
              <w:t>0.003</w:t>
            </w:r>
            <w:r>
              <w:rPr>
                <w:rFonts w:hint="default" w:ascii="Times New Roman" w:hAnsi="Times New Roman" w:cs="Times New Roman"/>
                <w:bCs/>
                <w:color w:val="auto"/>
                <w:kern w:val="2"/>
                <w:sz w:val="24"/>
                <w:szCs w:val="24"/>
                <w:highlight w:val="none"/>
                <w:lang w:val="en-US" w:eastAsia="zh-CN"/>
              </w:rPr>
              <w:t>t/a、</w:t>
            </w:r>
            <w:r>
              <w:rPr>
                <w:rFonts w:hint="default" w:ascii="Times New Roman" w:hAnsi="Times New Roman" w:eastAsia="宋体" w:cs="Times New Roman"/>
                <w:bCs/>
                <w:color w:val="auto"/>
                <w:kern w:val="2"/>
                <w:sz w:val="24"/>
                <w:szCs w:val="24"/>
                <w:highlight w:val="none"/>
                <w:lang w:val="en-US" w:eastAsia="zh-CN"/>
              </w:rPr>
              <w:t>TN</w:t>
            </w:r>
            <w:r>
              <w:rPr>
                <w:rFonts w:hint="eastAsia" w:cs="Times New Roman"/>
                <w:bCs/>
                <w:color w:val="auto"/>
                <w:kern w:val="2"/>
                <w:sz w:val="24"/>
                <w:szCs w:val="24"/>
                <w:highlight w:val="none"/>
                <w:lang w:val="en-US" w:eastAsia="zh-CN"/>
              </w:rPr>
              <w:t>0.009</w:t>
            </w:r>
            <w:r>
              <w:rPr>
                <w:rFonts w:hint="default" w:ascii="Times New Roman" w:hAnsi="Times New Roman" w:cs="Times New Roman"/>
                <w:bCs/>
                <w:color w:val="auto"/>
                <w:kern w:val="2"/>
                <w:sz w:val="24"/>
                <w:szCs w:val="24"/>
                <w:highlight w:val="none"/>
                <w:lang w:val="en-US" w:eastAsia="zh-CN"/>
              </w:rPr>
              <w:t>t/a、总铁</w:t>
            </w:r>
            <w:r>
              <w:rPr>
                <w:rFonts w:hint="eastAsia" w:cs="Times New Roman"/>
                <w:bCs/>
                <w:color w:val="auto"/>
                <w:kern w:val="2"/>
                <w:sz w:val="24"/>
                <w:szCs w:val="24"/>
                <w:highlight w:val="none"/>
                <w:lang w:val="en-US" w:eastAsia="zh-CN"/>
              </w:rPr>
              <w:t>0.0002</w:t>
            </w:r>
            <w:r>
              <w:rPr>
                <w:rFonts w:hint="default" w:ascii="Times New Roman" w:hAnsi="Times New Roman" w:cs="Times New Roman"/>
                <w:bCs/>
                <w:color w:val="auto"/>
                <w:kern w:val="2"/>
                <w:sz w:val="24"/>
                <w:szCs w:val="24"/>
                <w:highlight w:val="none"/>
                <w:lang w:val="en-US" w:eastAsia="zh-CN"/>
              </w:rPr>
              <w:t>t/a、总锌</w:t>
            </w:r>
            <w:r>
              <w:rPr>
                <w:rFonts w:hint="eastAsia" w:cs="Times New Roman"/>
                <w:bCs/>
                <w:color w:val="auto"/>
                <w:kern w:val="2"/>
                <w:sz w:val="24"/>
                <w:szCs w:val="24"/>
                <w:highlight w:val="none"/>
                <w:lang w:val="en-US" w:eastAsia="zh-CN"/>
              </w:rPr>
              <w:t>0.0006</w:t>
            </w:r>
            <w:r>
              <w:rPr>
                <w:rFonts w:hint="default" w:ascii="Times New Roman" w:hAnsi="Times New Roman" w:cs="Times New Roman"/>
                <w:bCs/>
                <w:color w:val="auto"/>
                <w:kern w:val="2"/>
                <w:sz w:val="24"/>
                <w:szCs w:val="24"/>
                <w:highlight w:val="none"/>
                <w:lang w:val="en-US" w:eastAsia="zh-CN"/>
              </w:rPr>
              <w:t>t/a。</w:t>
            </w:r>
          </w:p>
          <w:p>
            <w:pPr>
              <w:pStyle w:val="10"/>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w:t>
            </w:r>
            <w:r>
              <w:rPr>
                <w:rFonts w:hint="default" w:ascii="Times New Roman" w:hAnsi="Times New Roman" w:cs="Times New Roman"/>
                <w:b/>
                <w:bCs/>
                <w:color w:val="auto"/>
                <w:sz w:val="24"/>
                <w:szCs w:val="24"/>
                <w:highlight w:val="none"/>
                <w:lang w:val="en-US" w:eastAsia="zh-CN"/>
              </w:rPr>
              <w:t>35</w:t>
            </w:r>
            <w:r>
              <w:rPr>
                <w:rFonts w:hint="default" w:ascii="Times New Roman" w:hAnsi="Times New Roman" w:eastAsia="宋体" w:cs="Times New Roman"/>
                <w:b/>
                <w:bCs/>
                <w:color w:val="auto"/>
                <w:sz w:val="24"/>
                <w:szCs w:val="24"/>
                <w:highlight w:val="none"/>
                <w:lang w:val="en-US" w:eastAsia="zh-CN"/>
              </w:rPr>
              <w:t xml:space="preserve">  项目</w:t>
            </w:r>
            <w:r>
              <w:rPr>
                <w:rFonts w:hint="eastAsia" w:ascii="Times New Roman" w:hAnsi="Times New Roman" w:cs="Times New Roman"/>
                <w:b/>
                <w:bCs/>
                <w:color w:val="auto"/>
                <w:sz w:val="24"/>
                <w:szCs w:val="24"/>
                <w:highlight w:val="none"/>
                <w:lang w:val="en-US" w:eastAsia="zh-CN"/>
              </w:rPr>
              <w:t>扩建</w:t>
            </w:r>
            <w:r>
              <w:rPr>
                <w:rFonts w:hint="default" w:ascii="Times New Roman" w:hAnsi="Times New Roman" w:eastAsia="宋体" w:cs="Times New Roman"/>
                <w:b/>
                <w:bCs/>
                <w:color w:val="auto"/>
                <w:sz w:val="24"/>
                <w:szCs w:val="24"/>
                <w:highlight w:val="none"/>
                <w:lang w:val="en-US" w:eastAsia="zh-CN"/>
              </w:rPr>
              <w:t>前后总量控制指标变化情况一览表    单位：t/a</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8"/>
              <w:gridCol w:w="1241"/>
              <w:gridCol w:w="1119"/>
              <w:gridCol w:w="1459"/>
              <w:gridCol w:w="1855"/>
              <w:gridCol w:w="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bCs/>
                      <w:color w:val="auto"/>
                      <w:kern w:val="0"/>
                      <w:sz w:val="21"/>
                      <w:szCs w:val="21"/>
                      <w:highlight w:val="none"/>
                      <w:lang w:eastAsia="en-US" w:bidi="en-US"/>
                    </w:rPr>
                  </w:pPr>
                  <w:r>
                    <w:rPr>
                      <w:rFonts w:hint="default" w:ascii="Times New Roman" w:hAnsi="Times New Roman" w:cs="Times New Roman"/>
                      <w:b/>
                      <w:bCs/>
                      <w:color w:val="auto"/>
                      <w:kern w:val="0"/>
                      <w:sz w:val="21"/>
                      <w:szCs w:val="21"/>
                      <w:highlight w:val="none"/>
                      <w:lang w:eastAsia="en-US" w:bidi="en-US"/>
                    </w:rPr>
                    <w:t>污染物</w:t>
                  </w:r>
                </w:p>
              </w:tc>
              <w:tc>
                <w:tcPr>
                  <w:tcW w:w="78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en-US"/>
                    </w:rPr>
                  </w:pPr>
                  <w:r>
                    <w:rPr>
                      <w:rFonts w:hint="default" w:ascii="Times New Roman" w:hAnsi="Times New Roman" w:cs="Times New Roman"/>
                      <w:b/>
                      <w:bCs/>
                      <w:color w:val="auto"/>
                      <w:kern w:val="0"/>
                      <w:sz w:val="21"/>
                      <w:szCs w:val="21"/>
                      <w:highlight w:val="none"/>
                      <w:lang w:eastAsia="en-US" w:bidi="en-US"/>
                    </w:rPr>
                    <w:t>现有工程</w:t>
                  </w:r>
                </w:p>
              </w:tc>
              <w:tc>
                <w:tcPr>
                  <w:tcW w:w="70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bCs/>
                      <w:color w:val="auto"/>
                      <w:kern w:val="0"/>
                      <w:sz w:val="21"/>
                      <w:szCs w:val="21"/>
                      <w:highlight w:val="none"/>
                      <w:lang w:eastAsia="en-US" w:bidi="en-US"/>
                    </w:rPr>
                  </w:pPr>
                  <w:r>
                    <w:rPr>
                      <w:rFonts w:hint="eastAsia" w:ascii="Times New Roman" w:hAnsi="Times New Roman" w:cs="Times New Roman"/>
                      <w:b/>
                      <w:bCs/>
                      <w:color w:val="auto"/>
                      <w:kern w:val="0"/>
                      <w:sz w:val="21"/>
                      <w:szCs w:val="21"/>
                      <w:highlight w:val="none"/>
                      <w:lang w:val="en-US" w:eastAsia="zh-CN" w:bidi="en-US"/>
                    </w:rPr>
                    <w:t>扩建项目</w:t>
                  </w:r>
                </w:p>
              </w:tc>
              <w:tc>
                <w:tcPr>
                  <w:tcW w:w="92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bCs/>
                      <w:color w:val="auto"/>
                      <w:kern w:val="0"/>
                      <w:sz w:val="21"/>
                      <w:szCs w:val="21"/>
                      <w:highlight w:val="none"/>
                      <w:lang w:val="en-US" w:eastAsia="zh-CN" w:bidi="en-US"/>
                    </w:rPr>
                  </w:pPr>
                  <w:r>
                    <w:rPr>
                      <w:rFonts w:hint="default" w:ascii="Times New Roman" w:hAnsi="Times New Roman" w:cs="Times New Roman"/>
                      <w:b/>
                      <w:bCs/>
                      <w:color w:val="auto"/>
                      <w:sz w:val="21"/>
                      <w:szCs w:val="21"/>
                      <w:highlight w:val="none"/>
                      <w:lang w:val="en-US" w:eastAsia="zh-CN"/>
                    </w:rPr>
                    <w:t>区域削减量</w:t>
                  </w:r>
                </w:p>
              </w:tc>
              <w:tc>
                <w:tcPr>
                  <w:tcW w:w="117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bCs/>
                      <w:color w:val="auto"/>
                      <w:kern w:val="0"/>
                      <w:sz w:val="21"/>
                      <w:szCs w:val="21"/>
                      <w:highlight w:val="none"/>
                      <w:lang w:eastAsia="en-US" w:bidi="en-US"/>
                    </w:rPr>
                  </w:pPr>
                  <w:r>
                    <w:rPr>
                      <w:rFonts w:hint="eastAsia" w:cs="Times New Roman"/>
                      <w:b/>
                      <w:bCs/>
                      <w:color w:val="auto"/>
                      <w:kern w:val="0"/>
                      <w:sz w:val="21"/>
                      <w:szCs w:val="21"/>
                      <w:highlight w:val="none"/>
                      <w:lang w:val="en-US" w:eastAsia="zh-CN" w:bidi="en-US"/>
                    </w:rPr>
                    <w:t>扩建</w:t>
                  </w:r>
                  <w:r>
                    <w:rPr>
                      <w:rFonts w:hint="default" w:ascii="Times New Roman" w:hAnsi="Times New Roman" w:cs="Times New Roman"/>
                      <w:b/>
                      <w:bCs/>
                      <w:color w:val="auto"/>
                      <w:kern w:val="0"/>
                      <w:sz w:val="21"/>
                      <w:szCs w:val="21"/>
                      <w:highlight w:val="none"/>
                      <w:lang w:eastAsia="en-US" w:bidi="en-US"/>
                    </w:rPr>
                    <w:t>完成后</w:t>
                  </w:r>
                  <w:r>
                    <w:rPr>
                      <w:rFonts w:hint="default" w:ascii="Times New Roman" w:hAnsi="Times New Roman" w:cs="Times New Roman"/>
                      <w:b/>
                      <w:bCs/>
                      <w:color w:val="auto"/>
                      <w:kern w:val="0"/>
                      <w:sz w:val="21"/>
                      <w:szCs w:val="21"/>
                      <w:highlight w:val="none"/>
                      <w:lang w:val="en-US" w:eastAsia="zh-CN" w:bidi="en-US"/>
                    </w:rPr>
                    <w:t>全厂</w:t>
                  </w:r>
                </w:p>
              </w:tc>
              <w:tc>
                <w:tcPr>
                  <w:tcW w:w="57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bCs/>
                      <w:color w:val="auto"/>
                      <w:kern w:val="0"/>
                      <w:sz w:val="21"/>
                      <w:szCs w:val="21"/>
                      <w:highlight w:val="none"/>
                      <w:lang w:eastAsia="en-US" w:bidi="en-US"/>
                    </w:rPr>
                  </w:pPr>
                  <w:r>
                    <w:rPr>
                      <w:rFonts w:hint="default" w:ascii="Times New Roman" w:hAnsi="Times New Roman" w:cs="Times New Roman"/>
                      <w:b/>
                      <w:bCs/>
                      <w:color w:val="auto"/>
                      <w:kern w:val="0"/>
                      <w:sz w:val="21"/>
                      <w:szCs w:val="21"/>
                      <w:highlight w:val="none"/>
                      <w:lang w:eastAsia="en-US" w:bidi="en-US"/>
                    </w:rPr>
                    <w:t>增减量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21"/>
                      <w:szCs w:val="21"/>
                      <w:highlight w:val="none"/>
                      <w:lang w:eastAsia="en-US" w:bidi="en-US"/>
                    </w:rPr>
                  </w:pPr>
                  <w:r>
                    <w:rPr>
                      <w:rFonts w:hint="default" w:ascii="Times New Roman" w:hAnsi="Times New Roman" w:cs="Times New Roman"/>
                      <w:color w:val="auto"/>
                      <w:kern w:val="0"/>
                      <w:sz w:val="21"/>
                      <w:szCs w:val="21"/>
                      <w:highlight w:val="none"/>
                      <w:lang w:eastAsia="en-US" w:bidi="en-US"/>
                    </w:rPr>
                    <w:t>SO</w:t>
                  </w:r>
                  <w:r>
                    <w:rPr>
                      <w:rFonts w:hint="default" w:ascii="Times New Roman" w:hAnsi="Times New Roman" w:cs="Times New Roman"/>
                      <w:color w:val="auto"/>
                      <w:kern w:val="0"/>
                      <w:sz w:val="21"/>
                      <w:szCs w:val="21"/>
                      <w:highlight w:val="none"/>
                      <w:vertAlign w:val="subscript"/>
                      <w:lang w:eastAsia="en-US" w:bidi="en-US"/>
                    </w:rPr>
                    <w:t>2</w:t>
                  </w:r>
                </w:p>
              </w:tc>
              <w:tc>
                <w:tcPr>
                  <w:tcW w:w="78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en-US"/>
                    </w:rPr>
                  </w:pPr>
                  <w:r>
                    <w:rPr>
                      <w:rFonts w:hint="eastAsia" w:ascii="Times New Roman" w:hAnsi="Times New Roman" w:eastAsia="宋体" w:cs="Times New Roman"/>
                      <w:color w:val="auto"/>
                      <w:kern w:val="0"/>
                      <w:sz w:val="21"/>
                      <w:szCs w:val="21"/>
                      <w:highlight w:val="none"/>
                      <w:lang w:val="en-US" w:eastAsia="zh-CN" w:bidi="en-US"/>
                    </w:rPr>
                    <w:t>1.47</w:t>
                  </w:r>
                </w:p>
              </w:tc>
              <w:tc>
                <w:tcPr>
                  <w:tcW w:w="706"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baseline"/>
                    <w:outlineLvl w:val="9"/>
                    <w:rPr>
                      <w:rFonts w:hint="default" w:ascii="Times New Roman" w:hAnsi="Times New Roman" w:eastAsia="宋体" w:cs="Times New Roman"/>
                      <w:color w:val="auto"/>
                      <w:kern w:val="0"/>
                      <w:sz w:val="21"/>
                      <w:szCs w:val="21"/>
                      <w:highlight w:val="none"/>
                      <w:lang w:val="en-US" w:eastAsia="zh-CN" w:bidi="en-US"/>
                    </w:rPr>
                  </w:pPr>
                  <w:r>
                    <w:rPr>
                      <w:rFonts w:hint="eastAsia" w:ascii="Times New Roman" w:hAnsi="Times New Roman" w:eastAsia="宋体" w:cs="Times New Roman"/>
                      <w:color w:val="auto"/>
                      <w:kern w:val="0"/>
                      <w:sz w:val="21"/>
                      <w:szCs w:val="21"/>
                      <w:highlight w:val="none"/>
                      <w:lang w:val="en-US" w:eastAsia="zh-CN" w:bidi="en-US"/>
                    </w:rPr>
                    <w:t>0.98</w:t>
                  </w:r>
                </w:p>
              </w:tc>
              <w:tc>
                <w:tcPr>
                  <w:tcW w:w="920" w:type="pc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eastAsia="宋体" w:cs="Times New Roman"/>
                      <w:color w:val="auto"/>
                      <w:sz w:val="21"/>
                      <w:szCs w:val="21"/>
                      <w:highlight w:val="none"/>
                      <w:lang w:val="en-US" w:eastAsia="zh-CN" w:bidi="en-US"/>
                    </w:rPr>
                  </w:pPr>
                  <w:r>
                    <w:rPr>
                      <w:rFonts w:hint="eastAsia" w:ascii="Times New Roman" w:hAnsi="Times New Roman" w:eastAsia="宋体" w:cs="Times New Roman"/>
                      <w:color w:val="auto"/>
                      <w:sz w:val="21"/>
                      <w:szCs w:val="21"/>
                      <w:highlight w:val="none"/>
                      <w:lang w:val="en-US" w:eastAsia="zh-CN" w:bidi="en-US"/>
                    </w:rPr>
                    <w:t>2.99</w:t>
                  </w:r>
                </w:p>
              </w:tc>
              <w:tc>
                <w:tcPr>
                  <w:tcW w:w="185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en-US"/>
                    </w:rPr>
                  </w:pPr>
                  <w:r>
                    <w:rPr>
                      <w:rFonts w:hint="default" w:ascii="Times New Roman" w:hAnsi="Times New Roman" w:eastAsia="宋体" w:cs="Times New Roman"/>
                      <w:i w:val="0"/>
                      <w:color w:val="000000"/>
                      <w:kern w:val="0"/>
                      <w:sz w:val="21"/>
                      <w:szCs w:val="21"/>
                      <w:u w:val="none"/>
                      <w:lang w:val="en-US" w:eastAsia="zh-CN" w:bidi="ar"/>
                    </w:rPr>
                    <w:t>2.45</w:t>
                  </w:r>
                </w:p>
              </w:tc>
              <w:tc>
                <w:tcPr>
                  <w:tcW w:w="9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en-US"/>
                    </w:rPr>
                  </w:pPr>
                  <w:r>
                    <w:rPr>
                      <w:rFonts w:hint="default" w:ascii="Times New Roman" w:hAnsi="Times New Roman" w:eastAsia="宋体" w:cs="Times New Roman"/>
                      <w:i w:val="0"/>
                      <w:color w:val="000000"/>
                      <w:kern w:val="0"/>
                      <w:sz w:val="21"/>
                      <w:szCs w:val="21"/>
                      <w:u w:val="none"/>
                      <w:lang w:val="en-US" w:eastAsia="zh-CN" w:bidi="ar"/>
                    </w:rPr>
                    <w:t>-2.01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21"/>
                      <w:szCs w:val="21"/>
                      <w:highlight w:val="none"/>
                      <w:lang w:eastAsia="en-US" w:bidi="en-US"/>
                    </w:rPr>
                  </w:pPr>
                  <w:r>
                    <w:rPr>
                      <w:rFonts w:hint="default" w:ascii="Times New Roman" w:hAnsi="Times New Roman" w:cs="Times New Roman"/>
                      <w:color w:val="auto"/>
                      <w:kern w:val="0"/>
                      <w:sz w:val="21"/>
                      <w:szCs w:val="21"/>
                      <w:highlight w:val="none"/>
                      <w:lang w:eastAsia="en-US" w:bidi="en-US"/>
                    </w:rPr>
                    <w:t>NO</w:t>
                  </w:r>
                  <w:r>
                    <w:rPr>
                      <w:rFonts w:hint="default" w:ascii="Times New Roman" w:hAnsi="Times New Roman" w:cs="Times New Roman"/>
                      <w:color w:val="auto"/>
                      <w:kern w:val="0"/>
                      <w:sz w:val="21"/>
                      <w:szCs w:val="21"/>
                      <w:highlight w:val="none"/>
                      <w:vertAlign w:val="subscript"/>
                      <w:lang w:eastAsia="en-US" w:bidi="en-US"/>
                    </w:rPr>
                    <w:t>X</w:t>
                  </w:r>
                </w:p>
              </w:tc>
              <w:tc>
                <w:tcPr>
                  <w:tcW w:w="78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en-US"/>
                    </w:rPr>
                  </w:pPr>
                  <w:r>
                    <w:rPr>
                      <w:rFonts w:hint="eastAsia" w:ascii="Times New Roman" w:hAnsi="Times New Roman" w:eastAsia="宋体" w:cs="Times New Roman"/>
                      <w:color w:val="auto"/>
                      <w:kern w:val="0"/>
                      <w:sz w:val="21"/>
                      <w:szCs w:val="21"/>
                      <w:highlight w:val="none"/>
                      <w:lang w:val="en-US" w:eastAsia="zh-CN" w:bidi="en-US"/>
                    </w:rPr>
                    <w:t>2.21</w:t>
                  </w:r>
                </w:p>
              </w:tc>
              <w:tc>
                <w:tcPr>
                  <w:tcW w:w="706"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baseline"/>
                    <w:outlineLvl w:val="9"/>
                    <w:rPr>
                      <w:rFonts w:hint="default" w:ascii="Times New Roman" w:hAnsi="Times New Roman" w:eastAsia="宋体" w:cs="Times New Roman"/>
                      <w:color w:val="auto"/>
                      <w:kern w:val="0"/>
                      <w:sz w:val="21"/>
                      <w:szCs w:val="21"/>
                      <w:highlight w:val="none"/>
                      <w:lang w:val="en-US" w:eastAsia="zh-CN" w:bidi="en-US"/>
                    </w:rPr>
                  </w:pPr>
                  <w:r>
                    <w:rPr>
                      <w:rFonts w:hint="eastAsia" w:ascii="Times New Roman" w:hAnsi="Times New Roman" w:eastAsia="宋体" w:cs="Times New Roman"/>
                      <w:color w:val="auto"/>
                      <w:kern w:val="0"/>
                      <w:sz w:val="21"/>
                      <w:szCs w:val="21"/>
                      <w:highlight w:val="none"/>
                      <w:lang w:val="en-US" w:eastAsia="zh-CN" w:bidi="en-US"/>
                    </w:rPr>
                    <w:t>1.47</w:t>
                  </w:r>
                </w:p>
              </w:tc>
              <w:tc>
                <w:tcPr>
                  <w:tcW w:w="920" w:type="pc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eastAsia="宋体" w:cs="Times New Roman"/>
                      <w:color w:val="auto"/>
                      <w:sz w:val="21"/>
                      <w:szCs w:val="21"/>
                      <w:highlight w:val="none"/>
                      <w:lang w:val="en-US" w:eastAsia="zh-CN" w:bidi="en-US"/>
                    </w:rPr>
                  </w:pPr>
                  <w:r>
                    <w:rPr>
                      <w:rFonts w:hint="eastAsia" w:ascii="Times New Roman" w:hAnsi="Times New Roman" w:eastAsia="宋体" w:cs="Times New Roman"/>
                      <w:color w:val="auto"/>
                      <w:sz w:val="21"/>
                      <w:szCs w:val="21"/>
                      <w:highlight w:val="none"/>
                      <w:lang w:val="en-US" w:eastAsia="zh-CN" w:bidi="en-US"/>
                    </w:rPr>
                    <w:t>4.49</w:t>
                  </w:r>
                </w:p>
              </w:tc>
              <w:tc>
                <w:tcPr>
                  <w:tcW w:w="185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en-US"/>
                    </w:rPr>
                  </w:pPr>
                  <w:r>
                    <w:rPr>
                      <w:rFonts w:hint="default" w:ascii="Times New Roman" w:hAnsi="Times New Roman" w:eastAsia="宋体" w:cs="Times New Roman"/>
                      <w:i w:val="0"/>
                      <w:color w:val="000000"/>
                      <w:kern w:val="0"/>
                      <w:sz w:val="21"/>
                      <w:szCs w:val="21"/>
                      <w:u w:val="none"/>
                      <w:lang w:val="en-US" w:eastAsia="zh-CN" w:bidi="ar"/>
                    </w:rPr>
                    <w:t>3.68</w:t>
                  </w:r>
                </w:p>
              </w:tc>
              <w:tc>
                <w:tcPr>
                  <w:tcW w:w="9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en-US"/>
                    </w:rPr>
                  </w:pPr>
                  <w:r>
                    <w:rPr>
                      <w:rFonts w:hint="default" w:ascii="Times New Roman" w:hAnsi="Times New Roman" w:eastAsia="宋体" w:cs="Times New Roman"/>
                      <w:i w:val="0"/>
                      <w:color w:val="000000"/>
                      <w:kern w:val="0"/>
                      <w:sz w:val="21"/>
                      <w:szCs w:val="21"/>
                      <w:u w:val="none"/>
                      <w:lang w:val="en-US" w:eastAsia="zh-CN" w:bidi="ar"/>
                    </w:rPr>
                    <w:t>-3.02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en-US" w:bidi="en-US"/>
                    </w:rPr>
                  </w:pPr>
                  <w:r>
                    <w:rPr>
                      <w:rFonts w:hint="default" w:ascii="Times New Roman" w:hAnsi="Times New Roman" w:cs="Times New Roman"/>
                      <w:color w:val="auto"/>
                      <w:kern w:val="0"/>
                      <w:sz w:val="21"/>
                      <w:szCs w:val="21"/>
                      <w:highlight w:val="none"/>
                      <w:lang w:eastAsia="en-US" w:bidi="en-US"/>
                    </w:rPr>
                    <w:t>COD</w:t>
                  </w:r>
                </w:p>
              </w:tc>
              <w:tc>
                <w:tcPr>
                  <w:tcW w:w="78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0.054</w:t>
                  </w:r>
                </w:p>
              </w:tc>
              <w:tc>
                <w:tcPr>
                  <w:tcW w:w="706"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en-US"/>
                    </w:rPr>
                  </w:pPr>
                  <w:r>
                    <w:rPr>
                      <w:rFonts w:hint="eastAsia" w:ascii="Times New Roman" w:hAnsi="Times New Roman" w:eastAsia="宋体" w:cs="Times New Roman"/>
                      <w:color w:val="auto"/>
                      <w:sz w:val="21"/>
                      <w:szCs w:val="21"/>
                      <w:highlight w:val="none"/>
                      <w:lang w:val="en-US" w:eastAsia="zh-CN" w:bidi="en-US"/>
                    </w:rPr>
                    <w:t>0.028</w:t>
                  </w:r>
                </w:p>
              </w:tc>
              <w:tc>
                <w:tcPr>
                  <w:tcW w:w="920" w:type="pc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eastAsia="宋体" w:cs="Times New Roman"/>
                      <w:color w:val="auto"/>
                      <w:sz w:val="21"/>
                      <w:szCs w:val="21"/>
                      <w:highlight w:val="none"/>
                      <w:lang w:val="en-US" w:eastAsia="zh-CN" w:bidi="en-US"/>
                    </w:rPr>
                  </w:pPr>
                  <w:r>
                    <w:rPr>
                      <w:rFonts w:hint="eastAsia" w:ascii="Times New Roman" w:hAnsi="Times New Roman" w:eastAsia="宋体" w:cs="Times New Roman"/>
                      <w:color w:val="auto"/>
                      <w:sz w:val="21"/>
                      <w:szCs w:val="21"/>
                      <w:highlight w:val="none"/>
                      <w:lang w:val="en-US" w:eastAsia="zh-CN" w:bidi="en-US"/>
                    </w:rPr>
                    <w:t>0.259</w:t>
                  </w:r>
                </w:p>
              </w:tc>
              <w:tc>
                <w:tcPr>
                  <w:tcW w:w="185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0.082</w:t>
                  </w:r>
                </w:p>
              </w:tc>
              <w:tc>
                <w:tcPr>
                  <w:tcW w:w="9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en-US"/>
                    </w:rPr>
                  </w:pPr>
                  <w:r>
                    <w:rPr>
                      <w:rFonts w:hint="default" w:ascii="Times New Roman" w:hAnsi="Times New Roman" w:eastAsia="宋体" w:cs="Times New Roman"/>
                      <w:i w:val="0"/>
                      <w:color w:val="000000"/>
                      <w:kern w:val="0"/>
                      <w:sz w:val="21"/>
                      <w:szCs w:val="21"/>
                      <w:u w:val="none"/>
                      <w:lang w:val="en-US" w:eastAsia="zh-CN" w:bidi="ar"/>
                    </w:rPr>
                    <w:t>-0.231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84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en-US" w:bidi="en-US"/>
                    </w:rPr>
                  </w:pPr>
                  <w:r>
                    <w:rPr>
                      <w:rFonts w:hint="default" w:ascii="Times New Roman" w:hAnsi="Times New Roman" w:cs="Times New Roman"/>
                      <w:color w:val="auto"/>
                      <w:kern w:val="0"/>
                      <w:sz w:val="21"/>
                      <w:szCs w:val="21"/>
                      <w:highlight w:val="none"/>
                      <w:lang w:eastAsia="en-US" w:bidi="en-US"/>
                    </w:rPr>
                    <w:t>NH</w:t>
                  </w:r>
                  <w:r>
                    <w:rPr>
                      <w:rFonts w:hint="default" w:ascii="Times New Roman" w:hAnsi="Times New Roman" w:cs="Times New Roman"/>
                      <w:color w:val="auto"/>
                      <w:kern w:val="0"/>
                      <w:sz w:val="21"/>
                      <w:szCs w:val="21"/>
                      <w:highlight w:val="none"/>
                      <w:vertAlign w:val="subscript"/>
                      <w:lang w:eastAsia="en-US" w:bidi="en-US"/>
                    </w:rPr>
                    <w:t>3</w:t>
                  </w:r>
                  <w:r>
                    <w:rPr>
                      <w:rFonts w:hint="default" w:ascii="Times New Roman" w:hAnsi="Times New Roman" w:cs="Times New Roman"/>
                      <w:color w:val="auto"/>
                      <w:kern w:val="0"/>
                      <w:sz w:val="21"/>
                      <w:szCs w:val="21"/>
                      <w:highlight w:val="none"/>
                      <w:lang w:eastAsia="en-US" w:bidi="en-US"/>
                    </w:rPr>
                    <w:t>-N</w:t>
                  </w:r>
                </w:p>
              </w:tc>
              <w:tc>
                <w:tcPr>
                  <w:tcW w:w="78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0.006</w:t>
                  </w:r>
                </w:p>
              </w:tc>
              <w:tc>
                <w:tcPr>
                  <w:tcW w:w="706"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en-US"/>
                    </w:rPr>
                  </w:pPr>
                  <w:r>
                    <w:rPr>
                      <w:rFonts w:hint="eastAsia" w:ascii="Times New Roman" w:hAnsi="Times New Roman" w:eastAsia="宋体" w:cs="Times New Roman"/>
                      <w:color w:val="auto"/>
                      <w:sz w:val="21"/>
                      <w:szCs w:val="21"/>
                      <w:highlight w:val="none"/>
                      <w:lang w:val="en-US" w:eastAsia="zh-CN" w:bidi="en-US"/>
                    </w:rPr>
                    <w:t>0.003</w:t>
                  </w:r>
                </w:p>
              </w:tc>
              <w:tc>
                <w:tcPr>
                  <w:tcW w:w="920" w:type="pc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eastAsia="宋体" w:cs="Times New Roman"/>
                      <w:color w:val="auto"/>
                      <w:sz w:val="21"/>
                      <w:szCs w:val="21"/>
                      <w:highlight w:val="none"/>
                      <w:lang w:val="en-US" w:eastAsia="zh-CN" w:bidi="en-US"/>
                    </w:rPr>
                  </w:pPr>
                  <w:r>
                    <w:rPr>
                      <w:rFonts w:hint="eastAsia" w:ascii="Times New Roman" w:hAnsi="Times New Roman" w:eastAsia="宋体" w:cs="Times New Roman"/>
                      <w:color w:val="auto"/>
                      <w:sz w:val="21"/>
                      <w:szCs w:val="21"/>
                      <w:highlight w:val="none"/>
                      <w:lang w:val="en-US" w:eastAsia="zh-CN" w:bidi="en-US"/>
                    </w:rPr>
                    <w:t>0.017</w:t>
                  </w:r>
                </w:p>
              </w:tc>
              <w:tc>
                <w:tcPr>
                  <w:tcW w:w="185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0.009</w:t>
                  </w:r>
                </w:p>
              </w:tc>
              <w:tc>
                <w:tcPr>
                  <w:tcW w:w="9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en-US" w:bidi="en-US"/>
                    </w:rPr>
                  </w:pPr>
                  <w:r>
                    <w:rPr>
                      <w:rFonts w:hint="default" w:ascii="Times New Roman" w:hAnsi="Times New Roman" w:eastAsia="宋体" w:cs="Times New Roman"/>
                      <w:i w:val="0"/>
                      <w:color w:val="000000"/>
                      <w:kern w:val="0"/>
                      <w:sz w:val="21"/>
                      <w:szCs w:val="21"/>
                      <w:u w:val="none"/>
                      <w:lang w:val="en-US" w:eastAsia="zh-CN" w:bidi="ar"/>
                    </w:rPr>
                    <w:t>-0.014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en-US" w:bidi="en-US"/>
                    </w:rPr>
                  </w:pPr>
                  <w:r>
                    <w:rPr>
                      <w:rFonts w:hint="default" w:ascii="Times New Roman" w:hAnsi="Times New Roman" w:cs="Times New Roman"/>
                      <w:color w:val="auto"/>
                      <w:kern w:val="0"/>
                      <w:sz w:val="21"/>
                      <w:szCs w:val="21"/>
                      <w:highlight w:val="none"/>
                      <w:lang w:val="en-US" w:eastAsia="zh-CN" w:bidi="en-US"/>
                    </w:rPr>
                    <w:t>TN</w:t>
                  </w:r>
                </w:p>
              </w:tc>
              <w:tc>
                <w:tcPr>
                  <w:tcW w:w="78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0.016</w:t>
                  </w:r>
                </w:p>
              </w:tc>
              <w:tc>
                <w:tcPr>
                  <w:tcW w:w="70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en-US"/>
                    </w:rPr>
                  </w:pPr>
                  <w:r>
                    <w:rPr>
                      <w:rFonts w:hint="eastAsia" w:ascii="Times New Roman" w:hAnsi="Times New Roman" w:eastAsia="宋体" w:cs="Times New Roman"/>
                      <w:color w:val="auto"/>
                      <w:kern w:val="0"/>
                      <w:sz w:val="21"/>
                      <w:szCs w:val="21"/>
                      <w:highlight w:val="none"/>
                      <w:lang w:val="en-US" w:eastAsia="zh-CN" w:bidi="en-US"/>
                    </w:rPr>
                    <w:t>0.009</w:t>
                  </w:r>
                </w:p>
              </w:tc>
              <w:tc>
                <w:tcPr>
                  <w:tcW w:w="92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21"/>
                      <w:szCs w:val="21"/>
                      <w:highlight w:val="none"/>
                      <w:lang w:val="en-US" w:eastAsia="zh-CN" w:bidi="en-US"/>
                    </w:rPr>
                  </w:pPr>
                  <w:r>
                    <w:rPr>
                      <w:rFonts w:hint="eastAsia" w:ascii="Times New Roman" w:hAnsi="Times New Roman" w:cs="Times New Roman"/>
                      <w:color w:val="auto"/>
                      <w:kern w:val="0"/>
                      <w:sz w:val="21"/>
                      <w:szCs w:val="21"/>
                      <w:highlight w:val="none"/>
                      <w:lang w:val="en-US" w:eastAsia="zh-CN" w:bidi="en-US"/>
                    </w:rPr>
                    <w:t>/</w:t>
                  </w:r>
                </w:p>
              </w:tc>
              <w:tc>
                <w:tcPr>
                  <w:tcW w:w="117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0.025</w:t>
                  </w:r>
                </w:p>
              </w:tc>
              <w:tc>
                <w:tcPr>
                  <w:tcW w:w="57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en-US"/>
                    </w:rPr>
                  </w:pPr>
                  <w:r>
                    <w:rPr>
                      <w:rFonts w:hint="eastAsia" w:ascii="Times New Roman" w:hAnsi="Times New Roman" w:eastAsia="宋体" w:cs="Times New Roman"/>
                      <w:color w:val="auto"/>
                      <w:kern w:val="0"/>
                      <w:sz w:val="21"/>
                      <w:szCs w:val="21"/>
                      <w:highlight w:val="none"/>
                      <w:lang w:val="en-US" w:eastAsia="zh-CN" w:bidi="en-US"/>
                    </w:rPr>
                    <w:t>/</w:t>
                  </w:r>
                </w:p>
              </w:tc>
            </w:tr>
          </w:tbl>
          <w:p>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both"/>
              <w:textAlignment w:val="baseline"/>
              <w:outlineLvl w:val="9"/>
              <w:rPr>
                <w:rFonts w:hint="default" w:ascii="Times New Roman" w:hAnsi="Times New Roman" w:eastAsia="黑体"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auto"/>
                <w:sz w:val="24"/>
                <w:szCs w:val="24"/>
                <w:highlight w:val="none"/>
                <w:lang w:eastAsia="zh-CN"/>
              </w:rPr>
              <w:t>综上</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扩建项目</w:t>
            </w:r>
            <w:r>
              <w:rPr>
                <w:rFonts w:hint="eastAsia" w:ascii="Times New Roman" w:hAnsi="Times New Roman" w:eastAsia="宋体" w:cs="Times New Roman"/>
                <w:color w:val="auto"/>
                <w:sz w:val="24"/>
                <w:szCs w:val="24"/>
                <w:highlight w:val="none"/>
                <w:lang w:eastAsia="zh-CN"/>
              </w:rPr>
              <w:t>完成后，</w:t>
            </w:r>
            <w:r>
              <w:rPr>
                <w:rFonts w:hint="eastAsia" w:cs="Times New Roman"/>
                <w:color w:val="auto"/>
                <w:sz w:val="24"/>
                <w:szCs w:val="24"/>
                <w:highlight w:val="none"/>
                <w:lang w:val="en-US" w:eastAsia="zh-CN"/>
              </w:rPr>
              <w:t>全厂</w:t>
            </w:r>
            <w:r>
              <w:rPr>
                <w:rFonts w:hint="default" w:ascii="Times New Roman" w:hAnsi="Times New Roman" w:cs="Times New Roman"/>
                <w:color w:val="auto"/>
                <w:kern w:val="2"/>
                <w:sz w:val="24"/>
                <w:szCs w:val="21"/>
                <w:highlight w:val="none"/>
                <w:lang w:eastAsia="zh-CN" w:bidi="ar-SA"/>
              </w:rPr>
              <w:t>污染物</w:t>
            </w:r>
            <w:r>
              <w:rPr>
                <w:rFonts w:hint="eastAsia" w:ascii="Times New Roman" w:hAnsi="Times New Roman" w:cs="Times New Roman"/>
                <w:color w:val="auto"/>
                <w:kern w:val="2"/>
                <w:sz w:val="24"/>
                <w:szCs w:val="21"/>
                <w:highlight w:val="none"/>
                <w:lang w:val="en-US" w:eastAsia="zh-CN" w:bidi="ar-SA"/>
              </w:rPr>
              <w:t>排放总量控制指标建议</w:t>
            </w:r>
            <w:r>
              <w:rPr>
                <w:rFonts w:hint="default" w:ascii="Times New Roman" w:hAnsi="Times New Roman" w:cs="Times New Roman"/>
                <w:color w:val="auto"/>
                <w:kern w:val="2"/>
                <w:sz w:val="24"/>
                <w:szCs w:val="21"/>
                <w:highlight w:val="none"/>
                <w:lang w:eastAsia="zh-CN" w:bidi="ar-SA"/>
              </w:rPr>
              <w:t>为</w:t>
            </w:r>
            <w:r>
              <w:rPr>
                <w:rFonts w:hint="eastAsia"/>
                <w:color w:val="auto"/>
                <w:sz w:val="24"/>
                <w:szCs w:val="24"/>
                <w:highlight w:val="none"/>
              </w:rPr>
              <w:t>SO</w:t>
            </w:r>
            <w:r>
              <w:rPr>
                <w:rFonts w:hint="eastAsia"/>
                <w:color w:val="auto"/>
                <w:sz w:val="24"/>
                <w:szCs w:val="24"/>
                <w:highlight w:val="none"/>
                <w:vertAlign w:val="subscript"/>
              </w:rPr>
              <w:t>2</w:t>
            </w:r>
            <w:r>
              <w:rPr>
                <w:rFonts w:hint="eastAsia"/>
                <w:color w:val="auto"/>
                <w:sz w:val="24"/>
                <w:szCs w:val="24"/>
                <w:highlight w:val="none"/>
                <w:lang w:val="en-US" w:eastAsia="zh-CN"/>
              </w:rPr>
              <w:t xml:space="preserve"> 2.45</w:t>
            </w:r>
            <w:r>
              <w:rPr>
                <w:rFonts w:hint="eastAsia"/>
                <w:color w:val="auto"/>
                <w:sz w:val="24"/>
                <w:szCs w:val="24"/>
                <w:highlight w:val="none"/>
              </w:rPr>
              <w:t>t/a ；NO</w:t>
            </w:r>
            <w:r>
              <w:rPr>
                <w:rFonts w:hint="eastAsia"/>
                <w:color w:val="auto"/>
                <w:sz w:val="24"/>
                <w:szCs w:val="24"/>
                <w:highlight w:val="none"/>
                <w:vertAlign w:val="subscript"/>
              </w:rPr>
              <w:t>X</w:t>
            </w:r>
            <w:r>
              <w:rPr>
                <w:rFonts w:hint="eastAsia"/>
                <w:color w:val="auto"/>
                <w:sz w:val="24"/>
                <w:szCs w:val="24"/>
                <w:highlight w:val="none"/>
                <w:lang w:val="en-US" w:eastAsia="zh-CN"/>
              </w:rPr>
              <w:t>3.68</w:t>
            </w:r>
            <w:r>
              <w:rPr>
                <w:rFonts w:hint="eastAsia"/>
                <w:color w:val="auto"/>
                <w:sz w:val="24"/>
                <w:szCs w:val="24"/>
                <w:highlight w:val="none"/>
              </w:rPr>
              <w:t>t/a ；COD</w:t>
            </w:r>
            <w:r>
              <w:rPr>
                <w:rFonts w:hint="eastAsia"/>
                <w:color w:val="auto"/>
                <w:sz w:val="24"/>
                <w:szCs w:val="24"/>
                <w:highlight w:val="none"/>
                <w:lang w:val="en-US" w:eastAsia="zh-CN"/>
              </w:rPr>
              <w:t>0.082</w:t>
            </w:r>
            <w:r>
              <w:rPr>
                <w:rFonts w:hint="eastAsia"/>
                <w:color w:val="auto"/>
                <w:sz w:val="24"/>
                <w:szCs w:val="24"/>
                <w:highlight w:val="none"/>
              </w:rPr>
              <w:t>t/a；NH</w:t>
            </w:r>
            <w:r>
              <w:rPr>
                <w:rFonts w:hint="eastAsia"/>
                <w:color w:val="auto"/>
                <w:sz w:val="24"/>
                <w:szCs w:val="24"/>
                <w:highlight w:val="none"/>
                <w:vertAlign w:val="subscript"/>
              </w:rPr>
              <w:t>3</w:t>
            </w:r>
            <w:r>
              <w:rPr>
                <w:rFonts w:hint="eastAsia"/>
                <w:color w:val="auto"/>
                <w:sz w:val="24"/>
                <w:szCs w:val="24"/>
                <w:highlight w:val="none"/>
              </w:rPr>
              <w:t>-N</w:t>
            </w:r>
            <w:r>
              <w:rPr>
                <w:rFonts w:hint="eastAsia"/>
                <w:color w:val="auto"/>
                <w:sz w:val="24"/>
                <w:szCs w:val="24"/>
                <w:highlight w:val="none"/>
                <w:lang w:val="en-US" w:eastAsia="zh-CN"/>
              </w:rPr>
              <w:t>0.009</w:t>
            </w:r>
            <w:r>
              <w:rPr>
                <w:rFonts w:hint="eastAsia"/>
                <w:color w:val="auto"/>
                <w:sz w:val="24"/>
                <w:szCs w:val="24"/>
                <w:highlight w:val="none"/>
              </w:rPr>
              <w:t>t/a</w:t>
            </w:r>
            <w:r>
              <w:rPr>
                <w:rFonts w:hint="eastAsia"/>
                <w:color w:val="auto"/>
                <w:sz w:val="24"/>
                <w:szCs w:val="24"/>
                <w:highlight w:val="none"/>
                <w:lang w:eastAsia="zh-CN"/>
              </w:rPr>
              <w:t>；</w:t>
            </w:r>
            <w:r>
              <w:rPr>
                <w:rFonts w:hint="eastAsia"/>
                <w:color w:val="auto"/>
                <w:sz w:val="24"/>
                <w:szCs w:val="24"/>
                <w:highlight w:val="none"/>
                <w:lang w:val="en-US" w:eastAsia="zh-CN"/>
              </w:rPr>
              <w:t>TN0.025t/a</w:t>
            </w:r>
            <w:r>
              <w:rPr>
                <w:rFonts w:hint="eastAsia"/>
                <w:color w:val="auto"/>
                <w:sz w:val="24"/>
                <w:szCs w:val="24"/>
                <w:highlight w:val="none"/>
                <w:lang w:eastAsia="zh-CN"/>
              </w:rPr>
              <w:t>。</w:t>
            </w:r>
          </w:p>
          <w:p>
            <w:pPr>
              <w:pStyle w:val="10"/>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p>
          <w:p>
            <w:pPr>
              <w:pStyle w:val="10"/>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p>
          <w:p>
            <w:pPr>
              <w:pStyle w:val="10"/>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p>
          <w:p>
            <w:pPr>
              <w:pStyle w:val="10"/>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p>
        </w:tc>
      </w:tr>
    </w:tbl>
    <w:p>
      <w:pPr>
        <w:outlineLvl w:val="0"/>
        <w:rPr>
          <w:rFonts w:hint="default" w:ascii="Times New Roman" w:hAnsi="Times New Roman" w:cs="Times New Roman" w:eastAsiaTheme="majorEastAsia"/>
          <w:caps w:val="0"/>
          <w:color w:val="000000" w:themeColor="text1"/>
          <w:spacing w:val="0"/>
          <w:w w:val="100"/>
          <w:position w:val="0"/>
          <w:sz w:val="32"/>
          <w:szCs w:val="32"/>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32"/>
          <w:szCs w:val="32"/>
          <w:highlight w:val="none"/>
          <w14:textFill>
            <w14:solidFill>
              <w14:schemeClr w14:val="tx1"/>
            </w14:solidFill>
          </w14:textFill>
        </w:rPr>
        <w:t>建设项目工程分析</w:t>
      </w:r>
    </w:p>
    <w:tbl>
      <w:tblPr>
        <w:tblStyle w:val="24"/>
        <w:tblW w:w="8715" w:type="dxa"/>
        <w:tblInd w:w="1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4" w:type="dxa"/>
          <w:bottom w:w="0" w:type="dxa"/>
          <w:right w:w="284" w:type="dxa"/>
        </w:tblCellMar>
      </w:tblPr>
      <w:tblGrid>
        <w:gridCol w:w="8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846" w:hRule="atLeast"/>
        </w:trPr>
        <w:tc>
          <w:tcPr>
            <w:tcW w:w="8715" w:type="dxa"/>
            <w:vAlign w:val="top"/>
          </w:tcPr>
          <w:p>
            <w:pPr>
              <w:pStyle w:val="4"/>
              <w:keepNext w:val="0"/>
              <w:keepLines w:val="0"/>
              <w:pageBreakBefore w:val="0"/>
              <w:kinsoku/>
              <w:wordWrap/>
              <w:overflowPunct/>
              <w:topLinePunct w:val="0"/>
              <w:autoSpaceDE/>
              <w:autoSpaceDN/>
              <w:bidi w:val="0"/>
              <w:adjustRightInd/>
              <w:snapToGrid/>
              <w:spacing w:line="480" w:lineRule="exact"/>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工艺流程简述(图示</w:t>
            </w:r>
            <w:r>
              <w:rPr>
                <w:rFonts w:hint="eastAsia"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w:t>
            </w:r>
          </w:p>
          <w:p>
            <w:pPr>
              <w:pStyle w:val="14"/>
              <w:spacing w:line="480" w:lineRule="exact"/>
              <w:ind w:firstLine="480" w:firstLineChars="200"/>
              <w:rPr>
                <w:rFonts w:hint="default" w:ascii="Times New Roman" w:hAnsi="Times New Roman" w:cs="Times New Roman" w:eastAsiaTheme="majorEastAsia"/>
                <w:bCs/>
                <w:caps w:val="0"/>
                <w:color w:val="000000" w:themeColor="text1"/>
                <w:spacing w:val="0"/>
                <w:w w:val="100"/>
                <w:position w:val="0"/>
                <w:sz w:val="24"/>
                <w:szCs w:val="24"/>
                <w:highlight w:val="none"/>
                <w14:textFill>
                  <w14:solidFill>
                    <w14:schemeClr w14:val="tx1"/>
                  </w14:solidFill>
                </w14:textFill>
              </w:rPr>
            </w:pPr>
            <w:r>
              <w:rPr>
                <w:rFonts w:hint="eastAsia"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扩建项目</w:t>
            </w:r>
            <w:r>
              <w:rPr>
                <w:rFonts w:hint="default" w:ascii="Times New Roman" w:hAnsi="Times New Roman" w:cs="Times New Roman" w:eastAsiaTheme="majorEastAsia"/>
                <w:bCs/>
                <w:caps w:val="0"/>
                <w:color w:val="000000" w:themeColor="text1"/>
                <w:spacing w:val="0"/>
                <w:w w:val="100"/>
                <w:position w:val="0"/>
                <w:sz w:val="24"/>
                <w:szCs w:val="24"/>
                <w:highlight w:val="none"/>
                <w14:textFill>
                  <w14:solidFill>
                    <w14:schemeClr w14:val="tx1"/>
                  </w14:solidFill>
                </w14:textFill>
              </w:rPr>
              <w:t>工艺流程如下：</w:t>
            </w:r>
          </w:p>
          <w:p>
            <w:pPr>
              <w:pStyle w:val="14"/>
              <w:spacing w:line="480" w:lineRule="exact"/>
              <w:ind w:firstLine="420" w:firstLineChars="200"/>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mc:AlternateContent>
                <mc:Choice Requires="wps">
                  <w:drawing>
                    <wp:anchor distT="0" distB="0" distL="114300" distR="114300" simplePos="0" relativeHeight="3515128832" behindDoc="0" locked="0" layoutInCell="1" allowOverlap="1">
                      <wp:simplePos x="0" y="0"/>
                      <wp:positionH relativeFrom="column">
                        <wp:posOffset>2171700</wp:posOffset>
                      </wp:positionH>
                      <wp:positionV relativeFrom="paragraph">
                        <wp:posOffset>86360</wp:posOffset>
                      </wp:positionV>
                      <wp:extent cx="571500" cy="30607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571500" cy="306070"/>
                              </a:xfrm>
                              <a:prstGeom prst="rect">
                                <a:avLst/>
                              </a:prstGeom>
                              <a:noFill/>
                              <a:ln w="9525" cap="flat" cmpd="sng">
                                <a:noFill/>
                                <a:prstDash val="solid"/>
                                <a:miter/>
                                <a:headEnd type="none" w="med" len="med"/>
                                <a:tailEnd type="none" w="med" len="med"/>
                              </a:ln>
                            </wps:spPr>
                            <wps:txbx>
                              <w:txbxContent>
                                <w:p>
                                  <w:pPr>
                                    <w:jc w:val="center"/>
                                    <w:rPr>
                                      <w:rFonts w:hint="eastAsia" w:eastAsia="宋体"/>
                                      <w:sz w:val="21"/>
                                      <w:szCs w:val="21"/>
                                      <w:lang w:eastAsia="zh-CN"/>
                                    </w:rPr>
                                  </w:pPr>
                                  <w:r>
                                    <w:rPr>
                                      <w:rFonts w:hint="eastAsia"/>
                                      <w:sz w:val="21"/>
                                      <w:szCs w:val="21"/>
                                      <w:lang w:eastAsia="zh-CN"/>
                                    </w:rPr>
                                    <w:t>铁丝</w:t>
                                  </w:r>
                                </w:p>
                              </w:txbxContent>
                            </wps:txbx>
                            <wps:bodyPr upright="1"/>
                          </wps:wsp>
                        </a:graphicData>
                      </a:graphic>
                    </wp:anchor>
                  </w:drawing>
                </mc:Choice>
                <mc:Fallback>
                  <w:pict>
                    <v:shape id="_x0000_s1026" o:spid="_x0000_s1026" o:spt="202" type="#_x0000_t202" style="position:absolute;left:0pt;margin-left:171pt;margin-top:6.8pt;height:24.1pt;width:45pt;z-index:-779838464;mso-width-relative:page;mso-height-relative:page;" filled="f" stroked="f" coordsize="21600,21600" o:gfxdata="UEsDBAoAAAAAAIdO4kAAAAAAAAAAAAAAAAAEAAAAZHJzL1BLAwQUAAAACACHTuJADrWscNYAAAAJ&#10;AQAADwAAAGRycy9kb3ducmV2LnhtbE2PzU7DMBCE70i8g7VI3KidJkQlxOmhFdciyo/EzY23SUS8&#10;jmK3Sd+e7QmOOzOa/aZcz64XZxxD50lDslAgkGpvO2o0fLy/PKxAhGjImt4TarhggHV1e1OawvqJ&#10;3vC8j43gEgqF0dDGOBRShrpFZ8LCD0jsHf3oTORzbKQdzcTlrpdLpXLpTEf8oTUDblqsf/Ynp+Fz&#10;d/z+ytRrs3WPw+RnJck9Sa3v7xL1DCLiHP/CcMVndKiY6eBPZIPoNaTZkrdENtIcBAey9CocNOTJ&#10;CmRVyv8Lql9QSwMEFAAAAAgAh07iQNh/fp70AQAA5QMAAA4AAABkcnMvZTJvRG9jLnhtbK1TS44T&#10;MRDdI3EHy3vSnUBmIEpnJBSGDQKkgQM4tjttyT/ZTrpzAbgBKzbsOVfOMc/uTGY0bLJg4y5XVb+q&#10;96q8vBmMJnsZonK2odNJTYm03Alltw39/u321VtKYmJWMO2sbOhBRnqzevli2fuFnLnOaSEDAYiN&#10;i943tEvJL6oq8k4aFifOS4tg64JhCdewrURgPdCNrmZ1fVX1LggfHJcxwrseg/SEGC4BdG2ruFw7&#10;vjPSphE1SM0SKMVO+UhXpdu2lTx9adsoE9ENBdNUThSBvclntVqyxTYw3yl+aoFd0sIzToYpi6Jn&#10;qDVLjOyC+gfKKB5cdG2acGeqkUhRBCym9TNt7jrmZeECqaM/ix7/Hyz/vP8aiBINfTOnxDKDiR9/&#10;/Tz+/nv884PAB4F6HxfIu/PITMN7N2BtHvwRzsx7aIPJXzAiiEPew1leOSTC4ZxfT+c1Ihyh1/VV&#10;fV3krx5/9iGmj9IZko2GBkyviMr2n2JCI0h9SMm1rLtVWpcJakv6hr6bz0CCM2xli22AaTyYRbst&#10;ME/yM8yaxY7sGRYjOq3EuApGJRkKZCeZ+GAFSQcPTSzeAs01jBSUaImnk62SmZjSl2SifW3BIus5&#10;6patNGwGwGRz48QBGu98UNsOAhSVSzqmX+ifNjWv19N7AX18nat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rWscNYAAAAJAQAADwAAAAAAAAABACAAAAAiAAAAZHJzL2Rvd25yZXYueG1sUEsBAhQA&#10;FAAAAAgAh07iQNh/fp70AQAA5QMAAA4AAAAAAAAAAQAgAAAAJQEAAGRycy9lMm9Eb2MueG1sUEsF&#10;BgAAAAAGAAYAWQEAAIsFAAAAAA==&#10;">
                      <v:fill on="f" focussize="0,0"/>
                      <v:stroke on="f" joinstyle="miter"/>
                      <v:imagedata o:title=""/>
                      <o:lock v:ext="edit" aspectratio="f"/>
                      <v:textbox>
                        <w:txbxContent>
                          <w:p>
                            <w:pPr>
                              <w:jc w:val="center"/>
                              <w:rPr>
                                <w:rFonts w:hint="eastAsia" w:eastAsia="宋体"/>
                                <w:sz w:val="21"/>
                                <w:szCs w:val="21"/>
                                <w:lang w:eastAsia="zh-CN"/>
                              </w:rPr>
                            </w:pPr>
                            <w:r>
                              <w:rPr>
                                <w:rFonts w:hint="eastAsia"/>
                                <w:sz w:val="21"/>
                                <w:szCs w:val="21"/>
                                <w:lang w:eastAsia="zh-CN"/>
                              </w:rPr>
                              <w:t>铁丝</w:t>
                            </w:r>
                          </w:p>
                        </w:txbxContent>
                      </v:textbox>
                    </v:shape>
                  </w:pict>
                </mc:Fallback>
              </mc:AlternateContent>
            </w:r>
          </w:p>
          <w:p>
            <w:pPr>
              <w:pStyle w:val="14"/>
              <w:spacing w:line="480" w:lineRule="exact"/>
              <w:ind w:firstLine="420" w:firstLineChars="200"/>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mc:AlternateContent>
                <mc:Choice Requires="wps">
                  <w:drawing>
                    <wp:anchor distT="0" distB="0" distL="114300" distR="114300" simplePos="0" relativeHeight="3515166720" behindDoc="0" locked="0" layoutInCell="1" allowOverlap="1">
                      <wp:simplePos x="0" y="0"/>
                      <wp:positionH relativeFrom="column">
                        <wp:posOffset>1036320</wp:posOffset>
                      </wp:positionH>
                      <wp:positionV relativeFrom="paragraph">
                        <wp:posOffset>281305</wp:posOffset>
                      </wp:positionV>
                      <wp:extent cx="685800" cy="25908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685800" cy="259080"/>
                              </a:xfrm>
                              <a:prstGeom prst="rect">
                                <a:avLst/>
                              </a:prstGeom>
                              <a:solidFill>
                                <a:srgbClr val="FFFFFF"/>
                              </a:solidFill>
                              <a:ln>
                                <a:noFill/>
                              </a:ln>
                            </wps:spPr>
                            <wps:txbx>
                              <w:txbxContent>
                                <w:p>
                                  <w:pPr>
                                    <w:jc w:val="center"/>
                                    <w:rPr>
                                      <w:rFonts w:hint="eastAsia"/>
                                      <w:sz w:val="21"/>
                                      <w:szCs w:val="21"/>
                                    </w:rPr>
                                  </w:pPr>
                                  <w:r>
                                    <w:rPr>
                                      <w:rFonts w:hint="eastAsia"/>
                                      <w:sz w:val="21"/>
                                      <w:szCs w:val="21"/>
                                    </w:rPr>
                                    <w:t>天然气</w:t>
                                  </w:r>
                                </w:p>
                              </w:txbxContent>
                            </wps:txbx>
                            <wps:bodyPr lIns="91440" tIns="36000" rIns="91440" bIns="36000" upright="1"/>
                          </wps:wsp>
                        </a:graphicData>
                      </a:graphic>
                    </wp:anchor>
                  </w:drawing>
                </mc:Choice>
                <mc:Fallback>
                  <w:pict>
                    <v:shape id="_x0000_s1026" o:spid="_x0000_s1026" o:spt="202" type="#_x0000_t202" style="position:absolute;left:0pt;margin-left:81.6pt;margin-top:22.15pt;height:20.4pt;width:54pt;z-index:-779800576;mso-width-relative:page;mso-height-relative:page;" fillcolor="#FFFFFF" filled="t" stroked="f" coordsize="21600,21600" o:gfxdata="UEsDBAoAAAAAAIdO4kAAAAAAAAAAAAAAAAAEAAAAZHJzL1BLAwQUAAAACACHTuJA3TrvlNgAAAAJ&#10;AQAADwAAAGRycy9kb3ducmV2LnhtbE2Py07DMBBF90j8gzVIbBB1nD4oIU4lIhDdklYVSzce4gg/&#10;Quw+4OsZVrC8M0d3zpSrs7PsiGPsg5cgJhkw9G3Qve8kbDfPt0tgMSmvlQ0eJXxhhFV1eVGqQoeT&#10;f8VjkzpGJT4WSoJJaSg4j61Bp+IkDOhp9x5GpxLFseN6VCcqd5bnWbbgTvWeLhg1YG2w/WgOToKe&#10;v9Tm5nNz39i3enjcfa8FfwpSXl+J7AFYwnP6g+FXn9ShIqd9OHgdmaW8mOaESpjNpsAIyO8EDfYS&#10;lnMBvCr5/w+qH1BLAwQUAAAACACHTuJAk7pVj9oBAACsAwAADgAAAGRycy9lMm9Eb2MueG1srVNL&#10;btswEN0X6B0I7mPJTmLYguUAieGiQNEWSHsAiqIkAvxhSFvyBdobdNVN9z2Xz9Eh5ThuusmiWkic&#10;ecOZeW9Gq7tBK7IX4KU1JZ1OckqE4baWpi3p1y/bqwUlPjBTM2WNKOlBeHq3fvtm1btCzGxnVS2A&#10;YBLji96VtAvBFVnmeSc08xPrhEGwsaBZQBParAbWY3atslmez7PeQu3AcuE9ejcjSE8Z4TUJbdNI&#10;LjaW77QwYcwKQrGAlHwnnafr1G3TCB4+NY0XgaiSItOQ3lgEz1V8Z+sVK1pgrpP81AJ7TQsvOGkm&#10;DRY9p9qwwMgO5D+ptORgvW3ChFudjUSSIshimr/Q5rFjTiQuKLV3Z9H9/0vLP+4/A5F1SZdzSgzT&#10;OPHjj+/Hn7+Pv74R9KFAvfMFxj06jAzDvR1wbZ78Hp2R99CAjl9kRBBHeQ9necUQCEfnfHG7yBHh&#10;CM1ul/kiyZ89X3bgwzthNYmHkgJOL4nK9h98wEYw9Ckk1vJWyXorlUoGtNWDArJnOOltemKPeOWv&#10;MGVisLHx2ghHTxYpjlTiKQzVcOJd2fqAtNV7g6Ivpzc3cYmScT3PIxm4RKpLZOdAth3ySGKlEjjE&#10;1NJp4eKWXNqpkeefbP0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3TrvlNgAAAAJAQAADwAAAAAA&#10;AAABACAAAAAiAAAAZHJzL2Rvd25yZXYueG1sUEsBAhQAFAAAAAgAh07iQJO6VY/aAQAArAMAAA4A&#10;AAAAAAAAAQAgAAAAJwEAAGRycy9lMm9Eb2MueG1sUEsFBgAAAAAGAAYAWQEAAHMFAAAAAA==&#10;">
                      <v:fill on="t" focussize="0,0"/>
                      <v:stroke on="f"/>
                      <v:imagedata o:title=""/>
                      <o:lock v:ext="edit" aspectratio="f"/>
                      <v:textbox inset="2.54mm,1mm,2.54mm,1mm">
                        <w:txbxContent>
                          <w:p>
                            <w:pPr>
                              <w:jc w:val="center"/>
                              <w:rPr>
                                <w:rFonts w:hint="eastAsia"/>
                                <w:sz w:val="21"/>
                                <w:szCs w:val="21"/>
                              </w:rPr>
                            </w:pPr>
                            <w:r>
                              <w:rPr>
                                <w:rFonts w:hint="eastAsia"/>
                                <w:sz w:val="21"/>
                                <w:szCs w:val="21"/>
                              </w:rPr>
                              <w:t>天然气</w:t>
                            </w:r>
                          </w:p>
                        </w:txbxContent>
                      </v:textbox>
                    </v:shape>
                  </w:pict>
                </mc:Fallback>
              </mc:AlternateContent>
            </w: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mc:AlternateContent>
                <mc:Choice Requires="wps">
                  <w:drawing>
                    <wp:anchor distT="0" distB="0" distL="114300" distR="114300" simplePos="0" relativeHeight="3515149312" behindDoc="0" locked="0" layoutInCell="1" allowOverlap="1">
                      <wp:simplePos x="0" y="0"/>
                      <wp:positionH relativeFrom="column">
                        <wp:posOffset>3133725</wp:posOffset>
                      </wp:positionH>
                      <wp:positionV relativeFrom="paragraph">
                        <wp:posOffset>281940</wp:posOffset>
                      </wp:positionV>
                      <wp:extent cx="669925" cy="259080"/>
                      <wp:effectExtent l="0" t="0" r="15875" b="7620"/>
                      <wp:wrapNone/>
                      <wp:docPr id="100" name="文本框 100"/>
                      <wp:cNvGraphicFramePr/>
                      <a:graphic xmlns:a="http://schemas.openxmlformats.org/drawingml/2006/main">
                        <a:graphicData uri="http://schemas.microsoft.com/office/word/2010/wordprocessingShape">
                          <wps:wsp>
                            <wps:cNvSpPr txBox="1"/>
                            <wps:spPr>
                              <a:xfrm>
                                <a:off x="0" y="0"/>
                                <a:ext cx="669925" cy="259080"/>
                              </a:xfrm>
                              <a:prstGeom prst="rect">
                                <a:avLst/>
                              </a:prstGeom>
                              <a:solidFill>
                                <a:srgbClr val="FFFFFF"/>
                              </a:solidFill>
                              <a:ln>
                                <a:noFill/>
                              </a:ln>
                            </wps:spPr>
                            <wps:txbx>
                              <w:txbxContent>
                                <w:p>
                                  <w:pPr>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rPr>
                                    <w:t>G</w:t>
                                  </w:r>
                                  <w:r>
                                    <w:rPr>
                                      <w:rFonts w:hint="eastAsia" w:cs="Times New Roman"/>
                                      <w:sz w:val="21"/>
                                      <w:szCs w:val="21"/>
                                      <w:lang w:val="en-US" w:eastAsia="zh-CN"/>
                                    </w:rPr>
                                    <w:t>1</w:t>
                                  </w:r>
                                  <w:r>
                                    <w:rPr>
                                      <w:rFonts w:hint="default" w:ascii="Times New Roman" w:hAnsi="Times New Roman" w:cs="Times New Roman"/>
                                      <w:sz w:val="21"/>
                                      <w:szCs w:val="21"/>
                                    </w:rPr>
                                    <w:t>、N</w:t>
                                  </w:r>
                                  <w:r>
                                    <w:rPr>
                                      <w:rFonts w:hint="eastAsia" w:cs="Times New Roman"/>
                                      <w:sz w:val="21"/>
                                      <w:szCs w:val="21"/>
                                      <w:lang w:val="en-US" w:eastAsia="zh-CN"/>
                                    </w:rPr>
                                    <w:t>1</w:t>
                                  </w:r>
                                </w:p>
                              </w:txbxContent>
                            </wps:txbx>
                            <wps:bodyPr lIns="91440" tIns="36000" rIns="91440" bIns="36000" upright="1"/>
                          </wps:wsp>
                        </a:graphicData>
                      </a:graphic>
                    </wp:anchor>
                  </w:drawing>
                </mc:Choice>
                <mc:Fallback>
                  <w:pict>
                    <v:shape id="_x0000_s1026" o:spid="_x0000_s1026" o:spt="202" type="#_x0000_t202" style="position:absolute;left:0pt;margin-left:246.75pt;margin-top:22.2pt;height:20.4pt;width:52.75pt;z-index:-779817984;mso-width-relative:page;mso-height-relative:page;" fillcolor="#FFFFFF" filled="t" stroked="f" coordsize="21600,21600" o:gfxdata="UEsDBAoAAAAAAIdO4kAAAAAAAAAAAAAAAAAEAAAAZHJzL1BLAwQUAAAACACHTuJASGC2HNkAAAAJ&#10;AQAADwAAAGRycy9kb3ducmV2LnhtbE2PTU/DMAyG70j8h8hIXBBLO1q0lqaTqEBwXYcQx6wxTUXj&#10;lCb7gF+POcHNlh+9ft5qfXKjOOAcBk8K0kUCAqnzZqBewcv28XoFIkRNRo+eUMEXBljX52eVLo0/&#10;0gYPbewFh1AotQIb41RKGTqLToeFn5D49u5npyOvcy/NrI8c7ka5TJJb6fRA/MHqCRuL3Ue7dwpM&#10;/tTYq89t0Y5vzXT/+v2cygev1OVFmtyBiHiKfzD86rM61Oy083syQYwKsuImZ5SHLAPBQF4UXG6n&#10;YJUvQdaV/N+g/gFQSwMEFAAAAAgAh07iQCqXCN3aAQAArgMAAA4AAABkcnMvZTJvRG9jLnhtbK1T&#10;S27bMBDdF8gdCO5jyU5ixILlAK3hoEDRFkh7AIqiJAL8YUhb8gXaG3TVTfc9l8/RIeU4brLJIlpI&#10;nA/fzHszWt4NWpGdAC+tKel0klMiDLe1NG1Jv3/bXN5S4gMzNVPWiJLuhad3q4t3y94VYmY7q2oB&#10;BEGML3pX0i4EV2SZ553QzE+sEwaDjQXNAprQZjWwHtG1ymZ5Ps96C7UDy4X36F2PQXpEhNcA2qaR&#10;XKwt32phwogKQrGAlHwnnaer1G3TCB6+NI0XgaiSItOQ3lgEz1V8Z6slK1pgrpP82AJ7TQvPOGkm&#10;DRY9Qa1ZYGQL8gWUlhyst02YcKuzkUhSBFlM82faPHTMicQFpfbuJLp/O1j+efcViKxxE3LUxDCN&#10;Iz/8+nn4/ffw5weJTpSod77AzAeHuWF4bwdMf/R7dEbmQwM6fpETwTiC7U8CiyEQjs75fLGY3VDC&#10;MTS7WeS3CT17uuzAh3thNYmHkgLOL8nKdp98wEYw9TEl1vJWyXojlUoGtNUHBWTHcNab9MQe8cp/&#10;acrEZGPjtTEcPVmkOFKJpzBUw5F3Zes90lYfDcq+mF5fxzVKxtU8j5rBeaQ6j2wdyLZDHkmsVALH&#10;mFo6rlzck3M7NfL0m63+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EhgthzZAAAACQEAAA8AAAAA&#10;AAAAAQAgAAAAIgAAAGRycy9kb3ducmV2LnhtbFBLAQIUABQAAAAIAIdO4kAqlwjd2gEAAK4DAAAO&#10;AAAAAAAAAAEAIAAAACgBAABkcnMvZTJvRG9jLnhtbFBLBQYAAAAABgAGAFkBAAB0BQAAAAA=&#10;">
                      <v:fill on="t" focussize="0,0"/>
                      <v:stroke on="f"/>
                      <v:imagedata o:title=""/>
                      <o:lock v:ext="edit" aspectratio="f"/>
                      <v:textbox inset="2.54mm,1mm,2.54mm,1mm">
                        <w:txbxContent>
                          <w:p>
                            <w:pPr>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rPr>
                              <w:t>G</w:t>
                            </w:r>
                            <w:r>
                              <w:rPr>
                                <w:rFonts w:hint="eastAsia" w:cs="Times New Roman"/>
                                <w:sz w:val="21"/>
                                <w:szCs w:val="21"/>
                                <w:lang w:val="en-US" w:eastAsia="zh-CN"/>
                              </w:rPr>
                              <w:t>1</w:t>
                            </w:r>
                            <w:r>
                              <w:rPr>
                                <w:rFonts w:hint="default" w:ascii="Times New Roman" w:hAnsi="Times New Roman" w:cs="Times New Roman"/>
                                <w:sz w:val="21"/>
                                <w:szCs w:val="21"/>
                              </w:rPr>
                              <w:t>、N</w:t>
                            </w:r>
                            <w:r>
                              <w:rPr>
                                <w:rFonts w:hint="eastAsia" w:cs="Times New Roman"/>
                                <w:sz w:val="21"/>
                                <w:szCs w:val="21"/>
                                <w:lang w:val="en-US" w:eastAsia="zh-CN"/>
                              </w:rPr>
                              <w:t>1</w:t>
                            </w:r>
                          </w:p>
                        </w:txbxContent>
                      </v:textbox>
                    </v:shape>
                  </w:pict>
                </mc:Fallback>
              </mc:AlternateContent>
            </w: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mc:AlternateContent>
                <mc:Choice Requires="wps">
                  <w:drawing>
                    <wp:anchor distT="0" distB="0" distL="114300" distR="114300" simplePos="0" relativeHeight="3515147264" behindDoc="0" locked="0" layoutInCell="1" allowOverlap="1">
                      <wp:simplePos x="0" y="0"/>
                      <wp:positionH relativeFrom="column">
                        <wp:posOffset>2455545</wp:posOffset>
                      </wp:positionH>
                      <wp:positionV relativeFrom="paragraph">
                        <wp:posOffset>106680</wp:posOffset>
                      </wp:positionV>
                      <wp:extent cx="635" cy="209550"/>
                      <wp:effectExtent l="37465" t="0" r="38100" b="3810"/>
                      <wp:wrapNone/>
                      <wp:docPr id="101" name="直接连接符 101"/>
                      <wp:cNvGraphicFramePr/>
                      <a:graphic xmlns:a="http://schemas.openxmlformats.org/drawingml/2006/main">
                        <a:graphicData uri="http://schemas.microsoft.com/office/word/2010/wordprocessingShape">
                          <wps:wsp>
                            <wps:cNvCnPr/>
                            <wps:spPr>
                              <a:xfrm>
                                <a:off x="0" y="0"/>
                                <a:ext cx="635" cy="209550"/>
                              </a:xfrm>
                              <a:prstGeom prst="line">
                                <a:avLst/>
                              </a:prstGeom>
                              <a:ln w="9525" cap="flat" cmpd="sng">
                                <a:solidFill>
                                  <a:srgbClr val="000000"/>
                                </a:solidFill>
                                <a:prstDash val="solid"/>
                                <a:headEnd type="none" w="med" len="med"/>
                                <a:tailEnd type="triangle" w="med" len="med"/>
                              </a:ln>
                            </wps:spPr>
                            <wps:bodyPr lIns="91440" tIns="36000" rIns="91440" bIns="36000" upright="1"/>
                          </wps:wsp>
                        </a:graphicData>
                      </a:graphic>
                    </wp:anchor>
                  </w:drawing>
                </mc:Choice>
                <mc:Fallback>
                  <w:pict>
                    <v:line id="_x0000_s1026" o:spid="_x0000_s1026" o:spt="20" style="position:absolute;left:0pt;margin-left:193.35pt;margin-top:8.4pt;height:16.5pt;width:0.05pt;z-index:-779820032;mso-width-relative:page;mso-height-relative:page;" filled="f" stroked="t" coordsize="21600,21600" o:gfxdata="UEsDBAoAAAAAAIdO4kAAAAAAAAAAAAAAAAAEAAAAZHJzL1BLAwQUAAAACACHTuJAy+j37tkAAAAJ&#10;AQAADwAAAGRycy9kb3ducmV2LnhtbE2PQU/DMAyF70j8h8hI3FhaQCUrTXdAGpcNpm1oglvWmLai&#10;caom3cq/x5zgZvs9PX+vWEyuEyccQutJQzpLQCBV3rZUa3jbL28UiBANWdN5Qg3fGGBRXl4UJrf+&#10;TFs87WItOIRCbjQ0Mfa5lKFq0Jkw8z0Sa59+cCbyOtTSDubM4a6Tt0mSSWda4g+N6fGpweprNzoN&#10;2/VypQ6rcaqGj+f0db9Zv7wHpfX1VZo8gog4xT8z/OIzOpTMdPQj2SA6DXcqe2ArCxlXYAMfeDhq&#10;uJ8rkGUh/zcofwBQSwMEFAAAAAgAh07iQJAx6N4XAgAAIQQAAA4AAABkcnMvZTJvRG9jLnhtbK1T&#10;zY7TMBC+I/EOlu80aXdb0ajpHrYsQkKwEvAAU9tJLPlPttu0L8ELIHGDE0fu+zYsj8HYKW1ZhLQH&#10;cnDGnvE3830zXlzttCJb4YO0pqbjUUmJMMxyadqafnh/8+w5JSGC4aCsETXdi0Cvlk+fLHpXiYnt&#10;rOLCEwQxoepdTbsYXVUUgXVCQxhZJww6G+s1RNz6tuAeekTXqpiU5azorefOWyZCwNPV4KQHRP8Y&#10;QNs0komVZRstTBxQvVAQkVLopAt0mattGsHi26YJIhJVU2Qa84pJ0F6ntVguoGo9uE6yQwnwmBIe&#10;cNIgDSY9Qq0gAtl4+ReUlszbYJs4YlYXA5GsCLIYlw+0edeBE5kLSh3cUfTw/2DZm+2tJ5LjJJRj&#10;SgxobPn9p+8/Pn75efcZ1/tvX0lyoVC9CxXGX5tbf9gFd+sT613jdfojH7LL4u6P4opdJAwPZxdT&#10;ShieT8r5dJqVL043nQ/xpbCaJKOmSppEHCrYvg4Rs2Ho75B0rAzpazqfThIm4BQ22H00tUMmwbT5&#10;brBK8hupVLoRfLu+Vp5sIU1C/hInxP0jLCVZQeiGuOwaZqQTwF8YTuLeoUIGnwZNJWjBKVECX1Ky&#10;EBCqCFKdIqOXYFr1j2hMrwxWkaQdxEzW2vI9dkW9Mtjp+fjyMk1u3lzMsHJK/Llnfe7ZOC/bDhXM&#10;Hcu4ODmZ52HK02ie73P208te/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L6Pfu2QAAAAkBAAAP&#10;AAAAAAAAAAEAIAAAACIAAABkcnMvZG93bnJldi54bWxQSwECFAAUAAAACACHTuJAkDHo3hcCAAAh&#10;BAAADgAAAAAAAAABACAAAAAoAQAAZHJzL2Uyb0RvYy54bWxQSwUGAAAAAAYABgBZAQAAsQUAAAAA&#10;">
                      <v:fill on="f" focussize="0,0"/>
                      <v:stroke color="#000000" joinstyle="round" endarrow="block"/>
                      <v:imagedata o:title=""/>
                      <o:lock v:ext="edit" aspectratio="f"/>
                    </v:line>
                  </w:pict>
                </mc:Fallback>
              </mc:AlternateContent>
            </w: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mc:AlternateContent>
                <mc:Choice Requires="wps">
                  <w:drawing>
                    <wp:anchor distT="0" distB="0" distL="114300" distR="114300" simplePos="0" relativeHeight="3515132928" behindDoc="0" locked="0" layoutInCell="1" allowOverlap="1">
                      <wp:simplePos x="0" y="0"/>
                      <wp:positionH relativeFrom="column">
                        <wp:posOffset>2143125</wp:posOffset>
                      </wp:positionH>
                      <wp:positionV relativeFrom="paragraph">
                        <wp:posOffset>304800</wp:posOffset>
                      </wp:positionV>
                      <wp:extent cx="571500" cy="259080"/>
                      <wp:effectExtent l="4445" t="4445" r="18415" b="10795"/>
                      <wp:wrapNone/>
                      <wp:docPr id="102" name="文本框 102"/>
                      <wp:cNvGraphicFramePr/>
                      <a:graphic xmlns:a="http://schemas.openxmlformats.org/drawingml/2006/main">
                        <a:graphicData uri="http://schemas.microsoft.com/office/word/2010/wordprocessingShape">
                          <wps:wsp>
                            <wps:cNvSpPr txBox="1"/>
                            <wps:spPr>
                              <a:xfrm>
                                <a:off x="0" y="0"/>
                                <a:ext cx="571500" cy="259080"/>
                              </a:xfrm>
                              <a:prstGeom prst="rect">
                                <a:avLst/>
                              </a:prstGeom>
                              <a:noFill/>
                              <a:ln w="9525" cap="flat" cmpd="sng">
                                <a:solidFill>
                                  <a:srgbClr val="000000"/>
                                </a:solidFill>
                                <a:prstDash val="solid"/>
                                <a:miter/>
                                <a:headEnd type="none" w="med" len="med"/>
                                <a:tailEnd type="none" w="med" len="med"/>
                              </a:ln>
                            </wps:spPr>
                            <wps:txbx>
                              <w:txbxContent>
                                <w:p>
                                  <w:pPr>
                                    <w:spacing w:line="240" w:lineRule="auto"/>
                                    <w:jc w:val="center"/>
                                    <w:rPr>
                                      <w:rFonts w:hint="eastAsia"/>
                                      <w:sz w:val="21"/>
                                      <w:szCs w:val="21"/>
                                    </w:rPr>
                                  </w:pPr>
                                  <w:r>
                                    <w:rPr>
                                      <w:rFonts w:hint="eastAsia"/>
                                      <w:sz w:val="21"/>
                                      <w:szCs w:val="21"/>
                                    </w:rPr>
                                    <w:t>退火</w:t>
                                  </w:r>
                                </w:p>
                              </w:txbxContent>
                            </wps:txbx>
                            <wps:bodyPr lIns="91440" tIns="36000" rIns="91440" bIns="36000" upright="1"/>
                          </wps:wsp>
                        </a:graphicData>
                      </a:graphic>
                    </wp:anchor>
                  </w:drawing>
                </mc:Choice>
                <mc:Fallback>
                  <w:pict>
                    <v:shape id="_x0000_s1026" o:spid="_x0000_s1026" o:spt="202" type="#_x0000_t202" style="position:absolute;left:0pt;margin-left:168.75pt;margin-top:24pt;height:20.4pt;width:45pt;z-index:-779834368;mso-width-relative:page;mso-height-relative:page;" filled="f" stroked="t" coordsize="21600,21600" o:gfxdata="UEsDBAoAAAAAAIdO4kAAAAAAAAAAAAAAAAAEAAAAZHJzL1BLAwQUAAAACACHTuJAbnU8q9cAAAAJ&#10;AQAADwAAAGRycy9kb3ducmV2LnhtbE2PwU7DMAyG70i8Q2QkLoil3QaEUneHSVzgMsa4p41pqjVJ&#10;1WTr2NPjneBo+9Pv7y9XJ9eLI42xCx4hn2UgyDfBdL5F2H2+3isQMWlvdB88IfxQhFV1fVXqwoTJ&#10;f9Bxm1rBIT4WGsGmNBRSxsaS03EWBvJ8+w6j04nHsZVm1BOHu17Os+xROt15/mD1QGtLzX57cAjP&#10;0n6d95uYT+vN3fnN7OrOtu+Itzd59gIi0Sn9wXDRZ3Wo2KkOB2+i6BEWi6cHRhGWijsxsJxfFjWC&#10;UgpkVcr/DapfUEsDBBQAAAAIAIdO4kAcLdt0HwIAAEQEAAAOAAAAZHJzL2Uyb0RvYy54bWytU0uO&#10;EzEQ3SNxB8t70p0wGSZROiNBGISEAGngAI7b3W3JP9lO0rkA3IAVG/acK+fg2Z3JhGGTBVl0ylXl&#10;V/VelRe3vVZkK3yQ1lR0PCopEYbbWpq2ol+/3L24oSREZmqmrBEV3YtAb5fPny12bi4mtrOqFp4A&#10;xIT5zlW0i9HNiyLwTmgWRtYJg2BjvWYRR98WtWc7oGtVTMryuthZXztvuQgB3tUQpEdEfwmgbRrJ&#10;xcryjRYmDqheKBZBKXTSBbrM3TaN4PFT0wQRiaoomMb8RRHY6/Qtlgs2bz1zneTHFtglLTzhpJk0&#10;KHqCWrHIyMbLf6C05N4G28QRt7oYiGRFwGJcPtHmvmNOZC6QOriT6OH/wfKP28+eyBqbUE4oMUxj&#10;5Icf3w8/fx9+fSPJCYl2LsyRee+QG/vXtkf6gz/AmZj3jdfpH5wI4hB4fxJY9JFwOKevxtMSEY7Q&#10;ZDorb/IAisfLzof4TlhNklFRj/llWdn2Q4hoBKkPKamWsXdSqTxDZciuorPpZAp4hr1ssA8wtQO3&#10;YNoME6ySdbqSLgffrt8oT7Ys7Ub+JU4o8VdaqrdioRvycmjYGi2j8Ll2J1j91tQk7h3UM3g2NDWj&#10;RU2JEnhlycqZkUl1SSaaUAa9JOEHgZMV+3UPmGSubb3HMNR7g2WYja+u0nLnw8trUKHEn0fW55GN&#10;87LtoG4eYS6B5crEjw8hbe/5OTfy+PiX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udTyr1wAA&#10;AAkBAAAPAAAAAAAAAAEAIAAAACIAAABkcnMvZG93bnJldi54bWxQSwECFAAUAAAACACHTuJAHC3b&#10;dB8CAABEBAAADgAAAAAAAAABACAAAAAmAQAAZHJzL2Uyb0RvYy54bWxQSwUGAAAAAAYABgBZAQAA&#10;twUAAAAA&#10;">
                      <v:fill on="f" focussize="0,0"/>
                      <v:stroke color="#000000" joinstyle="miter"/>
                      <v:imagedata o:title=""/>
                      <o:lock v:ext="edit" aspectratio="f"/>
                      <v:textbox inset="2.54mm,1mm,2.54mm,1mm">
                        <w:txbxContent>
                          <w:p>
                            <w:pPr>
                              <w:spacing w:line="240" w:lineRule="auto"/>
                              <w:jc w:val="center"/>
                              <w:rPr>
                                <w:rFonts w:hint="eastAsia"/>
                                <w:sz w:val="21"/>
                                <w:szCs w:val="21"/>
                              </w:rPr>
                            </w:pPr>
                            <w:r>
                              <w:rPr>
                                <w:rFonts w:hint="eastAsia"/>
                                <w:sz w:val="21"/>
                                <w:szCs w:val="21"/>
                              </w:rPr>
                              <w:t>退火</w:t>
                            </w:r>
                          </w:p>
                        </w:txbxContent>
                      </v:textbox>
                    </v:shape>
                  </w:pict>
                </mc:Fallback>
              </mc:AlternateContent>
            </w:r>
          </w:p>
          <w:p>
            <w:pPr>
              <w:pStyle w:val="14"/>
              <w:spacing w:line="480" w:lineRule="exact"/>
              <w:ind w:firstLine="420" w:firstLineChars="200"/>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mc:AlternateContent>
                <mc:Choice Requires="wps">
                  <w:drawing>
                    <wp:anchor distT="0" distB="0" distL="114300" distR="114300" simplePos="0" relativeHeight="3515148288" behindDoc="0" locked="0" layoutInCell="1" allowOverlap="1">
                      <wp:simplePos x="0" y="0"/>
                      <wp:positionH relativeFrom="column">
                        <wp:posOffset>2714625</wp:posOffset>
                      </wp:positionH>
                      <wp:positionV relativeFrom="paragraph">
                        <wp:posOffset>129540</wp:posOffset>
                      </wp:positionV>
                      <wp:extent cx="420370" cy="0"/>
                      <wp:effectExtent l="0" t="38100" r="6350" b="38100"/>
                      <wp:wrapNone/>
                      <wp:docPr id="150" name="直接连接符 150"/>
                      <wp:cNvGraphicFramePr/>
                      <a:graphic xmlns:a="http://schemas.openxmlformats.org/drawingml/2006/main">
                        <a:graphicData uri="http://schemas.microsoft.com/office/word/2010/wordprocessingShape">
                          <wps:wsp>
                            <wps:cNvCnPr/>
                            <wps:spPr>
                              <a:xfrm>
                                <a:off x="0" y="0"/>
                                <a:ext cx="420370" cy="0"/>
                              </a:xfrm>
                              <a:prstGeom prst="line">
                                <a:avLst/>
                              </a:prstGeom>
                              <a:ln w="9525" cap="flat" cmpd="sng">
                                <a:solidFill>
                                  <a:srgbClr val="000000"/>
                                </a:solidFill>
                                <a:prstDash val="dash"/>
                                <a:headEnd type="none" w="med" len="med"/>
                                <a:tailEnd type="triangle" w="med" len="med"/>
                              </a:ln>
                            </wps:spPr>
                            <wps:bodyPr lIns="91440" tIns="36000" rIns="91440" bIns="36000" upright="1"/>
                          </wps:wsp>
                        </a:graphicData>
                      </a:graphic>
                    </wp:anchor>
                  </w:drawing>
                </mc:Choice>
                <mc:Fallback>
                  <w:pict>
                    <v:line id="_x0000_s1026" o:spid="_x0000_s1026" o:spt="20" style="position:absolute;left:0pt;margin-left:213.75pt;margin-top:10.2pt;height:0pt;width:33.1pt;z-index:-779819008;mso-width-relative:page;mso-height-relative:page;" filled="f" stroked="t" coordsize="21600,21600" o:gfxdata="UEsDBAoAAAAAAIdO4kAAAAAAAAAAAAAAAAAEAAAAZHJzL1BLAwQUAAAACACHTuJA5oJJO9kAAAAJ&#10;AQAADwAAAGRycy9kb3ducmV2LnhtbE2PTU/DMAyG70j8h8hIXBBL1nUblKYTAnbiwFY4cPQary00&#10;TtVkX/x6gjjA0faj18+bL462E3safOtYw3ikQBBXzrRca3h7XV7fgPAB2WDnmDScyMOiOD/LMTPu&#10;wGval6EWMYR9hhqaEPpMSl81ZNGPXE8cb1s3WAxxHGppBjzEcNvJRKmZtNhy/NBgTw8NVZ/lzmqY&#10;vb/g/bZcTVf9+qmalF+P7ur5Q+vLi7G6AxHoGP5g+NGP6lBEp43bsfGi05Am82lENSQqBRGB9HYy&#10;B7H5Xcgil/8bFN9QSwMEFAAAAAgAh07iQGlohVEVAgAAHgQAAA4AAABkcnMvZTJvRG9jLnhtbK1T&#10;zW4TMRC+I/EOlu9kkzQpdJVNDw1FSAgiAQ8wsb27lvwn28kmL8ELIHGDE8feeRvax+jYmyahCKkH&#10;9uCd8Yy/me/zeHa51YpshA/SmoqOBkNKhGGWS9NU9POn6xevKAkRDAdljajoTgR6OX/+bNa5Uoxt&#10;axUXniCICWXnKtrG6MqiCKwVGsLAOmEwWFuvIaLrm4J76BBdq2I8HJ4XnfXcectECLi76IN0j+if&#10;AmjrWjKxsGythYk9qhcKIlIKrXSBznO3dS1Y/FDXQUSiKopMY16xCNqrtBbzGZSNB9dKtm8BntLC&#10;I04apMGiB6gFRCBrL/+C0pJ5G2wdB8zqoieSFUEWo+EjbT624ETmglIHdxA9/D9Y9n6z9ERynIQp&#10;amJA45Xffr35/eX73a9vuN7+/EFSCIXqXCgx/8os/d4LbukT623tdfojH7LN4u4O4optJAw3J+Ph&#10;2UsswR5CxfGc8yG+EVaTZFRUSZNoQwmbdyFiLUx9SEnbypCuohfT8RThAGewxrtHUzvkEUyTzwar&#10;JL+WSqUTwTerK+XJBtIc5C8xQtw/0lKRBYS2z+No9QPSCuCvDSdx51Aeg++Cpg604JQogc8oWYgH&#10;ZQSpjpnRSzCN+kc2VlcGm0i69koma2X5Dq9EvTV4zRejySSNbXbOzrFxSvxpZHUaWTsvmxYFHGVy&#10;CQ3HJtPcj3iay1M/Vz8+6/k9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5oJJO9kAAAAJAQAADwAA&#10;AAAAAAABACAAAAAiAAAAZHJzL2Rvd25yZXYueG1sUEsBAhQAFAAAAAgAh07iQGlohVEVAgAAHgQA&#10;AA4AAAAAAAAAAQAgAAAAKAEAAGRycy9lMm9Eb2MueG1sUEsFBgAAAAAGAAYAWQEAAK8FAAAAAA==&#10;">
                      <v:fill on="f" focussize="0,0"/>
                      <v:stroke color="#000000" joinstyle="round" dashstyle="dash" endarrow="block"/>
                      <v:imagedata o:title=""/>
                      <o:lock v:ext="edit" aspectratio="f"/>
                    </v:line>
                  </w:pict>
                </mc:Fallback>
              </mc:AlternateContent>
            </w: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mc:AlternateContent>
                <mc:Choice Requires="wps">
                  <w:drawing>
                    <wp:anchor distT="0" distB="0" distL="114300" distR="114300" simplePos="0" relativeHeight="3515167744" behindDoc="0" locked="0" layoutInCell="1" allowOverlap="1">
                      <wp:simplePos x="0" y="0"/>
                      <wp:positionH relativeFrom="column">
                        <wp:posOffset>1685925</wp:posOffset>
                      </wp:positionH>
                      <wp:positionV relativeFrom="paragraph">
                        <wp:posOffset>99060</wp:posOffset>
                      </wp:positionV>
                      <wp:extent cx="420370" cy="0"/>
                      <wp:effectExtent l="0" t="38100" r="6350" b="38100"/>
                      <wp:wrapNone/>
                      <wp:docPr id="151" name="直接连接符 151"/>
                      <wp:cNvGraphicFramePr/>
                      <a:graphic xmlns:a="http://schemas.openxmlformats.org/drawingml/2006/main">
                        <a:graphicData uri="http://schemas.microsoft.com/office/word/2010/wordprocessingShape">
                          <wps:wsp>
                            <wps:cNvCnPr/>
                            <wps:spPr>
                              <a:xfrm>
                                <a:off x="0" y="0"/>
                                <a:ext cx="420370" cy="0"/>
                              </a:xfrm>
                              <a:prstGeom prst="line">
                                <a:avLst/>
                              </a:prstGeom>
                              <a:ln w="9525" cap="flat" cmpd="sng">
                                <a:solidFill>
                                  <a:srgbClr val="000000"/>
                                </a:solidFill>
                                <a:prstDash val="dash"/>
                                <a:headEnd type="none" w="med" len="med"/>
                                <a:tailEnd type="triangle" w="med" len="med"/>
                              </a:ln>
                            </wps:spPr>
                            <wps:bodyPr lIns="91440" tIns="36000" rIns="91440" bIns="36000" upright="1"/>
                          </wps:wsp>
                        </a:graphicData>
                      </a:graphic>
                    </wp:anchor>
                  </w:drawing>
                </mc:Choice>
                <mc:Fallback>
                  <w:pict>
                    <v:line id="_x0000_s1026" o:spid="_x0000_s1026" o:spt="20" style="position:absolute;left:0pt;margin-left:132.75pt;margin-top:7.8pt;height:0pt;width:33.1pt;z-index:-779799552;mso-width-relative:page;mso-height-relative:page;" filled="f" stroked="t" coordsize="21600,21600" o:gfxdata="UEsDBAoAAAAAAIdO4kAAAAAAAAAAAAAAAAAEAAAAZHJzL1BLAwQUAAAACACHTuJAZB9Fh9gAAAAJ&#10;AQAADwAAAGRycy9kb3ducmV2LnhtbE2Py07DQAxF90j8w8hIbFA7SaMEFDKpEI8VC9rQBUs3cZNA&#10;xhNlpg/4eoxYwNK+R9fHxfJkB3WgyfeODcTzCBRx7ZqeWwOb16fZDSgfkBscHJOBT/KwLM/PCswb&#10;d+Q1HarQKilhn6OBLoQx19rXHVn0czcSS7Zzk8Ug49TqZsKjlNtBL6Io0xZ7lgsdjnTfUf1R7a2B&#10;7O0F73bVKl2N68c6qb4e3NXzuzGXF3F0CyrQKfzB8KMv6lCK09btufFqMLDI0lRQCdIMlABJEl+D&#10;2v4udFno/x+U31BLAwQUAAAACACHTuJAMAZJrxUCAAAeBAAADgAAAGRycy9lMm9Eb2MueG1srVPN&#10;bhMxEL4j8Q6W72STNCl0lU0PDUVICCIBDzCxvbuW/CfbySYvwQsgcYMTx955G9rH6NibJqEIqQf2&#10;4B17xt/M9814drnVimyED9Kaio4GQ0qEYZZL01T086frF68oCREMB2WNqOhOBHo5f/5s1rlSjG1r&#10;FReeIIgJZecq2sboyqIIrBUawsA6YdBZW68h4tY3BffQIbpWxXg4PC8667nzlokQ8HTRO+ke0T8F&#10;0Na1ZGJh2VoLE3tULxREpBRa6QKd52rrWrD4oa6DiERVFJnGvGIStFdpLeYzKBsPrpVsXwI8pYRH&#10;nDRIg0kPUAuIQNZe/gWlJfM22DoOmNVFTyQrgixGw0fafGzBicwFpQ7uIHr4f7Ds/WbpieQ4CdMR&#10;JQY0tvz2683vL9/vfn3D9fbnD5JcKFTnQonxV2bp97vglj6x3tZepz/yIdss7u4grthGwvBwMh6e&#10;vUTZ2YOrON5zPsQ3wmqSjIoqaRJtKGHzLkTMhaEPIelYGdJV9GI6niIc4AzW2Hs0tUMewTT5brBK&#10;8mupVLoRfLO6Up5sIM1B/hIjxP0jLCVZQGj7OI5WPyCtAP7acBJ3DuUx+C5oqkALTokS+IyShXhQ&#10;RpDqGBm9BNOof0RjdmWwiKRrr2SyVpbvsCXqrcE2X4wmkzS2eXN2joVT4k89q1PP2nnZtChgblfG&#10;xbHJNPcjnubydJ+zH5/1/B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kH0WH2AAAAAkBAAAPAAAA&#10;AAAAAAEAIAAAACIAAABkcnMvZG93bnJldi54bWxQSwECFAAUAAAACACHTuJAMAZJrxUCAAAeBAAA&#10;DgAAAAAAAAABACAAAAAnAQAAZHJzL2Uyb0RvYy54bWxQSwUGAAAAAAYABgBZAQAArgUAAAAA&#10;">
                      <v:fill on="f" focussize="0,0"/>
                      <v:stroke color="#000000" joinstyle="round" dashstyle="dash" endarrow="block"/>
                      <v:imagedata o:title=""/>
                      <o:lock v:ext="edit" aspectratio="f"/>
                    </v:line>
                  </w:pict>
                </mc:Fallback>
              </mc:AlternateContent>
            </w: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mc:AlternateContent>
                <mc:Choice Requires="wps">
                  <w:drawing>
                    <wp:anchor distT="0" distB="0" distL="114300" distR="114300" simplePos="0" relativeHeight="3515150336" behindDoc="0" locked="0" layoutInCell="1" allowOverlap="1">
                      <wp:simplePos x="0" y="0"/>
                      <wp:positionH relativeFrom="column">
                        <wp:posOffset>2455545</wp:posOffset>
                      </wp:positionH>
                      <wp:positionV relativeFrom="paragraph">
                        <wp:posOffset>297180</wp:posOffset>
                      </wp:positionV>
                      <wp:extent cx="635" cy="209550"/>
                      <wp:effectExtent l="37465" t="0" r="38100" b="3810"/>
                      <wp:wrapNone/>
                      <wp:docPr id="108" name="直接连接符 108"/>
                      <wp:cNvGraphicFramePr/>
                      <a:graphic xmlns:a="http://schemas.openxmlformats.org/drawingml/2006/main">
                        <a:graphicData uri="http://schemas.microsoft.com/office/word/2010/wordprocessingShape">
                          <wps:wsp>
                            <wps:cNvCnPr/>
                            <wps:spPr>
                              <a:xfrm>
                                <a:off x="0" y="0"/>
                                <a:ext cx="635" cy="209550"/>
                              </a:xfrm>
                              <a:prstGeom prst="line">
                                <a:avLst/>
                              </a:prstGeom>
                              <a:ln w="9525" cap="flat" cmpd="sng">
                                <a:solidFill>
                                  <a:srgbClr val="000000"/>
                                </a:solidFill>
                                <a:prstDash val="solid"/>
                                <a:headEnd type="none" w="med" len="med"/>
                                <a:tailEnd type="triangle" w="med" len="med"/>
                              </a:ln>
                            </wps:spPr>
                            <wps:bodyPr lIns="91440" tIns="36000" rIns="91440" bIns="36000" upright="1"/>
                          </wps:wsp>
                        </a:graphicData>
                      </a:graphic>
                    </wp:anchor>
                  </w:drawing>
                </mc:Choice>
                <mc:Fallback>
                  <w:pict>
                    <v:line id="_x0000_s1026" o:spid="_x0000_s1026" o:spt="20" style="position:absolute;left:0pt;margin-left:193.35pt;margin-top:23.4pt;height:16.5pt;width:0.05pt;z-index:-779816960;mso-width-relative:page;mso-height-relative:page;" filled="f" stroked="t" coordsize="21600,21600" o:gfxdata="UEsDBAoAAAAAAIdO4kAAAAAAAAAAAAAAAAAEAAAAZHJzL1BLAwQUAAAACACHTuJAgWrRQ9kAAAAJ&#10;AQAADwAAAGRycy9kb3ducmV2LnhtbE2PQU/DMAyF70j8h8hI3FhaQF1W6u6ANC4boG1oglvWmLai&#10;Saom3cq/x5zgZvs9PX+vWE62EycaQusdQjpLQJCrvGldjfC2X90oECFqZ3TnHSF8U4BleXlR6Nz4&#10;s9vSaRdrwSEu5BqhibHPpQxVQ1aHme/JsfbpB6sjr0MtzaDPHG47eZskmbS6dfyh0T09NlR97UaL&#10;sN2s1uqwHqdq+HhKX/avm+f3oBCvr9LkAUSkKf6Z4Ref0aFkpqMfnQmiQ7hT2ZytCPcZV2ADH3g4&#10;IswXCmRZyP8Nyh9QSwMEFAAAAAgAh07iQHsHJ4IXAgAAIQQAAA4AAABkcnMvZTJvRG9jLnhtbK1T&#10;zY7TMBC+I/EOlu80aXdb0ajpHrYsQkKwEvAAU9tJLPlPttu0L8ELIHGDE0fu+zYsj8HYKW1ZhLQH&#10;cnDGnvE3830zXlzttCJb4YO0pqbjUUmJMMxyadqafnh/8+w5JSGC4aCsETXdi0Cvlk+fLHpXiYnt&#10;rOLCEwQxoepdTbsYXVUUgXVCQxhZJww6G+s1RNz6tuAeekTXqpiU5azorefOWyZCwNPV4KQHRP8Y&#10;QNs0komVZRstTBxQvVAQkVLopAt0mattGsHi26YJIhJVU2Qa84pJ0F6ntVguoGo9uE6yQwnwmBIe&#10;cNIgDSY9Qq0gAtl4+ReUlszbYJs4YlYXA5GsCLIYlw+0edeBE5kLSh3cUfTw/2DZm+2tJ5LjJJTY&#10;eAMaW37/6fuPj19+3n3G9f7bV5JcKFTvQoXx1+bWH3bB3frEetd4nf7Ih+yyuPujuGIXCcPD2cWU&#10;Eobnk3I+nWbli9NN50N8KawmyaipkiYRhwq2r0PEbBj6OyQdK0P6ms6nk4QJOIUNdh9N7ZBJMG2+&#10;G6yS/EYqlW4E366vlSdbSJOQv8QJcf8IS0lWELohLruGGekE8BeGk7h3qJDBp0FTCVpwSpTAl5Qs&#10;BIQqglSnyOglmFb9IxrTK4NVJGkHMZO1tnyPXVGvDHZ6Pr68TJObNxczrJwSf+5Zn3s2zsu2QwXH&#10;mV1Cw8nJPA9TnkbzfJ+zn1728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BatFD2QAAAAkBAAAP&#10;AAAAAAAAAAEAIAAAACIAAABkcnMvZG93bnJldi54bWxQSwECFAAUAAAACACHTuJAewcnghcCAAAh&#10;BAAADgAAAAAAAAABACAAAAAoAQAAZHJzL2Uyb0RvYy54bWxQSwUGAAAAAAYABgBZAQAAsQUAAAAA&#10;">
                      <v:fill on="f" focussize="0,0"/>
                      <v:stroke color="#000000" joinstyle="round" endarrow="block"/>
                      <v:imagedata o:title=""/>
                      <o:lock v:ext="edit" aspectratio="f"/>
                    </v:line>
                  </w:pict>
                </mc:Fallback>
              </mc:AlternateContent>
            </w:r>
          </w:p>
          <w:p>
            <w:pPr>
              <w:pStyle w:val="14"/>
              <w:spacing w:line="480" w:lineRule="exact"/>
              <w:ind w:firstLine="420" w:firstLineChars="200"/>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mc:AlternateContent>
                <mc:Choice Requires="wps">
                  <w:drawing>
                    <wp:anchor distT="0" distB="0" distL="114300" distR="114300" simplePos="0" relativeHeight="3515151360" behindDoc="0" locked="0" layoutInCell="1" allowOverlap="1">
                      <wp:simplePos x="0" y="0"/>
                      <wp:positionH relativeFrom="column">
                        <wp:posOffset>2143125</wp:posOffset>
                      </wp:positionH>
                      <wp:positionV relativeFrom="paragraph">
                        <wp:posOffset>190500</wp:posOffset>
                      </wp:positionV>
                      <wp:extent cx="571500" cy="259080"/>
                      <wp:effectExtent l="4445" t="4445" r="18415" b="10795"/>
                      <wp:wrapNone/>
                      <wp:docPr id="252" name="文本框 252"/>
                      <wp:cNvGraphicFramePr/>
                      <a:graphic xmlns:a="http://schemas.openxmlformats.org/drawingml/2006/main">
                        <a:graphicData uri="http://schemas.microsoft.com/office/word/2010/wordprocessingShape">
                          <wps:wsp>
                            <wps:cNvSpPr txBox="1"/>
                            <wps:spPr>
                              <a:xfrm>
                                <a:off x="0" y="0"/>
                                <a:ext cx="571500" cy="259080"/>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eastAsia="宋体"/>
                                      <w:sz w:val="21"/>
                                      <w:szCs w:val="21"/>
                                      <w:lang w:val="en-US" w:eastAsia="zh-CN"/>
                                    </w:rPr>
                                  </w:pPr>
                                  <w:r>
                                    <w:rPr>
                                      <w:rFonts w:hint="eastAsia"/>
                                      <w:sz w:val="21"/>
                                      <w:szCs w:val="21"/>
                                      <w:lang w:val="en-US" w:eastAsia="zh-CN"/>
                                    </w:rPr>
                                    <w:t>冷却</w:t>
                                  </w:r>
                                </w:p>
                              </w:txbxContent>
                            </wps:txbx>
                            <wps:bodyPr lIns="91440" tIns="36000" rIns="91440" bIns="36000" upright="1"/>
                          </wps:wsp>
                        </a:graphicData>
                      </a:graphic>
                    </wp:anchor>
                  </w:drawing>
                </mc:Choice>
                <mc:Fallback>
                  <w:pict>
                    <v:shape id="_x0000_s1026" o:spid="_x0000_s1026" o:spt="202" type="#_x0000_t202" style="position:absolute;left:0pt;margin-left:168.75pt;margin-top:15pt;height:20.4pt;width:45pt;z-index:-779815936;mso-width-relative:page;mso-height-relative:page;" filled="f" stroked="t" coordsize="21600,21600" o:gfxdata="UEsDBAoAAAAAAIdO4kAAAAAAAAAAAAAAAAAEAAAAZHJzL1BLAwQUAAAACACHTuJAoHwMsNgAAAAJ&#10;AQAADwAAAGRycy9kb3ducmV2LnhtbE2PMU/DMBCFdyT+g3VILKi10wItIU6HSiywlNLuTnzEUeNz&#10;FLtN6a/nOsF2d+/p3feK1dl34oRDbANpyKYKBFIdbEuNht3X22QJIiZD1nSBUMMPRliVtzeFyW0Y&#10;6RNP29QIDqGYGw0upT6XMtYOvYnT0COx9h0GbxKvQyPtYEYO952cKfUsvWmJPzjT49phfdgevYYX&#10;6faXwyZm43rzcHm3u6p1zYfW93eZegWR8Jz+zHDFZ3QomakKR7JRdBrm88UTW3lQ3IkNj7ProdKw&#10;UEuQZSH/Nyh/AVBLAwQUAAAACACHTuJA6AbzyB8CAABEBAAADgAAAGRycy9lMm9Eb2MueG1srVPN&#10;jtMwEL4j8Q6W7zRp2CzbqOlKUBYhIUBaeADXcRJL/pPHbdIXgDfgxIU7z9XnYOx0u2W59EAP6Xhm&#10;/M1834yXt6NWZCc8SGtqOp/llAjDbSNNV9OvX+5e3FACgZmGKWtETfcC6O3q+bPl4CpR2N6qRniC&#10;IAaqwdW0D8FVWQa8F5rBzDphMNhar1nAo++yxrMB0bXKijy/zgbrG+ctFwDoXU9BekT0lwDatpVc&#10;rC3famHChOqFYgEpQS8d0FXqtm0FD5/aFkQgqqbINKQvFkF7E7/ZasmqzjPXS35sgV3SwhNOmkmD&#10;RU9QaxYY2Xr5D5SW3FuwbZhxq7OJSFIEWczzJ9rc98yJxAWlBncSHf4fLP+4++yJbGpalAUlhmkc&#10;+eHH98PP34df30h0okSDgwoz7x3mhvG1HXFxHvyAzsh8bL2O/8iJYBwF3p8EFmMgHJ3lq3mZY4Rj&#10;qCgX+U0aQPZ42XkI74TVJBo19Ti/JCvbfYCAjWDqQ0qsZeydVCrNUBky1HRRFiXCM9zLFvcBTe2Q&#10;G5guwYBVsolX4mXw3eaN8mTH4m6kX+SEJf5Ki/XWDPopL4WmrdEyCJ9q94I1b01Dwt6hegafDY3N&#10;aNFQogS+smilzMCkuiQTm1AGe4nCTwJHK4ybEWGiubHNHoeh3htchsX86ioudzq8vEYqlPjzyOY8&#10;snVedj2qm0aYSuByJeLHhxC39/ycGnl8/K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HwMsNgA&#10;AAAJAQAADwAAAAAAAAABACAAAAAiAAAAZHJzL2Rvd25yZXYueG1sUEsBAhQAFAAAAAgAh07iQOgG&#10;88gfAgAARAQAAA4AAAAAAAAAAQAgAAAAJwEAAGRycy9lMm9Eb2MueG1sUEsFBgAAAAAGAAYAWQEA&#10;ALgFAAAAAA==&#10;">
                      <v:fill on="f" focussize="0,0"/>
                      <v:stroke color="#000000" joinstyle="miter"/>
                      <v:imagedata o:title=""/>
                      <o:lock v:ext="edit" aspectratio="f"/>
                      <v:textbox inset="2.54mm,1mm,2.54mm,1mm">
                        <w:txbxContent>
                          <w:p>
                            <w:pPr>
                              <w:jc w:val="center"/>
                              <w:rPr>
                                <w:rFonts w:hint="eastAsia" w:eastAsia="宋体"/>
                                <w:sz w:val="21"/>
                                <w:szCs w:val="21"/>
                                <w:lang w:val="en-US" w:eastAsia="zh-CN"/>
                              </w:rPr>
                            </w:pPr>
                            <w:r>
                              <w:rPr>
                                <w:rFonts w:hint="eastAsia"/>
                                <w:sz w:val="21"/>
                                <w:szCs w:val="21"/>
                                <w:lang w:val="en-US" w:eastAsia="zh-CN"/>
                              </w:rPr>
                              <w:t>冷却</w:t>
                            </w:r>
                          </w:p>
                        </w:txbxContent>
                      </v:textbox>
                    </v:shape>
                  </w:pict>
                </mc:Fallback>
              </mc:AlternateContent>
            </w:r>
          </w:p>
          <w:p>
            <w:pPr>
              <w:pStyle w:val="14"/>
              <w:tabs>
                <w:tab w:val="left" w:pos="3240"/>
              </w:tabs>
              <w:spacing w:line="480" w:lineRule="exact"/>
              <w:ind w:firstLine="420" w:firstLineChars="200"/>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mc:AlternateContent>
                <mc:Choice Requires="wps">
                  <w:drawing>
                    <wp:anchor distT="0" distB="0" distL="114300" distR="114300" simplePos="0" relativeHeight="3515153408" behindDoc="0" locked="0" layoutInCell="1" allowOverlap="1">
                      <wp:simplePos x="0" y="0"/>
                      <wp:positionH relativeFrom="column">
                        <wp:posOffset>2447925</wp:posOffset>
                      </wp:positionH>
                      <wp:positionV relativeFrom="paragraph">
                        <wp:posOffset>182880</wp:posOffset>
                      </wp:positionV>
                      <wp:extent cx="635" cy="209550"/>
                      <wp:effectExtent l="37465" t="0" r="38100" b="3810"/>
                      <wp:wrapNone/>
                      <wp:docPr id="254" name="直接连接符 254"/>
                      <wp:cNvGraphicFramePr/>
                      <a:graphic xmlns:a="http://schemas.openxmlformats.org/drawingml/2006/main">
                        <a:graphicData uri="http://schemas.microsoft.com/office/word/2010/wordprocessingShape">
                          <wps:wsp>
                            <wps:cNvCnPr/>
                            <wps:spPr>
                              <a:xfrm>
                                <a:off x="0" y="0"/>
                                <a:ext cx="635" cy="209550"/>
                              </a:xfrm>
                              <a:prstGeom prst="line">
                                <a:avLst/>
                              </a:prstGeom>
                              <a:ln w="9525" cap="flat" cmpd="sng">
                                <a:solidFill>
                                  <a:srgbClr val="000000"/>
                                </a:solidFill>
                                <a:prstDash val="solid"/>
                                <a:headEnd type="none" w="med" len="med"/>
                                <a:tailEnd type="triangle" w="med" len="med"/>
                              </a:ln>
                            </wps:spPr>
                            <wps:bodyPr lIns="91440" tIns="36000" rIns="91440" bIns="36000" upright="1"/>
                          </wps:wsp>
                        </a:graphicData>
                      </a:graphic>
                    </wp:anchor>
                  </w:drawing>
                </mc:Choice>
                <mc:Fallback>
                  <w:pict>
                    <v:line id="_x0000_s1026" o:spid="_x0000_s1026" o:spt="20" style="position:absolute;left:0pt;margin-left:192.75pt;margin-top:14.4pt;height:16.5pt;width:0.05pt;z-index:-779813888;mso-width-relative:page;mso-height-relative:page;" filled="f" stroked="t" coordsize="21600,21600" o:gfxdata="UEsDBAoAAAAAAIdO4kAAAAAAAAAAAAAAAAAEAAAAZHJzL1BLAwQUAAAACACHTuJA5m76pdkAAAAJ&#10;AQAADwAAAGRycy9kb3ducmV2LnhtbE2PwU7DMAyG70i8Q2Qkbizt0Kqoq7sD0rhsgLYhxG5ZE9qK&#10;xqmadCtvjzmNo+1Pv7+/WE2uE2c7hNYTQjpLQFiqvGmpRng/rB8UiBA1Gd15sgg/NsCqvL0pdG78&#10;hXb2vI+14BAKuUZoYuxzKUPVWKfDzPeW+PblB6cjj0MtzaAvHO46OU+STDrdEn9odG+fGlt970eH&#10;sNuuN+pjM07VcHxOXw9v25fPoBDv79JkCSLaKV5h+NNndSjZ6eRHMkF0CI9qsWAUYa64AgO8yECc&#10;ELJUgSwL+b9B+QtQSwMEFAAAAAgAh07iQHxkMXsYAgAAIQQAAA4AAABkcnMvZTJvRG9jLnhtbK1T&#10;S44TMRDdI3EHy3vSSSaJSCudWUwYhIQgEnCAiu3utuSfbCedXIILILGDFUv2cxuGY1B2hyQMQpoF&#10;vXBXucqv6j2XF9d7rchO+CCtqehoMKREGGa5NE1FP7y/ffackhDBcFDWiIoeRKDXy6dPFp0rxdi2&#10;VnHhCYKYUHauom2MriyKwFqhIQysEwaDtfUaIrq+KbiHDtG1KsbD4azorOfOWyZCwN1VH6RHRP8Y&#10;QFvXkomVZVstTOxRvVAQkVJopQt0mbuta8Hi27oOIhJVUWQa84pF0N6ktVguoGw8uFayYwvwmBYe&#10;cNIgDRY9Qa0gAtl6+ReUlszbYOs4YFYXPZGsCLIYDR9o864FJzIXlDq4k+jh/8GyN7u1J5JXdDyd&#10;UGJA45Xff/r+4+OXn3efcb3/9pWkEArVuVBi/o1Z+6MX3Non1vva6/RHPmSfxT2cxBX7SBhuzq6m&#10;lDDcHw/n02lWvjifdD7El8JqkoyKKmkScShh9zpErIapv1PStjKkq+h8Ok6YgFNY4+2jqR0yCabJ&#10;Z4NVkt9KpdKJ4JvNjfJkB2kS8pc4Ie4faanICkLb5+VQPyOtAP7CcBIPDhUy+DRoakELTokS+JKS&#10;hYBQRpDqnBm9BNOof2RjeWWwiyRtL2ayNpYf8FbUK4M3PR9NJmlys3M1w84p8ZeRzWVk67xsWlRw&#10;lNklNJyczPM45Wk0L/1c/fyyl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5m76pdkAAAAJAQAA&#10;DwAAAAAAAAABACAAAAAiAAAAZHJzL2Rvd25yZXYueG1sUEsBAhQAFAAAAAgAh07iQHxkMXsYAgAA&#10;IQQAAA4AAAAAAAAAAQAgAAAAKAEAAGRycy9lMm9Eb2MueG1sUEsFBgAAAAAGAAYAWQEAALIFAAAA&#10;AA==&#10;">
                      <v:fill on="f" focussize="0,0"/>
                      <v:stroke color="#000000" joinstyle="round" endarrow="block"/>
                      <v:imagedata o:title=""/>
                      <o:lock v:ext="edit" aspectratio="f"/>
                    </v:line>
                  </w:pict>
                </mc:Fallback>
              </mc:AlternateContent>
            </w: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mc:AlternateContent>
                <mc:Choice Requires="wps">
                  <w:drawing>
                    <wp:anchor distT="0" distB="0" distL="114300" distR="114300" simplePos="0" relativeHeight="1223943168" behindDoc="0" locked="0" layoutInCell="1" allowOverlap="1">
                      <wp:simplePos x="0" y="0"/>
                      <wp:positionH relativeFrom="column">
                        <wp:posOffset>959485</wp:posOffset>
                      </wp:positionH>
                      <wp:positionV relativeFrom="paragraph">
                        <wp:posOffset>283845</wp:posOffset>
                      </wp:positionV>
                      <wp:extent cx="737235" cy="496570"/>
                      <wp:effectExtent l="0" t="0" r="0" b="0"/>
                      <wp:wrapNone/>
                      <wp:docPr id="253" name="文本框 253"/>
                      <wp:cNvGraphicFramePr/>
                      <a:graphic xmlns:a="http://schemas.openxmlformats.org/drawingml/2006/main">
                        <a:graphicData uri="http://schemas.microsoft.com/office/word/2010/wordprocessingShape">
                          <wps:wsp>
                            <wps:cNvSpPr txBox="1"/>
                            <wps:spPr>
                              <a:xfrm>
                                <a:off x="0" y="0"/>
                                <a:ext cx="737235" cy="496570"/>
                              </a:xfrm>
                              <a:prstGeom prst="rect">
                                <a:avLst/>
                              </a:prstGeom>
                              <a:noFill/>
                              <a:ln>
                                <a:noFill/>
                              </a:ln>
                            </wps:spPr>
                            <wps:txbx>
                              <w:txbxContent>
                                <w:p>
                                  <w:pPr>
                                    <w:rPr>
                                      <w:rFonts w:hint="default" w:eastAsia="宋体"/>
                                      <w:sz w:val="21"/>
                                      <w:szCs w:val="21"/>
                                      <w:lang w:val="en-US" w:eastAsia="zh-CN"/>
                                    </w:rPr>
                                  </w:pPr>
                                  <w:r>
                                    <w:rPr>
                                      <w:rFonts w:hint="eastAsia"/>
                                      <w:sz w:val="21"/>
                                      <w:szCs w:val="21"/>
                                      <w:lang w:val="en-US" w:eastAsia="zh-CN"/>
                                    </w:rPr>
                                    <w:t>盐酸、酸雾抑制剂</w:t>
                                  </w:r>
                                </w:p>
                              </w:txbxContent>
                            </wps:txbx>
                            <wps:bodyPr lIns="91440" tIns="36000" rIns="91440" bIns="36000" upright="1"/>
                          </wps:wsp>
                        </a:graphicData>
                      </a:graphic>
                    </wp:anchor>
                  </w:drawing>
                </mc:Choice>
                <mc:Fallback>
                  <w:pict>
                    <v:shape id="_x0000_s1026" o:spid="_x0000_s1026" o:spt="202" type="#_x0000_t202" style="position:absolute;left:0pt;margin-left:75.55pt;margin-top:22.35pt;height:39.1pt;width:58.05pt;z-index:1223943168;mso-width-relative:page;mso-height-relative:page;" filled="f" stroked="f" coordsize="21600,21600" o:gfxdata="UEsDBAoAAAAAAIdO4kAAAAAAAAAAAAAAAAAEAAAAZHJzL1BLAwQUAAAACACHTuJAaGmv2NgAAAAK&#10;AQAADwAAAGRycy9kb3ducmV2LnhtbE2Py07DMBBF90j8gzVI3VEnVtrSEKcLpEpdsKCPD3DjIY6I&#10;xyF228DXM6xgeXWP7pypNpPvxRXH2AXSkM8zEEhNsB21Gk7H7eMTiJgMWdMHQg1fGGFT399VprTh&#10;Rnu8HlIreIRiaTS4lIZSytg49CbOw4DE3XsYvUkcx1ba0dx43PdSZdlSetMRX3BmwBeHzcfh4jXs&#10;Xt92k2vCCdfF59658G3S4qj17CHPnkEknNIfDL/6rA41O53DhWwUPedFnjOqoShWIBhQy5UCceZG&#10;qTXIupL/X6h/AFBLAwQUAAAACACHTuJAuDSsscYBAACFAwAADgAAAGRycy9lMm9Eb2MueG1srVNL&#10;btswEN0X6B0I7mvK/0SwHKAwUhQI2gJJD0BTlEWA5BAkbckXaG7QVTfd91w+R4a047jpJotuJM5H&#10;b957Qy1ueqPJTvqgwFZ0OCgokVZAreymot8fbj9cURIitzXXYGVF9zLQm+X7d4vOlXIELehaeoIg&#10;NpSdq2gboysZC6KVhocBOGmx2IA3PGLoN6z2vEN0o9moKGasA187D0KGgNnVsUhPiP4tgNA0SsgV&#10;iK2RNh5RvdQ8oqTQKhfoMrNtGini16YJMhJdUVQa8xOH4Hmdnmy54OXGc9cqcaLA30LhlSbDlcWh&#10;Z6gVj5xsvfoHyijhIUATBwIMOwrJjqCKYfHKm/uWO5m1oNXBnU0P/w9WfNl980TVFR1Nx5RYbnDl&#10;h5+Ph19/Dr9/kJREizoXSuy8d9gb+4/Q48V5zgdMJuV94016oyaCdTR4fzZY9pEITM7H89F4SonA&#10;0uR6Np3nBbCXj50P8ZMEQ9Khoh73l23lu7sQkQi2PrekWRZuldZ5h9r+lcDGlGGJ+ZFhOsV+3Z/k&#10;rKHeoxr92aKb18PJJN2OHIxnRYGBv6ysLytb59WmRXrZgzwCt5PJnW5SWv9lnIm8/D3L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hpr9jYAAAACgEAAA8AAAAAAAAAAQAgAAAAIgAAAGRycy9kb3du&#10;cmV2LnhtbFBLAQIUABQAAAAIAIdO4kC4NKyxxgEAAIUDAAAOAAAAAAAAAAEAIAAAACcBAABkcnMv&#10;ZTJvRG9jLnhtbFBLBQYAAAAABgAGAFkBAABfBQAAAAA=&#10;">
                      <v:fill on="f" focussize="0,0"/>
                      <v:stroke on="f"/>
                      <v:imagedata o:title=""/>
                      <o:lock v:ext="edit" aspectratio="f"/>
                      <v:textbox inset="2.54mm,1mm,2.54mm,1mm">
                        <w:txbxContent>
                          <w:p>
                            <w:pPr>
                              <w:rPr>
                                <w:rFonts w:hint="default" w:eastAsia="宋体"/>
                                <w:sz w:val="21"/>
                                <w:szCs w:val="21"/>
                                <w:lang w:val="en-US" w:eastAsia="zh-CN"/>
                              </w:rPr>
                            </w:pPr>
                            <w:r>
                              <w:rPr>
                                <w:rFonts w:hint="eastAsia"/>
                                <w:sz w:val="21"/>
                                <w:szCs w:val="21"/>
                                <w:lang w:val="en-US" w:eastAsia="zh-CN"/>
                              </w:rPr>
                              <w:t>盐酸、酸雾抑制剂</w:t>
                            </w:r>
                          </w:p>
                        </w:txbxContent>
                      </v:textbox>
                    </v:shape>
                  </w:pict>
                </mc:Fallback>
              </mc:AlternateContent>
            </w:r>
          </w:p>
          <w:p>
            <w:pPr>
              <w:pStyle w:val="14"/>
              <w:spacing w:line="480" w:lineRule="exact"/>
              <w:ind w:firstLine="420" w:firstLineChars="200"/>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mc:AlternateContent>
                <mc:Choice Requires="wps">
                  <w:drawing>
                    <wp:anchor distT="0" distB="0" distL="114300" distR="114300" simplePos="0" relativeHeight="4259191808" behindDoc="0" locked="0" layoutInCell="1" allowOverlap="1">
                      <wp:simplePos x="0" y="0"/>
                      <wp:positionH relativeFrom="column">
                        <wp:posOffset>1704975</wp:posOffset>
                      </wp:positionH>
                      <wp:positionV relativeFrom="paragraph">
                        <wp:posOffset>232410</wp:posOffset>
                      </wp:positionV>
                      <wp:extent cx="420370" cy="0"/>
                      <wp:effectExtent l="0" t="38100" r="6350" b="38100"/>
                      <wp:wrapNone/>
                      <wp:docPr id="255" name="直接连接符 255"/>
                      <wp:cNvGraphicFramePr/>
                      <a:graphic xmlns:a="http://schemas.openxmlformats.org/drawingml/2006/main">
                        <a:graphicData uri="http://schemas.microsoft.com/office/word/2010/wordprocessingShape">
                          <wps:wsp>
                            <wps:cNvCnPr/>
                            <wps:spPr>
                              <a:xfrm>
                                <a:off x="0" y="0"/>
                                <a:ext cx="420370" cy="0"/>
                              </a:xfrm>
                              <a:prstGeom prst="line">
                                <a:avLst/>
                              </a:prstGeom>
                              <a:ln w="9525" cap="flat" cmpd="sng">
                                <a:solidFill>
                                  <a:srgbClr val="000000"/>
                                </a:solidFill>
                                <a:prstDash val="dash"/>
                                <a:headEnd type="none" w="med" len="med"/>
                                <a:tailEnd type="triangle" w="med" len="med"/>
                              </a:ln>
                            </wps:spPr>
                            <wps:bodyPr lIns="91440" tIns="36000" rIns="91440" bIns="36000" upright="1"/>
                          </wps:wsp>
                        </a:graphicData>
                      </a:graphic>
                    </wp:anchor>
                  </w:drawing>
                </mc:Choice>
                <mc:Fallback>
                  <w:pict>
                    <v:line id="_x0000_s1026" o:spid="_x0000_s1026" o:spt="20" style="position:absolute;left:0pt;margin-left:134.25pt;margin-top:18.3pt;height:0pt;width:33.1pt;z-index:-35775488;mso-width-relative:page;mso-height-relative:page;" filled="f" stroked="t" coordsize="21600,21600" o:gfxdata="UEsDBAoAAAAAAIdO4kAAAAAAAAAAAAAAAAAEAAAAZHJzL1BLAwQUAAAACACHTuJAR0rwDdoAAAAJ&#10;AQAADwAAAGRycy9kb3ducmV2LnhtbE2Py07DMBBF90j8gzWV2CDqtKGmSuNUFY8VC9rAguU0niah&#10;8TiK3Qd8PUYsYDkzR3fOzZdn24kjDb51rGEyTkAQV860XGt4e326mYPwAdlg55g0fJKHZXF5kWNm&#10;3Ik3dCxDLWII+ww1NCH0mZS+asiiH7ueON52brAY4jjU0gx4iuG2k9MkUdJiy/FDgz3dN1Tty4PV&#10;oN5fcLUr17N1v3ms0vLrwV0/f2h9NZokCxCBzuEPhh/9qA5FdNq6AxsvOg1TNZ9FVEOqFIgIpOnt&#10;HYjt70IWufzfoPgGUEsDBBQAAAAIAIdO4kAFSH56FgIAAB4EAAAOAAAAZHJzL2Uyb0RvYy54bWyt&#10;U81uEzEQviPxDpbvZJM0KXSVTQ8NRUgIIgEPMLG9u5b8J9vJJi/BCyBxgxPH3nkb2sfo2JsmoQip&#10;B/bgnfGMv5nv83h2udWKbIQP0pqKjgZDSoRhlkvTVPTzp+sXrygJEQwHZY2o6E4Eejl//mzWuVKM&#10;bWsVF54giAll5yraxujKogisFRrCwDphMFhbryGi65uCe+gQXatiPByeF5313HnLRAi4u+iDdI/o&#10;nwJo61oysbBsrYWJPaoXCiJSCq10gc5zt3UtWPxQ10FEoiqKTGNesQjaq7QW8xmUjQfXSrZvAZ7S&#10;wiNOGqTBogeoBUQgay//gtKSeRtsHQfM6qInkhVBFqPhI20+tuBE5oJSB3cQPfw/WPZ+s/RE8oqO&#10;p1NKDGi88tuvN7+/fL/79Q3X258/SAqhUJ0LJeZfmaXfe8EtfWK9rb1Of+RDtlnc3UFcsY2E4eZk&#10;PDx7ibKzh1BxPOd8iG+E1SQZFVXSJNpQwuZdiFgLUx9S0rYypKvoxXSMHTPAGazx7tHUDnkE0+Sz&#10;wSrJr6VS6UTwzepKebKBNAf5S4wQ94+0VGQBoe3zOFr9gLQC+GvDSdw5lMfgu6CpAy04JUrgM0oW&#10;4kEZQapjZvQSTKP+kY3VlcEmkq69kslaWb7DK1FvDV7zxWgySWObnbNzbJwSfxpZnUbWzsumRQFH&#10;mVxCw7HJNPcjnuby1M/Vj896f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HSvAN2gAAAAkBAAAP&#10;AAAAAAAAAAEAIAAAACIAAABkcnMvZG93bnJldi54bWxQSwECFAAUAAAACACHTuJABUh+ehYCAAAe&#10;BAAADgAAAAAAAAABACAAAAApAQAAZHJzL2Uyb0RvYy54bWxQSwUGAAAAAAYABgBZAQAAsQUAAAAA&#10;">
                      <v:fill on="f" focussize="0,0"/>
                      <v:stroke color="#000000" joinstyle="round" dashstyle="dash" endarrow="block"/>
                      <v:imagedata o:title=""/>
                      <o:lock v:ext="edit" aspectratio="f"/>
                    </v:line>
                  </w:pict>
                </mc:Fallback>
              </mc:AlternateContent>
            </w: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mc:AlternateContent>
                <mc:Choice Requires="wps">
                  <w:drawing>
                    <wp:anchor distT="0" distB="0" distL="114300" distR="114300" simplePos="0" relativeHeight="3515155456" behindDoc="0" locked="0" layoutInCell="1" allowOverlap="1">
                      <wp:simplePos x="0" y="0"/>
                      <wp:positionH relativeFrom="column">
                        <wp:posOffset>2737485</wp:posOffset>
                      </wp:positionH>
                      <wp:positionV relativeFrom="paragraph">
                        <wp:posOffset>205740</wp:posOffset>
                      </wp:positionV>
                      <wp:extent cx="420370" cy="0"/>
                      <wp:effectExtent l="0" t="38100" r="6350" b="38100"/>
                      <wp:wrapNone/>
                      <wp:docPr id="257" name="直接连接符 257"/>
                      <wp:cNvGraphicFramePr/>
                      <a:graphic xmlns:a="http://schemas.openxmlformats.org/drawingml/2006/main">
                        <a:graphicData uri="http://schemas.microsoft.com/office/word/2010/wordprocessingShape">
                          <wps:wsp>
                            <wps:cNvCnPr/>
                            <wps:spPr>
                              <a:xfrm>
                                <a:off x="0" y="0"/>
                                <a:ext cx="420370" cy="0"/>
                              </a:xfrm>
                              <a:prstGeom prst="line">
                                <a:avLst/>
                              </a:prstGeom>
                              <a:ln w="9525" cap="flat" cmpd="sng">
                                <a:solidFill>
                                  <a:srgbClr val="000000"/>
                                </a:solidFill>
                                <a:prstDash val="dash"/>
                                <a:headEnd type="none" w="med" len="med"/>
                                <a:tailEnd type="triangle" w="med" len="med"/>
                              </a:ln>
                            </wps:spPr>
                            <wps:bodyPr lIns="91440" tIns="36000" rIns="91440" bIns="36000" upright="1"/>
                          </wps:wsp>
                        </a:graphicData>
                      </a:graphic>
                    </wp:anchor>
                  </w:drawing>
                </mc:Choice>
                <mc:Fallback>
                  <w:pict>
                    <v:line id="_x0000_s1026" o:spid="_x0000_s1026" o:spt="20" style="position:absolute;left:0pt;margin-left:215.55pt;margin-top:16.2pt;height:0pt;width:33.1pt;z-index:-779811840;mso-width-relative:page;mso-height-relative:page;" filled="f" stroked="t" coordsize="21600,21600" o:gfxdata="UEsDBAoAAAAAAIdO4kAAAAAAAAAAAAAAAAAEAAAAZHJzL1BLAwQUAAAACACHTuJAabot9toAAAAJ&#10;AQAADwAAAGRycy9kb3ducmV2LnhtbE2Py07DMBBF90j8gzWV2CDqpAktpHEqxGPFgjZlwXIaT5PQ&#10;eBzF7oN+PUYsYDkzR3fOzRcn04kDDa61rCAeRyCIK6tbrhW8r19u7kA4j6yxs0wKvsjBori8yDHT&#10;9sgrOpS+FiGEXYYKGu/7TEpXNWTQjW1PHG5bOxj0YRxqqQc8hnDTyUkUTaXBlsOHBnt6bKjalXuj&#10;YPrxhg/bcnm77FfPVVKen+z166dSV6M4moPwdPJ/MPzoB3UogtPG7lk70SlIkzgOqIJkkoIIQHo/&#10;S0BsfheyyOX/BsU3UEsDBBQAAAAIAIdO4kD2kpdcFgIAAB4EAAAOAAAAZHJzL2Uyb0RvYy54bWyt&#10;U81uEzEQviPxDpbvZJM0aekqmx4aipAQRKI8wMT27lryn2wnm7wEL4DEDU4cufM2lMfo2JsmoQip&#10;B/bgnfGMv5nv83h2tdWKbIQP0pqKjgZDSoRhlkvTVPTj7c2Ll5SECIaDskZUdCcCvZo/fzbrXCnG&#10;trWKC08QxISycxVtY3RlUQTWCg1hYJ0wGKyt1xDR9U3BPXSIrlUxHg7Pi8567rxlIgTcXfRBukf0&#10;TwG0dS2ZWFi21sLEHtULBREphVa6QOe527oWLL6v6yAiURVFpjGvWATtVVqL+QzKxoNrJdu3AE9p&#10;4REnDdJg0QPUAiKQtZd/QWnJvA22jgNmddETyYogi9HwkTYfWnAic0GpgzuIHv4fLHu3WXoieUXH&#10;0wtKDGi88rvPP359+vr75xdc775/IymEQnUulJh/bZZ+7wW39In1tvY6/ZEP2WZxdwdxxTYShpuT&#10;8fDsAmVnD6HieM75EF8Lq0kyKqqkSbShhM3bELEWpj6kpG1lSFfRy+l4inCAM1jj3aOpHfIIpsln&#10;g1WS30il0ongm9W18mQDaQ7ylxgh7h9pqcgCQtvncbT6AWkF8FeGk7hzKI/Bd0FTB1pwSpTAZ5Qs&#10;xIMyglTHzOglmEb9IxurK4NNJF17JZO1snyHV6LeGLzmy9FkksY2O2fn2Dgl/jSyOo2snZdNiwKO&#10;MrmEhmOTae5HPM3lqZ+rH5/1/B5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pui322gAAAAkBAAAP&#10;AAAAAAAAAAEAIAAAACIAAABkcnMvZG93bnJldi54bWxQSwECFAAUAAAACACHTuJA9pKXXBYCAAAe&#10;BAAADgAAAAAAAAABACAAAAApAQAAZHJzL2Uyb0RvYy54bWxQSwUGAAAAAAYABgBZAQAAsQUAAAAA&#10;">
                      <v:fill on="f" focussize="0,0"/>
                      <v:stroke color="#000000" joinstyle="round" dashstyle="dash" endarrow="block"/>
                      <v:imagedata o:title=""/>
                      <o:lock v:ext="edit" aspectratio="f"/>
                    </v:line>
                  </w:pict>
                </mc:Fallback>
              </mc:AlternateContent>
            </w: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mc:AlternateContent>
                <mc:Choice Requires="wps">
                  <w:drawing>
                    <wp:anchor distT="0" distB="0" distL="114300" distR="114300" simplePos="0" relativeHeight="3515133952" behindDoc="0" locked="0" layoutInCell="1" allowOverlap="1">
                      <wp:simplePos x="0" y="0"/>
                      <wp:positionH relativeFrom="column">
                        <wp:posOffset>2143125</wp:posOffset>
                      </wp:positionH>
                      <wp:positionV relativeFrom="paragraph">
                        <wp:posOffset>76200</wp:posOffset>
                      </wp:positionV>
                      <wp:extent cx="571500" cy="259080"/>
                      <wp:effectExtent l="4445" t="4445" r="18415" b="10795"/>
                      <wp:wrapNone/>
                      <wp:docPr id="258" name="文本框 258"/>
                      <wp:cNvGraphicFramePr/>
                      <a:graphic xmlns:a="http://schemas.openxmlformats.org/drawingml/2006/main">
                        <a:graphicData uri="http://schemas.microsoft.com/office/word/2010/wordprocessingShape">
                          <wps:wsp>
                            <wps:cNvSpPr txBox="1"/>
                            <wps:spPr>
                              <a:xfrm>
                                <a:off x="0" y="0"/>
                                <a:ext cx="571500" cy="259080"/>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eastAsia="宋体"/>
                                      <w:sz w:val="21"/>
                                      <w:szCs w:val="21"/>
                                      <w:lang w:val="en-US" w:eastAsia="zh-CN"/>
                                    </w:rPr>
                                  </w:pPr>
                                  <w:r>
                                    <w:rPr>
                                      <w:rFonts w:hint="eastAsia"/>
                                      <w:sz w:val="21"/>
                                      <w:szCs w:val="21"/>
                                      <w:lang w:val="en-US" w:eastAsia="zh-CN"/>
                                    </w:rPr>
                                    <w:t>酸洗</w:t>
                                  </w:r>
                                </w:p>
                              </w:txbxContent>
                            </wps:txbx>
                            <wps:bodyPr lIns="91440" tIns="36000" rIns="91440" bIns="36000" upright="1"/>
                          </wps:wsp>
                        </a:graphicData>
                      </a:graphic>
                    </wp:anchor>
                  </w:drawing>
                </mc:Choice>
                <mc:Fallback>
                  <w:pict>
                    <v:shape id="_x0000_s1026" o:spid="_x0000_s1026" o:spt="202" type="#_x0000_t202" style="position:absolute;left:0pt;margin-left:168.75pt;margin-top:6pt;height:20.4pt;width:45pt;z-index:-779833344;mso-width-relative:page;mso-height-relative:page;" filled="f" stroked="t" coordsize="21600,21600" o:gfxdata="UEsDBAoAAAAAAIdO4kAAAAAAAAAAAAAAAAAEAAAAZHJzL1BLAwQUAAAACACHTuJAq973hNcAAAAJ&#10;AQAADwAAAGRycy9kb3ducmV2LnhtbE2PwW7CMBBE75X6D9ZW6qUqTkKhNMThgNRLe6FA7068xBHx&#10;OooNoXx9l1N73Jmn2ZlidXGdOOMQWk8K0kkCAqn2pqVGwX73/rwAEaImoztPqOAHA6zK+7tC58aP&#10;9IXnbWwEh1DItQIbY59LGWqLToeJ75HYO/jB6cjn0Egz6JHDXSezJJlLp1viD1b3uLZYH7cnp+BN&#10;2u/rcRPScb15un6YfdXa5lOpx4c0WYKIeIl/MNzqc3UouVPlT2SC6BRMp68zRtnIeBMDL9lNqBTM&#10;sgXIspD/F5S/UEsDBBQAAAAIAIdO4kA+O6VwHwIAAEQEAAAOAAAAZHJzL2Uyb0RvYy54bWytU82O&#10;0zAQviPxDpbvNGnZLNuq6UpQFiEhQFp4ANd2Ekv+k8dt0heAN+DEhTvP1edg7HS7Zbn0QA/peGb8&#10;zXzfjJe3g9FkJwMoZ2s6nZSUSMudULat6dcvdy9uKIHIrGDaWVnTvQR6u3r+bNn7hZy5zmkhA0EQ&#10;C4ve17SL0S+KAngnDYOJ89JisHHBsIjH0BYisB7RjS5mZXld9C4IHxyXAOhdj0F6RAyXALqmUVyu&#10;Hd8aaeOIGqRmESlBpzzQVe62aSSPn5oGZCS6psg05i8WQXuTvsVqyRZtYL5T/NgCu6SFJ5wMUxaL&#10;nqDWLDKyDeofKKN4cOCaOOHOFCORrAiymJZPtLnvmJeZC0oN/iQ6/D9Y/nH3ORAlajqrcPCWGRz5&#10;4cf3w8/fh1/fSHKiRL2HBWbee8yNw2s34OI8+AGdifnQBJP+kRPBOAq8Pwksh0g4OqtX06rECMfQ&#10;rJqXN3kAxeNlHyC+k86QZNQ04PyyrGz3ASI2gqkPKamWdXdK6zxDbUlf03k1qxCe4V42uA9oGo/c&#10;wLYZBpxWIl1JlyG0mzc6kB1Lu5F/iROW+Cst1Vsz6Ma8HBq3xqgoQ67dSSbeWkHi3qN6Fp8NTc0Y&#10;KSjREl9ZsnJmZEpfkolNaIu9JOFHgZMVh82AMMncOLHHYej3FpdhPr26SsudDy+vkQol4TyyOY9s&#10;fVBth+rmEeYSuFyZ+PEhpO09P+dGHh//6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r3veE1wAA&#10;AAkBAAAPAAAAAAAAAAEAIAAAACIAAABkcnMvZG93bnJldi54bWxQSwECFAAUAAAACACHTuJAPjul&#10;cB8CAABEBAAADgAAAAAAAAABACAAAAAmAQAAZHJzL2Uyb0RvYy54bWxQSwUGAAAAAAYABgBZAQAA&#10;twUAAAAA&#10;">
                      <v:fill on="f" focussize="0,0"/>
                      <v:stroke color="#000000" joinstyle="miter"/>
                      <v:imagedata o:title=""/>
                      <o:lock v:ext="edit" aspectratio="f"/>
                      <v:textbox inset="2.54mm,1mm,2.54mm,1mm">
                        <w:txbxContent>
                          <w:p>
                            <w:pPr>
                              <w:jc w:val="center"/>
                              <w:rPr>
                                <w:rFonts w:hint="eastAsia" w:eastAsia="宋体"/>
                                <w:sz w:val="21"/>
                                <w:szCs w:val="21"/>
                                <w:lang w:val="en-US" w:eastAsia="zh-CN"/>
                              </w:rPr>
                            </w:pPr>
                            <w:r>
                              <w:rPr>
                                <w:rFonts w:hint="eastAsia"/>
                                <w:sz w:val="21"/>
                                <w:szCs w:val="21"/>
                                <w:lang w:val="en-US" w:eastAsia="zh-CN"/>
                              </w:rPr>
                              <w:t>酸洗</w:t>
                            </w:r>
                          </w:p>
                        </w:txbxContent>
                      </v:textbox>
                    </v:shape>
                  </w:pict>
                </mc:Fallback>
              </mc:AlternateContent>
            </w: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mc:AlternateContent>
                <mc:Choice Requires="wps">
                  <w:drawing>
                    <wp:anchor distT="0" distB="0" distL="114300" distR="114300" simplePos="0" relativeHeight="3515156480" behindDoc="0" locked="0" layoutInCell="1" allowOverlap="1">
                      <wp:simplePos x="0" y="0"/>
                      <wp:positionH relativeFrom="column">
                        <wp:posOffset>3118485</wp:posOffset>
                      </wp:positionH>
                      <wp:positionV relativeFrom="paragraph">
                        <wp:posOffset>50800</wp:posOffset>
                      </wp:positionV>
                      <wp:extent cx="1857375" cy="259080"/>
                      <wp:effectExtent l="0" t="0" r="0" b="0"/>
                      <wp:wrapNone/>
                      <wp:docPr id="256" name="文本框 256"/>
                      <wp:cNvGraphicFramePr/>
                      <a:graphic xmlns:a="http://schemas.openxmlformats.org/drawingml/2006/main">
                        <a:graphicData uri="http://schemas.microsoft.com/office/word/2010/wordprocessingShape">
                          <wps:wsp>
                            <wps:cNvSpPr txBox="1"/>
                            <wps:spPr>
                              <a:xfrm>
                                <a:off x="0" y="0"/>
                                <a:ext cx="1857375" cy="259080"/>
                              </a:xfrm>
                              <a:prstGeom prst="rect">
                                <a:avLst/>
                              </a:prstGeom>
                              <a:noFill/>
                              <a:ln>
                                <a:noFill/>
                              </a:ln>
                            </wps:spPr>
                            <wps:txbx>
                              <w:txbxContent>
                                <w:p>
                                  <w:pP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N</w:t>
                                  </w:r>
                                  <w:r>
                                    <w:rPr>
                                      <w:rFonts w:hint="eastAsia" w:cs="Times New Roman"/>
                                      <w:sz w:val="21"/>
                                      <w:szCs w:val="21"/>
                                      <w:lang w:val="en-US" w:eastAsia="zh-CN"/>
                                    </w:rPr>
                                    <w:t>2</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G</w:t>
                                  </w:r>
                                  <w:r>
                                    <w:rPr>
                                      <w:rFonts w:hint="eastAsia" w:cs="Times New Roman"/>
                                      <w:sz w:val="21"/>
                                      <w:szCs w:val="21"/>
                                      <w:lang w:val="en-US" w:eastAsia="zh-CN"/>
                                    </w:rPr>
                                    <w:t>2</w:t>
                                  </w:r>
                                  <w:r>
                                    <w:rPr>
                                      <w:rFonts w:hint="eastAsia" w:ascii="Times New Roman" w:hAnsi="Times New Roman" w:cs="Times New Roman"/>
                                      <w:sz w:val="21"/>
                                      <w:szCs w:val="21"/>
                                      <w:lang w:val="en-US" w:eastAsia="zh-CN"/>
                                    </w:rPr>
                                    <w:t>、S</w:t>
                                  </w:r>
                                  <w:r>
                                    <w:rPr>
                                      <w:rFonts w:hint="eastAsia" w:cs="Times New Roman"/>
                                      <w:sz w:val="21"/>
                                      <w:szCs w:val="21"/>
                                      <w:lang w:val="en-US" w:eastAsia="zh-CN"/>
                                    </w:rPr>
                                    <w:t>1、W1、W2</w:t>
                                  </w:r>
                                </w:p>
                              </w:txbxContent>
                            </wps:txbx>
                            <wps:bodyPr lIns="91440" tIns="36000" rIns="91440" bIns="36000" upright="1"/>
                          </wps:wsp>
                        </a:graphicData>
                      </a:graphic>
                    </wp:anchor>
                  </w:drawing>
                </mc:Choice>
                <mc:Fallback>
                  <w:pict>
                    <v:shape id="_x0000_s1026" o:spid="_x0000_s1026" o:spt="202" type="#_x0000_t202" style="position:absolute;left:0pt;margin-left:245.55pt;margin-top:4pt;height:20.4pt;width:146.25pt;z-index:-779810816;mso-width-relative:page;mso-height-relative:page;" filled="f" stroked="f" coordsize="21600,21600" o:gfxdata="UEsDBAoAAAAAAIdO4kAAAAAAAAAAAAAAAAAEAAAAZHJzL1BLAwQUAAAACACHTuJAwEpvd9YAAAAI&#10;AQAADwAAAGRycy9kb3ducmV2LnhtbE2Py07DMBBF90j8gzVI7KgTKCUNcbpAQuqCBX18wDQe4oh4&#10;HGK3DXw9w4ouR+fqzrnVavK9OtEYu8AG8lkGirgJtuPWwH73eleAignZYh+YDHxThFV9fVVhacOZ&#10;N3TaplZJCccSDbiUhlLr2DjyGGdhIBb2EUaPSc6x1XbEs5T7Xt9n2UJ77Fg+OBzoxVHzuT16A+u3&#10;9/XkmrCn5fxr41z4wfS4M+b2Js+eQSWa0n8Y/vRFHWpxOoQj26h6A/NlnkvUQCGThD8VDwtQBwFF&#10;Abqu9OWA+hdQSwMEFAAAAAgAh07iQAd7w9bHAQAAhgMAAA4AAABkcnMvZTJvRG9jLnhtbK1Ty24T&#10;MRTdI/EPlvfEk7RJ01EmlVBUhIQAqfABjsfOWPJLvk5m8gPwB6zYsOe78h1cO2kayqYLNh7fh4/P&#10;OdezuBusITsZQXvX0PGookQ64VvtNg39+uX+zZwSSNy13HgnG7qXQO+Wr18t+lDLie+8aWUkCOKg&#10;7kNDu5RCzRiITloOIx+kw6Ly0fKEYdywNvIe0a1hk6qasd7HNkQvJABmV8ciPSHGlwB6pbSQKy+2&#10;Vrp0RI3S8ISSoNMB6LKwVUqK9EkpkImYhqLSVFa8BPfrvLLlgtebyEOnxYkCfwmFZ5os1w4vPUOt&#10;eOJkG/U/UFaL6MGrNBLesqOQ4giqGFfPvHnoeJBFC1oN4Ww6/D9Y8XH3ORLdNnQynVHiuMWRH358&#10;P/z8ffj1jeQkWtQHqLHzIWBvGt76AR/OYx4wmZUPKtr8RU0E62jw/mywHBIR+dB8enN1M6VEYG0y&#10;va3mZQLs6XSIkN5Jb0neNDTiAIuvfPcBEjLB1seWfJnz99qYMkTj/kpgY86wTP1IMe/SsB5Oeta+&#10;3aMc896hnbfj6+v8PEpwNasqDOJlZX1Z2YaoNx3SKyaUK3A8hdzpKeX5X8aFyNPvs/w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wEpvd9YAAAAIAQAADwAAAAAAAAABACAAAAAiAAAAZHJzL2Rvd25y&#10;ZXYueG1sUEsBAhQAFAAAAAgAh07iQAd7w9bHAQAAhgMAAA4AAAAAAAAAAQAgAAAAJQEAAGRycy9l&#10;Mm9Eb2MueG1sUEsFBgAAAAAGAAYAWQEAAF4FAAAAAA==&#10;">
                      <v:fill on="f" focussize="0,0"/>
                      <v:stroke on="f"/>
                      <v:imagedata o:title=""/>
                      <o:lock v:ext="edit" aspectratio="f"/>
                      <v:textbox inset="2.54mm,1mm,2.54mm,1mm">
                        <w:txbxContent>
                          <w:p>
                            <w:pP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N</w:t>
                            </w:r>
                            <w:r>
                              <w:rPr>
                                <w:rFonts w:hint="eastAsia" w:cs="Times New Roman"/>
                                <w:sz w:val="21"/>
                                <w:szCs w:val="21"/>
                                <w:lang w:val="en-US" w:eastAsia="zh-CN"/>
                              </w:rPr>
                              <w:t>2</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G</w:t>
                            </w:r>
                            <w:r>
                              <w:rPr>
                                <w:rFonts w:hint="eastAsia" w:cs="Times New Roman"/>
                                <w:sz w:val="21"/>
                                <w:szCs w:val="21"/>
                                <w:lang w:val="en-US" w:eastAsia="zh-CN"/>
                              </w:rPr>
                              <w:t>2</w:t>
                            </w:r>
                            <w:r>
                              <w:rPr>
                                <w:rFonts w:hint="eastAsia" w:ascii="Times New Roman" w:hAnsi="Times New Roman" w:cs="Times New Roman"/>
                                <w:sz w:val="21"/>
                                <w:szCs w:val="21"/>
                                <w:lang w:val="en-US" w:eastAsia="zh-CN"/>
                              </w:rPr>
                              <w:t>、S</w:t>
                            </w:r>
                            <w:r>
                              <w:rPr>
                                <w:rFonts w:hint="eastAsia" w:cs="Times New Roman"/>
                                <w:sz w:val="21"/>
                                <w:szCs w:val="21"/>
                                <w:lang w:val="en-US" w:eastAsia="zh-CN"/>
                              </w:rPr>
                              <w:t>1、W1、W2</w:t>
                            </w:r>
                          </w:p>
                        </w:txbxContent>
                      </v:textbox>
                    </v:shape>
                  </w:pict>
                </mc:Fallback>
              </mc:AlternateContent>
            </w:r>
          </w:p>
          <w:p>
            <w:pPr>
              <w:pStyle w:val="14"/>
              <w:spacing w:line="480" w:lineRule="exact"/>
              <w:ind w:firstLine="420" w:firstLineChars="200"/>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mc:AlternateContent>
                <mc:Choice Requires="wps">
                  <w:drawing>
                    <wp:anchor distT="0" distB="0" distL="114300" distR="114300" simplePos="0" relativeHeight="3515161600" behindDoc="0" locked="0" layoutInCell="1" allowOverlap="1">
                      <wp:simplePos x="0" y="0"/>
                      <wp:positionH relativeFrom="column">
                        <wp:posOffset>3139440</wp:posOffset>
                      </wp:positionH>
                      <wp:positionV relativeFrom="paragraph">
                        <wp:posOffset>241935</wp:posOffset>
                      </wp:positionV>
                      <wp:extent cx="1147445" cy="259080"/>
                      <wp:effectExtent l="0" t="0" r="10795" b="0"/>
                      <wp:wrapNone/>
                      <wp:docPr id="259" name="文本框 259"/>
                      <wp:cNvGraphicFramePr/>
                      <a:graphic xmlns:a="http://schemas.openxmlformats.org/drawingml/2006/main">
                        <a:graphicData uri="http://schemas.microsoft.com/office/word/2010/wordprocessingShape">
                          <wps:wsp>
                            <wps:cNvSpPr txBox="1"/>
                            <wps:spPr>
                              <a:xfrm>
                                <a:off x="0" y="0"/>
                                <a:ext cx="1147445" cy="259080"/>
                              </a:xfrm>
                              <a:prstGeom prst="rect">
                                <a:avLst/>
                              </a:prstGeom>
                              <a:solidFill>
                                <a:srgbClr val="FFFFFF"/>
                              </a:solidFill>
                              <a:ln>
                                <a:noFill/>
                              </a:ln>
                            </wps:spPr>
                            <wps:txbx>
                              <w:txbxContent>
                                <w:p>
                                  <w:pP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w:t>
                                  </w:r>
                                  <w:r>
                                    <w:rPr>
                                      <w:rFonts w:hint="eastAsia" w:cs="Times New Roman"/>
                                      <w:sz w:val="21"/>
                                      <w:szCs w:val="21"/>
                                      <w:lang w:val="en-US" w:eastAsia="zh-CN"/>
                                    </w:rPr>
                                    <w:t>3</w:t>
                                  </w:r>
                                </w:p>
                              </w:txbxContent>
                            </wps:txbx>
                            <wps:bodyPr lIns="91440" tIns="36000" rIns="91440" bIns="36000" upright="1"/>
                          </wps:wsp>
                        </a:graphicData>
                      </a:graphic>
                    </wp:anchor>
                  </w:drawing>
                </mc:Choice>
                <mc:Fallback>
                  <w:pict>
                    <v:shape id="_x0000_s1026" o:spid="_x0000_s1026" o:spt="202" type="#_x0000_t202" style="position:absolute;left:0pt;margin-left:247.2pt;margin-top:19.05pt;height:20.4pt;width:90.35pt;z-index:-779805696;mso-width-relative:page;mso-height-relative:page;" fillcolor="#FFFFFF" filled="t" stroked="f" coordsize="21600,21600" o:gfxdata="UEsDBAoAAAAAAIdO4kAAAAAAAAAAAAAAAAAEAAAAZHJzL1BLAwQUAAAACACHTuJA8iJIrdoAAAAJ&#10;AQAADwAAAGRycy9kb3ducmV2LnhtbE2Py07DMBBF90j8gzVIbBB1AmmbhDiViEB0S1pVLN3YxBH2&#10;OMTuA76eYQW7Gc3RnXOr1dlZdtRTGDwKSGcJMI2dVwP2Arab59scWIgSlbQetYAvHWBVX15UslT+&#10;hK/62MaeUQiGUgowMY4l56Ez2skw86NGur37yclI69RzNckThTvL75JkwZ0ckD4YOerG6O6jPTgB&#10;av7SmJvPTdHat2Z83H2vU/7khbi+SpMHYFGf4x8Mv/qkDjU57f0BVWBWQFZkGaEC7vMUGAGL5ZyG&#10;vYBlXgCvK/6/Qf0DUEsDBBQAAAAIAIdO4kDB0Ai/2wEAAK8DAAAOAAAAZHJzL2Uyb0RvYy54bWyt&#10;U0tu2zAQ3RfoHQjua8mukiaC5QCt4aJA0RZIcwCKoiQC/GFIW/IF2ht01U33PZfPkSHlOE66yaJa&#10;SJzf47w3o+XNqBXZCfDSmorOZzklwnDbSNNV9O775s0VJT4w0zBljajoXnh6s3r9ajm4Uixsb1Uj&#10;gCCI8eXgKtqH4Mos87wXmvmZdcJgsLWgWUATuqwBNiC6Vtkizy+zwULjwHLhPXrXU5AeEeElgLZt&#10;JRdry7damDChglAsICXfS+fpKnXbtoKHr23rRSCqosg0pDdeguc6vrPVkpUdMNdLfmyBvaSFZ5w0&#10;kwYvPUGtWWBkC/IfKC05WG/bMONWZxORpAiymOfPtLntmROJC0rt3Ul0//9g+ZfdNyCyqeji4poS&#10;wzSO/PDr5+H338OfHyQ6UaLB+RIzbx3mhvG9HXFxHvwenZH52IKOX+REMI4C708CizEQHovmxbui&#10;uKCEYwyx86s0geyx2oEPH4XVJB4qCjjApCvbffYBO8HUh5R4mbdKNhupVDKgqz8oIDuGw96kJzaJ&#10;JU/SlInJxsayKRw9WeQ4cYmnMNbjkXhtmz3yVp8M6n49L4q4R8l4e5nnaMB5pD6PbB3IrkceSa10&#10;Bc4xtXTcubgo53Zq5PE/W90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8iJIrdoAAAAJAQAADwAA&#10;AAAAAAABACAAAAAiAAAAZHJzL2Rvd25yZXYueG1sUEsBAhQAFAAAAAgAh07iQMHQCL/bAQAArwMA&#10;AA4AAAAAAAAAAQAgAAAAKQEAAGRycy9lMm9Eb2MueG1sUEsFBgAAAAAGAAYAWQEAAHYFAAAAAA==&#10;">
                      <v:fill on="t" focussize="0,0"/>
                      <v:stroke on="f"/>
                      <v:imagedata o:title=""/>
                      <o:lock v:ext="edit" aspectratio="f"/>
                      <v:textbox inset="2.54mm,1mm,2.54mm,1mm">
                        <w:txbxContent>
                          <w:p>
                            <w:pP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w:t>
                            </w:r>
                            <w:r>
                              <w:rPr>
                                <w:rFonts w:hint="eastAsia" w:cs="Times New Roman"/>
                                <w:sz w:val="21"/>
                                <w:szCs w:val="21"/>
                                <w:lang w:val="en-US" w:eastAsia="zh-CN"/>
                              </w:rPr>
                              <w:t>3</w:t>
                            </w:r>
                          </w:p>
                        </w:txbxContent>
                      </v:textbox>
                    </v:shape>
                  </w:pict>
                </mc:Fallback>
              </mc:AlternateContent>
            </w: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mc:AlternateContent>
                <mc:Choice Requires="wps">
                  <w:drawing>
                    <wp:anchor distT="0" distB="0" distL="114300" distR="114300" simplePos="0" relativeHeight="3515134976" behindDoc="0" locked="0" layoutInCell="1" allowOverlap="1">
                      <wp:simplePos x="0" y="0"/>
                      <wp:positionH relativeFrom="column">
                        <wp:posOffset>2143125</wp:posOffset>
                      </wp:positionH>
                      <wp:positionV relativeFrom="paragraph">
                        <wp:posOffset>264795</wp:posOffset>
                      </wp:positionV>
                      <wp:extent cx="571500" cy="259080"/>
                      <wp:effectExtent l="4445" t="4445" r="18415" b="10795"/>
                      <wp:wrapNone/>
                      <wp:docPr id="261" name="文本框 261"/>
                      <wp:cNvGraphicFramePr/>
                      <a:graphic xmlns:a="http://schemas.openxmlformats.org/drawingml/2006/main">
                        <a:graphicData uri="http://schemas.microsoft.com/office/word/2010/wordprocessingShape">
                          <wps:wsp>
                            <wps:cNvSpPr txBox="1"/>
                            <wps:spPr>
                              <a:xfrm>
                                <a:off x="0" y="0"/>
                                <a:ext cx="571500" cy="259080"/>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eastAsia="宋体"/>
                                      <w:color w:val="000000"/>
                                      <w:sz w:val="21"/>
                                      <w:szCs w:val="21"/>
                                      <w:lang w:val="en-US" w:eastAsia="zh-CN"/>
                                    </w:rPr>
                                  </w:pPr>
                                  <w:r>
                                    <w:rPr>
                                      <w:rFonts w:hint="eastAsia"/>
                                      <w:color w:val="000000"/>
                                      <w:sz w:val="21"/>
                                      <w:szCs w:val="21"/>
                                      <w:lang w:val="en-US" w:eastAsia="zh-CN"/>
                                    </w:rPr>
                                    <w:t>水洗</w:t>
                                  </w:r>
                                </w:p>
                              </w:txbxContent>
                            </wps:txbx>
                            <wps:bodyPr lIns="91440" tIns="36000" rIns="91440" bIns="36000" upright="1"/>
                          </wps:wsp>
                        </a:graphicData>
                      </a:graphic>
                    </wp:anchor>
                  </w:drawing>
                </mc:Choice>
                <mc:Fallback>
                  <w:pict>
                    <v:shape id="_x0000_s1026" o:spid="_x0000_s1026" o:spt="202" type="#_x0000_t202" style="position:absolute;left:0pt;margin-left:168.75pt;margin-top:20.85pt;height:20.4pt;width:45pt;z-index:-779832320;mso-width-relative:page;mso-height-relative:page;" filled="f" stroked="t" coordsize="21600,21600" o:gfxdata="UEsDBAoAAAAAAIdO4kAAAAAAAAAAAAAAAAAEAAAAZHJzL1BLAwQUAAAACACHTuJAZ9zky9gAAAAJ&#10;AQAADwAAAGRycy9kb3ducmV2LnhtbE2PwW7CMAyG75P2DpEn7TJB2gKDdXU5IO2yXRiDe9p4TUXj&#10;VE2gjKdfOG1H259+f3+xvthOnGnwrWOEdJqAIK6dbrlB2H+9TVYgfFCsVeeYEH7Iw7q8vytUrt3I&#10;n3TehUbEEPa5QjAh9LmUvjZklZ+6njjevt1gVYjj0Eg9qDGG205mSfIsrWo5fjCqp42h+rg7WYQX&#10;aQ7X49an42b7dH3X+6o1zQfi40OavIIIdAl/MNz0ozqU0alyJ9ZedAiz2XIRUYR5ugQRgXl2W1QI&#10;q2wBsizk/wblL1BLAwQUAAAACACHTuJA6/xp7iACAABEBAAADgAAAGRycy9lMm9Eb2MueG1srVNL&#10;jhMxEN0jcQfLe9KdMAmTKJ2RIAxCQoA0cADHdndb8k8uJ925ANyAFRv2nCvnoOzOZDIzmyzIolOu&#10;Kr+q96q8vOmNJjsZQDlb0fGopERa7oSyTUW/f7t9dU0JRGYF087Kiu4l0JvVyxfLzi/kxLVOCxkI&#10;glhYdL6ibYx+URTAW2kYjJyXFoO1C4ZFPIamEIF1iG50MSnLWdG5IHxwXAKgdz0E6RExXALo6lpx&#10;uXZ8a6SNA2qQmkWkBK3yQFe527qWPH6pa5CR6Ioi05i/WATtTfoWqyVbNIH5VvFjC+ySFp5wMkxZ&#10;LHqCWrPIyDaoZ1BG8eDA1XHEnSkGIlkRZDEun2hz1zIvMxeUGvxJdPh/sPzz7msgSlR0MhtTYpnB&#10;kR9+/Tz8/nv484MkJ0rUeVhg5p3H3Ni/dT0uzr0f0JmY93Uw6R85EYyjwPuTwLKPhKNz+mY8LTHC&#10;MTSZzsvrPIDi4bIPED9IZ0gyKhpwfllWtvsEERvB1PuUVMu6W6V1nqG2pKvofDqZIjzDvaxxH9A0&#10;HrmBbTIMOK1EupIuQ2g273QgO5Z2I/8SJyzxKC3VWzNoh7wcGrbGqChDrt1KJt5bQeLeo3oWnw1N&#10;zRgpKNESX1mycmZkSl+SiU1oi70k4QeBkxX7TY8wydw4scdh6I8Wl2E+vrpKy50Pr2dIhZJwHtmc&#10;R7Y+qKZFdfMIcwlcrkz8+BDS9p6fcyMPj3/1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fc5MvY&#10;AAAACQEAAA8AAAAAAAAAAQAgAAAAIgAAAGRycy9kb3ducmV2LnhtbFBLAQIUABQAAAAIAIdO4kDr&#10;/GnuIAIAAEQEAAAOAAAAAAAAAAEAIAAAACcBAABkcnMvZTJvRG9jLnhtbFBLBQYAAAAABgAGAFkB&#10;AAC5BQAAAAA=&#10;">
                      <v:fill on="f" focussize="0,0"/>
                      <v:stroke color="#000000" joinstyle="miter"/>
                      <v:imagedata o:title=""/>
                      <o:lock v:ext="edit" aspectratio="f"/>
                      <v:textbox inset="2.54mm,1mm,2.54mm,1mm">
                        <w:txbxContent>
                          <w:p>
                            <w:pPr>
                              <w:jc w:val="center"/>
                              <w:rPr>
                                <w:rFonts w:hint="eastAsia" w:eastAsia="宋体"/>
                                <w:color w:val="000000"/>
                                <w:sz w:val="21"/>
                                <w:szCs w:val="21"/>
                                <w:lang w:val="en-US" w:eastAsia="zh-CN"/>
                              </w:rPr>
                            </w:pPr>
                            <w:r>
                              <w:rPr>
                                <w:rFonts w:hint="eastAsia"/>
                                <w:color w:val="000000"/>
                                <w:sz w:val="21"/>
                                <w:szCs w:val="21"/>
                                <w:lang w:val="en-US" w:eastAsia="zh-CN"/>
                              </w:rPr>
                              <w:t>水洗</w:t>
                            </w:r>
                          </w:p>
                        </w:txbxContent>
                      </v:textbox>
                    </v:shape>
                  </w:pict>
                </mc:Fallback>
              </mc:AlternateContent>
            </w: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mc:AlternateContent>
                <mc:Choice Requires="wps">
                  <w:drawing>
                    <wp:anchor distT="0" distB="0" distL="114300" distR="114300" simplePos="0" relativeHeight="3515157504" behindDoc="0" locked="0" layoutInCell="1" allowOverlap="1">
                      <wp:simplePos x="0" y="0"/>
                      <wp:positionH relativeFrom="column">
                        <wp:posOffset>2447925</wp:posOffset>
                      </wp:positionH>
                      <wp:positionV relativeFrom="paragraph">
                        <wp:posOffset>60960</wp:posOffset>
                      </wp:positionV>
                      <wp:extent cx="635" cy="209550"/>
                      <wp:effectExtent l="37465" t="0" r="38100" b="3810"/>
                      <wp:wrapNone/>
                      <wp:docPr id="260" name="直接连接符 260"/>
                      <wp:cNvGraphicFramePr/>
                      <a:graphic xmlns:a="http://schemas.openxmlformats.org/drawingml/2006/main">
                        <a:graphicData uri="http://schemas.microsoft.com/office/word/2010/wordprocessingShape">
                          <wps:wsp>
                            <wps:cNvCnPr/>
                            <wps:spPr>
                              <a:xfrm>
                                <a:off x="0" y="0"/>
                                <a:ext cx="635" cy="209550"/>
                              </a:xfrm>
                              <a:prstGeom prst="line">
                                <a:avLst/>
                              </a:prstGeom>
                              <a:ln w="9525" cap="flat" cmpd="sng">
                                <a:solidFill>
                                  <a:srgbClr val="000000"/>
                                </a:solidFill>
                                <a:prstDash val="solid"/>
                                <a:headEnd type="none" w="med" len="med"/>
                                <a:tailEnd type="triangle" w="med" len="med"/>
                              </a:ln>
                            </wps:spPr>
                            <wps:bodyPr lIns="91440" tIns="36000" rIns="91440" bIns="36000" upright="1"/>
                          </wps:wsp>
                        </a:graphicData>
                      </a:graphic>
                    </wp:anchor>
                  </w:drawing>
                </mc:Choice>
                <mc:Fallback>
                  <w:pict>
                    <v:line id="_x0000_s1026" o:spid="_x0000_s1026" o:spt="20" style="position:absolute;left:0pt;margin-left:192.75pt;margin-top:4.8pt;height:16.5pt;width:0.05pt;z-index:-779809792;mso-width-relative:page;mso-height-relative:page;" filled="f" stroked="t" coordsize="21600,21600" o:gfxdata="UEsDBAoAAAAAAIdO4kAAAAAAAAAAAAAAAAAEAAAAZHJzL1BLAwQUAAAACACHTuJAHYEF7dgAAAAI&#10;AQAADwAAAGRycy9kb3ducmV2LnhtbE2PwU7DMBBE70j8g7VI3KiTQqMQ4vSAVC4tVG0RgpsbL0lE&#10;vI5spw1/z3KC245mNPumXE62Fyf0oXOkIJ0lIJBqZzpqFLweVjc5iBA1Gd07QgXfGGBZXV6UujDu&#10;TDs87WMjuIRCoRW0MQ6FlKFu0eowcwMSe5/OWx1Z+kYar89cbns5T5JMWt0Rf2j1gI8t1l/70SrY&#10;bVbr/G09TrX/eEpfDtvN83vIlbq+SpMHEBGn+BeGX3xGh4qZjm4kE0Sv4DZfLDiq4D4DwT5rPo4K&#10;7uYZyKqU/wdUP1BLAwQUAAAACACHTuJAHDRM0BcCAAAhBAAADgAAAGRycy9lMm9Eb2MueG1srVPN&#10;bhMxEL4j8Q6W72STtInIKpseGoqQEEQCHmBie3ct+U+2k01eghdA4gYnjtz7NpTHYOxNk7QIqQf2&#10;4J3xjL+Z7/N4frXTimyFD9Kaio4GQ0qEYZZL01T008ebFy8pCREMB2WNqOheBHq1eP5s3rlSjG1r&#10;FReeIIgJZecq2sboyqIIrBUawsA6YTBYW68houubgnvoEF2rYjwcTovOeu68ZSIE3F32QXpA9E8B&#10;tHUtmVhattHCxB7VCwURKYVWukAXudu6Fiy+r+sgIlEVRaYxr1gE7XVai8UcysaDayU7tABPaeER&#10;Jw3SYNEj1BIikI2Xf0FpybwNto4DZnXRE8mKIIvR8JE2H1pwInNBqYM7ih7+Hyx7t115InlFx1PU&#10;xIDGK7/78vPX52+/b7/ievfjO0khFKpzocT8a7PyBy+4lU+sd7XX6Y98yC6Luz+KK3aRMNycXkwo&#10;Ybg/Hs4mkwxYnE46H+JrYTVJRkWVNIk4lLB9GyJWw9T7lLStDOkqOpuMEybgFNZ4+2hqh0yCafLZ&#10;YJXkN1KpdCL4Zn2tPNlCmoT8JU6I+yAtFVlCaPu8HOpnpBXAXxlO4t6hQgafBk0taMEpUQJfUrIQ&#10;EMoIUp0yo5dgGvWPbCyvDHaRpO3FTNba8j3einpj8KZno8vLNLnZuZhi55T488j6PLJxXjYtKjjK&#10;7BIaTk7meZjyNJrnfq5+etmL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2BBe3YAAAACAEAAA8A&#10;AAAAAAAAAQAgAAAAIgAAAGRycy9kb3ducmV2LnhtbFBLAQIUABQAAAAIAIdO4kAcNEzQFwIAACEE&#10;AAAOAAAAAAAAAAEAIAAAACcBAABkcnMvZTJvRG9jLnhtbFBLBQYAAAAABgAGAFkBAACwBQAAAAA=&#10;">
                      <v:fill on="f" focussize="0,0"/>
                      <v:stroke color="#000000" joinstyle="round" endarrow="block"/>
                      <v:imagedata o:title=""/>
                      <o:lock v:ext="edit" aspectratio="f"/>
                    </v:line>
                  </w:pict>
                </mc:Fallback>
              </mc:AlternateContent>
            </w:r>
          </w:p>
          <w:p>
            <w:pPr>
              <w:pStyle w:val="14"/>
              <w:spacing w:line="480" w:lineRule="exact"/>
              <w:ind w:firstLine="420" w:firstLineChars="200"/>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mc:AlternateContent>
                <mc:Choice Requires="wps">
                  <w:drawing>
                    <wp:anchor distT="0" distB="0" distL="114300" distR="114300" simplePos="0" relativeHeight="3515159552" behindDoc="0" locked="0" layoutInCell="1" allowOverlap="1">
                      <wp:simplePos x="0" y="0"/>
                      <wp:positionH relativeFrom="column">
                        <wp:posOffset>2447925</wp:posOffset>
                      </wp:positionH>
                      <wp:positionV relativeFrom="paragraph">
                        <wp:posOffset>243840</wp:posOffset>
                      </wp:positionV>
                      <wp:extent cx="635" cy="209550"/>
                      <wp:effectExtent l="37465" t="0" r="38100" b="3810"/>
                      <wp:wrapNone/>
                      <wp:docPr id="263" name="直接连接符 263"/>
                      <wp:cNvGraphicFramePr/>
                      <a:graphic xmlns:a="http://schemas.openxmlformats.org/drawingml/2006/main">
                        <a:graphicData uri="http://schemas.microsoft.com/office/word/2010/wordprocessingShape">
                          <wps:wsp>
                            <wps:cNvCnPr/>
                            <wps:spPr>
                              <a:xfrm>
                                <a:off x="0" y="0"/>
                                <a:ext cx="635" cy="209550"/>
                              </a:xfrm>
                              <a:prstGeom prst="line">
                                <a:avLst/>
                              </a:prstGeom>
                              <a:ln w="9525" cap="flat" cmpd="sng">
                                <a:solidFill>
                                  <a:srgbClr val="000000"/>
                                </a:solidFill>
                                <a:prstDash val="solid"/>
                                <a:headEnd type="none" w="med" len="med"/>
                                <a:tailEnd type="triangle" w="med" len="med"/>
                              </a:ln>
                            </wps:spPr>
                            <wps:bodyPr lIns="91440" tIns="36000" rIns="91440" bIns="36000" upright="1"/>
                          </wps:wsp>
                        </a:graphicData>
                      </a:graphic>
                    </wp:anchor>
                  </w:drawing>
                </mc:Choice>
                <mc:Fallback>
                  <w:pict>
                    <v:line id="_x0000_s1026" o:spid="_x0000_s1026" o:spt="20" style="position:absolute;left:0pt;margin-left:192.75pt;margin-top:19.2pt;height:16.5pt;width:0.05pt;z-index:-779807744;mso-width-relative:page;mso-height-relative:page;" filled="f" stroked="t" coordsize="21600,21600" o:gfxdata="UEsDBAoAAAAAAIdO4kAAAAAAAAAAAAAAAAAEAAAAZHJzL1BLAwQUAAAACACHTuJAROmRH9kAAAAJ&#10;AQAADwAAAGRycy9kb3ducmV2LnhtbE2PTU/DMAyG70j8h8hI3Fha2EZVmu6ANC4boG0IbbesMW1F&#10;41RJupV/j3eCmz8evX5cLEbbiRP60DpSkE4SEEiVMy3VCj52y7sMRIiajO4coYIfDLAor68KnRt3&#10;pg2etrEWHEIh1wqaGPtcylA1aHWYuB6Jd1/OWx259bU0Xp853HbyPknm0uqW+EKje3xusPreDlbB&#10;Zr1cZZ+rYaz84SV9272vX/chU+r2Jk2eQEQc4x8MF31Wh5Kdjm4gE0Sn4CGbzRi9FFMQDPBgDuKo&#10;4DGdgiwL+f+D8hdQSwMEFAAAAAgAh07iQIlTDs8XAgAAIQQAAA4AAABkcnMvZTJvRG9jLnhtbK1T&#10;S44TMRDdI3EHy3vS+Uwi0kpnFhMGISGIBBygYru7Lfkn20knl+ACSOxgxZL93IbhGJTdIQmDkGZB&#10;L9xVrvKres/lxfVeK7ITPkhrKjoaDCkRhlkuTVPRD+9vnz2nJEQwHJQ1oqIHEej18umTRedKMbat&#10;VVx4giAmlJ2raBujK4sisFZoCAPrhMFgbb2GiK5vCu6hQ3StivFwOCs667nzlokQcHfVB+kR0T8G&#10;0Na1ZGJl2VYLE3tULxREpBRa6QJd5m7rWrD4tq6DiERVFJnGvGIRtDdpLZYLKBsPrpXs2AI8poUH&#10;nDRIg0VPUCuIQLZe/gWlJfM22DoOmNVFTyQrgixGwwfavGvBicwFpQ7uJHr4f7DszW7tieQVHc8m&#10;lBjQeOX3n77/+Pjl591nXO+/fSUphEJ1LpSYf2PW/ugFt/aJ9b72Ov2RD9lncQ8nccU+Eoabs8mU&#10;Eob74+F8Os3KF+eTzof4UlhNklFRJU0iDiXsXoeI1TD1d0raVoZ0FZ1PxwkTcAprvH00tUMmwTT5&#10;bLBK8lupVDoRfLO5UZ7sIE1C/hInxP0jLRVZQWj7vBzqZ6QVwF8YTuLBoUIGnwZNLWjBKVECX1Ky&#10;EBDKCFKdM6OXYBr1j2wsrwx2kaTtxUzWxvID3op6ZfCm56OrqzS52ZnMsHNK/GVkcxnZOi+bFhUc&#10;ZXYJDScn8zxOeRrNSz9XP7/s5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E6ZEf2QAAAAkBAAAP&#10;AAAAAAAAAAEAIAAAACIAAABkcnMvZG93bnJldi54bWxQSwECFAAUAAAACACHTuJAiVMOzxcCAAAh&#10;BAAADgAAAAAAAAABACAAAAAoAQAAZHJzL2Uyb0RvYy54bWxQSwUGAAAAAAYABgBZAQAAsQUAAAAA&#10;">
                      <v:fill on="f" focussize="0,0"/>
                      <v:stroke color="#000000" joinstyle="round" endarrow="block"/>
                      <v:imagedata o:title=""/>
                      <o:lock v:ext="edit" aspectratio="f"/>
                    </v:line>
                  </w:pict>
                </mc:Fallback>
              </mc:AlternateContent>
            </w: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mc:AlternateContent>
                <mc:Choice Requires="wps">
                  <w:drawing>
                    <wp:anchor distT="0" distB="0" distL="114300" distR="114300" simplePos="0" relativeHeight="3515160576" behindDoc="0" locked="0" layoutInCell="1" allowOverlap="1">
                      <wp:simplePos x="0" y="0"/>
                      <wp:positionH relativeFrom="column">
                        <wp:posOffset>2714625</wp:posOffset>
                      </wp:positionH>
                      <wp:positionV relativeFrom="paragraph">
                        <wp:posOffset>91440</wp:posOffset>
                      </wp:positionV>
                      <wp:extent cx="420370" cy="0"/>
                      <wp:effectExtent l="0" t="38100" r="6350" b="38100"/>
                      <wp:wrapNone/>
                      <wp:docPr id="262" name="直接连接符 262"/>
                      <wp:cNvGraphicFramePr/>
                      <a:graphic xmlns:a="http://schemas.openxmlformats.org/drawingml/2006/main">
                        <a:graphicData uri="http://schemas.microsoft.com/office/word/2010/wordprocessingShape">
                          <wps:wsp>
                            <wps:cNvCnPr/>
                            <wps:spPr>
                              <a:xfrm>
                                <a:off x="0" y="0"/>
                                <a:ext cx="420370" cy="0"/>
                              </a:xfrm>
                              <a:prstGeom prst="line">
                                <a:avLst/>
                              </a:prstGeom>
                              <a:ln w="9525" cap="flat" cmpd="sng">
                                <a:solidFill>
                                  <a:srgbClr val="000000"/>
                                </a:solidFill>
                                <a:prstDash val="dash"/>
                                <a:headEnd type="none" w="med" len="med"/>
                                <a:tailEnd type="triangle" w="med" len="med"/>
                              </a:ln>
                            </wps:spPr>
                            <wps:bodyPr lIns="91440" tIns="36000" rIns="91440" bIns="36000" upright="1"/>
                          </wps:wsp>
                        </a:graphicData>
                      </a:graphic>
                    </wp:anchor>
                  </w:drawing>
                </mc:Choice>
                <mc:Fallback>
                  <w:pict>
                    <v:line id="_x0000_s1026" o:spid="_x0000_s1026" o:spt="20" style="position:absolute;left:0pt;margin-left:213.75pt;margin-top:7.2pt;height:0pt;width:33.1pt;z-index:-779806720;mso-width-relative:page;mso-height-relative:page;" filled="f" stroked="t" coordsize="21600,21600" o:gfxdata="UEsDBAoAAAAAAIdO4kAAAAAAAAAAAAAAAAAEAAAAZHJzL1BLAwQUAAAACACHTuJAhL0BLdkAAAAJ&#10;AQAADwAAAGRycy9kb3ducmV2LnhtbE2Py07DQAxF90j8w8hIbBCdtE1bCJlUiMeKBW1gwdLNuEkg&#10;44ky0wd8PUYsYGnfo+vjfHl0ndrTEFrPBsajBBRx5W3LtYHXl8fLK1AhIlvsPJOBTwqwLE5Pcsys&#10;P/Ca9mWslZRwyNBAE2OfaR2qhhyGke+JJdv6wWGUcai1HfAg5a7TkySZa4cty4UGe7prqPood87A&#10;/O0Zb7flarbq1w/VtPy69xdP78acn42TG1CRjvEPhh99UYdCnDZ+xzaozkA6WcwElSBNQQmQXk8X&#10;oDa/C13k+v8HxTdQSwMEFAAAAAgAh07iQAsmU9kWAgAAHgQAAA4AAABkcnMvZTJvRG9jLnhtbK1T&#10;zW4TMRC+I/EOlu9kk20a6CqbHhqKkBBUAh5gYnt3LflPtpNNXoIXQOIGJ4698zaUx2DsTZNQhNQD&#10;e/DOeMbfzPd5PL/cakU2wgdpTU0nozElwjDLpWlr+vHD9bMXlIQIhoOyRtR0JwK9XDx9Mu9dJUrb&#10;WcWFJwhiQtW7mnYxuqooAuuEhjCyThgMNtZriOj6tuAeekTXqijH41nRW8+dt0yEgLvLIUj3iP4x&#10;gLZpJBNLy9ZamDigeqEgIqXQSRfoInfbNILFd00TRCSqpsg05hWLoL1Ka7GYQ9V6cJ1k+xbgMS08&#10;4KRBGix6gFpCBLL28i8oLZm3wTZxxKwuBiJZEWQxGT/Q5n0HTmQuKHVwB9HD/4Nlbzc3nkhe03JW&#10;UmJA45Xffb79+enrrx9fcL37/o2kEArVu1Bh/pW58XsvuBufWG8br9Mf+ZBtFnd3EFdsI2G4OS3H&#10;Z89RdnYfKo7nnA/xlbCaJKOmSppEGyrYvAkRa2HqfUraVob0Nb04L88RDnAGG7x7NLVDHsG0+Wyw&#10;SvJrqVQ6EXy7ulKebCDNQf4SI8T9Iy0VWULohjyO1jAgnQD+0nASdw7lMfguaOpAC06JEviMkoV4&#10;UEWQ6pgZvQTTqn9kY3VlsImk66BkslaW7/BK1GuD13wxmU7T2GbnbIaNU+JPI6vTyNp52XYo4CST&#10;S2g4NpnmfsTTXJ76ufrxWS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S9AS3ZAAAACQEAAA8A&#10;AAAAAAAAAQAgAAAAIgAAAGRycy9kb3ducmV2LnhtbFBLAQIUABQAAAAIAIdO4kALJlPZFgIAAB4E&#10;AAAOAAAAAAAAAAEAIAAAACgBAABkcnMvZTJvRG9jLnhtbFBLBQYAAAAABgAGAFkBAACwBQAAAAA=&#10;">
                      <v:fill on="f" focussize="0,0"/>
                      <v:stroke color="#000000" joinstyle="round" dashstyle="dash" endarrow="block"/>
                      <v:imagedata o:title=""/>
                      <o:lock v:ext="edit" aspectratio="f"/>
                    </v:line>
                  </w:pict>
                </mc:Fallback>
              </mc:AlternateContent>
            </w:r>
          </w:p>
          <w:p>
            <w:pPr>
              <w:pStyle w:val="14"/>
              <w:spacing w:line="480" w:lineRule="exact"/>
              <w:ind w:firstLine="420" w:firstLineChars="200"/>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mc:AlternateContent>
                <mc:Choice Requires="wps">
                  <w:drawing>
                    <wp:anchor distT="0" distB="0" distL="114300" distR="114300" simplePos="0" relativeHeight="479965184" behindDoc="0" locked="0" layoutInCell="1" allowOverlap="1">
                      <wp:simplePos x="0" y="0"/>
                      <wp:positionH relativeFrom="column">
                        <wp:posOffset>1685925</wp:posOffset>
                      </wp:positionH>
                      <wp:positionV relativeFrom="paragraph">
                        <wp:posOffset>270510</wp:posOffset>
                      </wp:positionV>
                      <wp:extent cx="420370" cy="0"/>
                      <wp:effectExtent l="0" t="38100" r="6350" b="38100"/>
                      <wp:wrapNone/>
                      <wp:docPr id="265" name="直接连接符 265"/>
                      <wp:cNvGraphicFramePr/>
                      <a:graphic xmlns:a="http://schemas.openxmlformats.org/drawingml/2006/main">
                        <a:graphicData uri="http://schemas.microsoft.com/office/word/2010/wordprocessingShape">
                          <wps:wsp>
                            <wps:cNvCnPr/>
                            <wps:spPr>
                              <a:xfrm>
                                <a:off x="0" y="0"/>
                                <a:ext cx="420370" cy="0"/>
                              </a:xfrm>
                              <a:prstGeom prst="line">
                                <a:avLst/>
                              </a:prstGeom>
                              <a:ln w="9525" cap="flat" cmpd="sng">
                                <a:solidFill>
                                  <a:srgbClr val="000000"/>
                                </a:solidFill>
                                <a:prstDash val="dash"/>
                                <a:headEnd type="none" w="med" len="med"/>
                                <a:tailEnd type="triangle" w="med" len="med"/>
                              </a:ln>
                            </wps:spPr>
                            <wps:bodyPr lIns="91440" tIns="36000" rIns="91440" bIns="36000" upright="1"/>
                          </wps:wsp>
                        </a:graphicData>
                      </a:graphic>
                    </wp:anchor>
                  </w:drawing>
                </mc:Choice>
                <mc:Fallback>
                  <w:pict>
                    <v:line id="_x0000_s1026" o:spid="_x0000_s1026" o:spt="20" style="position:absolute;left:0pt;margin-left:132.75pt;margin-top:21.3pt;height:0pt;width:33.1pt;z-index:479965184;mso-width-relative:page;mso-height-relative:page;" filled="f" stroked="t" coordsize="21600,21600" o:gfxdata="UEsDBAoAAAAAAIdO4kAAAAAAAAAAAAAAAAAEAAAAZHJzL1BLAwQUAAAACACHTuJApFcoCdkAAAAJ&#10;AQAADwAAAGRycy9kb3ducmV2LnhtbE2Py07DMBBF90j8gzVIbFDrPEhAIU6FeKxYtE1ZsJzG0yQQ&#10;j6PYfcDXY8QCljNzdOfccnEygzjQ5HrLCuJ5BIK4sbrnVsHr5nl2C8J5ZI2DZVLwSQ4W1flZiYW2&#10;R17TofatCCHsClTQeT8WUrqmI4NubkficNvZyaAP49RKPeExhJtBJlGUS4M9hw8djvTQUfNR742C&#10;/G2J97t6la3G9VOT1l+P9urlXanLizi6A+Hp5P9g+NEP6lAFp63ds3ZiUJDkWRZQBddJDiIAaRrf&#10;gNj+LmRVyv8Nqm9QSwMEFAAAAAgAh07iQEcnpUwWAgAAHgQAAA4AAABkcnMvZTJvRG9jLnhtbK1T&#10;zW4TMRC+I/EOlu9kkzQNdJVNDw1FSAgiAQ8wsb27lvwn28kmL8ELIHGDE8feeRvax+jYmyahCKkH&#10;9uCd8Yy/me/zeHa51YpshA/SmoqOBkNKhGGWS9NU9POn6xevKAkRDAdljajoTgR6OX/+bNa5Uoxt&#10;axUXniCICWXnKtrG6MqiCKwVGsLAOmEwWFuvIaLrm4J76BBdq2I8HE6LznruvGUiBNxd9EG6R/RP&#10;AbR1LZlYWLbWwsQe1QsFESmFVrpA57nbuhYsfqjrICJRFUWmMa9YBO1VWov5DMrGg2sl27cAT2nh&#10;EScN0mDRA9QCIpC1l39Bacm8DbaOA2Z10RPJiiCL0fCRNh9bcCJzQamDO4ge/h8se79ZeiJ5RcfT&#10;c0oMaLzy2683v798v/v1Ddfbnz9ICqFQnQsl5l+Zpd97wS19Yr2tvU5/5EO2WdzdQVyxjYTh5mQ8&#10;PHuJsrOHUHE853yIb4TVJBkVVdIk2lDC5l2IWAtTH1LStjKkq+jF+Rg7ZoAzWOPdo6kd8gimyWeD&#10;VZJfS6XSieCb1ZXyZANpDvKXGCHuH2mpyAJC2+dxtPoBaQXw14aTuHMoj8F3QVMHWnBKlMBnlCzE&#10;gzKCVMfM6CWYRv0jG6srg00kXXslk7WyfIdXot4avOaL0WSSxjY7Z1NsnBJ/GlmdRtbOy6ZFAUeZ&#10;XELDsck09yOe5vLUz9WPz3p+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RXKAnZAAAACQEAAA8A&#10;AAAAAAAAAQAgAAAAIgAAAGRycy9kb3ducmV2LnhtbFBLAQIUABQAAAAIAIdO4kBHJ6VMFgIAAB4E&#10;AAAOAAAAAAAAAAEAIAAAACgBAABkcnMvZTJvRG9jLnhtbFBLBQYAAAAABgAGAFkBAACwBQAAAAA=&#10;">
                      <v:fill on="f" focussize="0,0"/>
                      <v:stroke color="#000000" joinstyle="round" dashstyle="dash" endarrow="block"/>
                      <v:imagedata o:title=""/>
                      <o:lock v:ext="edit" aspectratio="f"/>
                    </v:line>
                  </w:pict>
                </mc:Fallback>
              </mc:AlternateContent>
            </w: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mc:AlternateContent>
                <mc:Choice Requires="wps">
                  <w:drawing>
                    <wp:anchor distT="0" distB="0" distL="114300" distR="114300" simplePos="0" relativeHeight="3515158528" behindDoc="0" locked="0" layoutInCell="1" allowOverlap="1">
                      <wp:simplePos x="0" y="0"/>
                      <wp:positionH relativeFrom="column">
                        <wp:posOffset>2147570</wp:posOffset>
                      </wp:positionH>
                      <wp:positionV relativeFrom="paragraph">
                        <wp:posOffset>152400</wp:posOffset>
                      </wp:positionV>
                      <wp:extent cx="554355" cy="259080"/>
                      <wp:effectExtent l="4445" t="5080" r="5080" b="10160"/>
                      <wp:wrapNone/>
                      <wp:docPr id="266" name="文本框 266"/>
                      <wp:cNvGraphicFramePr/>
                      <a:graphic xmlns:a="http://schemas.openxmlformats.org/drawingml/2006/main">
                        <a:graphicData uri="http://schemas.microsoft.com/office/word/2010/wordprocessingShape">
                          <wps:wsp>
                            <wps:cNvSpPr txBox="1"/>
                            <wps:spPr>
                              <a:xfrm>
                                <a:off x="0" y="0"/>
                                <a:ext cx="554355" cy="259080"/>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eastAsia="宋体"/>
                                      <w:color w:val="000000"/>
                                      <w:sz w:val="21"/>
                                      <w:szCs w:val="21"/>
                                      <w:lang w:val="en-US" w:eastAsia="zh-CN"/>
                                    </w:rPr>
                                  </w:pPr>
                                  <w:r>
                                    <w:rPr>
                                      <w:rFonts w:hint="eastAsia"/>
                                      <w:color w:val="000000"/>
                                      <w:sz w:val="21"/>
                                      <w:szCs w:val="21"/>
                                      <w:lang w:val="en-US" w:eastAsia="zh-CN"/>
                                    </w:rPr>
                                    <w:t>助镀</w:t>
                                  </w:r>
                                </w:p>
                              </w:txbxContent>
                            </wps:txbx>
                            <wps:bodyPr lIns="91440" tIns="36000" rIns="91440" bIns="36000" upright="1"/>
                          </wps:wsp>
                        </a:graphicData>
                      </a:graphic>
                    </wp:anchor>
                  </w:drawing>
                </mc:Choice>
                <mc:Fallback>
                  <w:pict>
                    <v:shape id="_x0000_s1026" o:spid="_x0000_s1026" o:spt="202" type="#_x0000_t202" style="position:absolute;left:0pt;margin-left:169.1pt;margin-top:12pt;height:20.4pt;width:43.65pt;z-index:-779808768;mso-width-relative:page;mso-height-relative:page;" filled="f" stroked="t" coordsize="21600,21600" o:gfxdata="UEsDBAoAAAAAAIdO4kAAAAAAAAAAAAAAAAAEAAAAZHJzL1BLAwQUAAAACACHTuJA72i1l9gAAAAJ&#10;AQAADwAAAGRycy9kb3ducmV2LnhtbE2PMU/DMBCFdyT+g3VILIg6SdMqhFw6VGKBpZSyO7GJo8bn&#10;KHab0l/PMcF4uk/vfa/aXNwgzmYKvSeEdJGAMNR63VOHcPh4eSxAhKhIq8GTQfg2ATb17U2lSu1n&#10;ejfnfewEh1AoFYKNcSylDK01ToWFHw3x78tPTkU+p07qSc0c7gaZJclaOtUTN1g1mq017XF/cghP&#10;0n5ej7uQztvdw/VVH5redm+I93dp8gwimkv8g+FXn9WhZqfGn0gHMSAsl0XGKEKW8yYG8my1AtEg&#10;rPMCZF3J/wvqH1BLAwQUAAAACACHTuJAqOm1BSACAABEBAAADgAAAGRycy9lMm9Eb2MueG1srVNL&#10;jhMxEN0jcQfLe9JJJh1NonRGgjAICQHSwAEc291tyT+5nHTnAnADVmzYc66cg7I7kwnDJguy6JSr&#10;yq/qvSqv7nqjyV4GUM5WdDIaUyItd0LZpqJfv9y/uqUEIrOCaWdlRQ8S6N365YtV55dy6lqnhQwE&#10;QSwsO1/RNka/LArgrTQMRs5Li8HaBcMiHkNTiMA6RDe6mI7H86JzQfjguARA72YI0hNiuAbQ1bXi&#10;cuP4zkgbB9QgNYtICVrlga5zt3UtefxU1yAj0RVFpjF/sQja2/Qt1iu2bALzreKnFtg1LTzjZJiy&#10;WPQMtWGRkV1Q/0AZxYMDV8cRd6YYiGRFkMVk/Eybh5Z5mbmg1ODPosP/g+Uf958DUaKi0/mcEssM&#10;jvz44/vx5+/jr28kOVGizsMSMx885sb+tetxcR79gM7EvK+DSf/IiWAcBT6cBZZ9JBydZTm7KUtK&#10;OIam5WJ8mwdQPF32AeI76QxJRkUDzi/LyvYfIGIjmPqYkmpZd6+0zjPUlnQVXZTTBM9wL2vcBzSN&#10;R25gmwwDTiuRrqTLEJrtGx3InqXdyL/ECUv8lZbqbRi0Q14ODVtjVJQh124lE2+tIPHgUT2Lz4am&#10;ZowUlGiJryxZOTMypa/JxCa0xV6S8IPAyYr9tkeYZG6dOOAw9HuLy7CYzGZpufPhZo5UKAmXke1l&#10;ZOeDalpUN48wl8DlysRPDyFt7+U5N/L0+Nd/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9otZfY&#10;AAAACQEAAA8AAAAAAAAAAQAgAAAAIgAAAGRycy9kb3ducmV2LnhtbFBLAQIUABQAAAAIAIdO4kCo&#10;6bUFIAIAAEQEAAAOAAAAAAAAAAEAIAAAACcBAABkcnMvZTJvRG9jLnhtbFBLBQYAAAAABgAGAFkB&#10;AAC5BQAAAAA=&#10;">
                      <v:fill on="f" focussize="0,0"/>
                      <v:stroke color="#000000" joinstyle="miter"/>
                      <v:imagedata o:title=""/>
                      <o:lock v:ext="edit" aspectratio="f"/>
                      <v:textbox inset="2.54mm,1mm,2.54mm,1mm">
                        <w:txbxContent>
                          <w:p>
                            <w:pPr>
                              <w:jc w:val="center"/>
                              <w:rPr>
                                <w:rFonts w:hint="eastAsia" w:eastAsia="宋体"/>
                                <w:color w:val="000000"/>
                                <w:sz w:val="21"/>
                                <w:szCs w:val="21"/>
                                <w:lang w:val="en-US" w:eastAsia="zh-CN"/>
                              </w:rPr>
                            </w:pPr>
                            <w:r>
                              <w:rPr>
                                <w:rFonts w:hint="eastAsia"/>
                                <w:color w:val="000000"/>
                                <w:sz w:val="21"/>
                                <w:szCs w:val="21"/>
                                <w:lang w:val="en-US" w:eastAsia="zh-CN"/>
                              </w:rPr>
                              <w:t>助镀</w:t>
                            </w:r>
                          </w:p>
                        </w:txbxContent>
                      </v:textbox>
                    </v:shape>
                  </w:pict>
                </mc:Fallback>
              </mc:AlternateContent>
            </w: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mc:AlternateContent>
                <mc:Choice Requires="wps">
                  <w:drawing>
                    <wp:anchor distT="0" distB="0" distL="114300" distR="114300" simplePos="0" relativeHeight="1224001536" behindDoc="0" locked="0" layoutInCell="1" allowOverlap="1">
                      <wp:simplePos x="0" y="0"/>
                      <wp:positionH relativeFrom="column">
                        <wp:posOffset>3129915</wp:posOffset>
                      </wp:positionH>
                      <wp:positionV relativeFrom="paragraph">
                        <wp:posOffset>232410</wp:posOffset>
                      </wp:positionV>
                      <wp:extent cx="1147445" cy="259080"/>
                      <wp:effectExtent l="0" t="0" r="10795" b="0"/>
                      <wp:wrapNone/>
                      <wp:docPr id="12" name="文本框 12"/>
                      <wp:cNvGraphicFramePr/>
                      <a:graphic xmlns:a="http://schemas.openxmlformats.org/drawingml/2006/main">
                        <a:graphicData uri="http://schemas.microsoft.com/office/word/2010/wordprocessingShape">
                          <wps:wsp>
                            <wps:cNvSpPr txBox="1"/>
                            <wps:spPr>
                              <a:xfrm>
                                <a:off x="0" y="0"/>
                                <a:ext cx="1147445" cy="259080"/>
                              </a:xfrm>
                              <a:prstGeom prst="rect">
                                <a:avLst/>
                              </a:prstGeom>
                              <a:solidFill>
                                <a:srgbClr val="FFFFFF"/>
                              </a:solidFill>
                              <a:ln>
                                <a:noFill/>
                              </a:ln>
                            </wps:spPr>
                            <wps:txbx>
                              <w:txbxContent>
                                <w:p>
                                  <w:pP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S2</w:t>
                                  </w:r>
                                </w:p>
                              </w:txbxContent>
                            </wps:txbx>
                            <wps:bodyPr lIns="91440" tIns="36000" rIns="91440" bIns="36000" upright="1"/>
                          </wps:wsp>
                        </a:graphicData>
                      </a:graphic>
                    </wp:anchor>
                  </w:drawing>
                </mc:Choice>
                <mc:Fallback>
                  <w:pict>
                    <v:shape id="_x0000_s1026" o:spid="_x0000_s1026" o:spt="202" type="#_x0000_t202" style="position:absolute;left:0pt;margin-left:246.45pt;margin-top:18.3pt;height:20.4pt;width:90.35pt;z-index:1224001536;mso-width-relative:page;mso-height-relative:page;" fillcolor="#FFFFFF" filled="t" stroked="f" coordsize="21600,21600" o:gfxdata="UEsDBAoAAAAAAIdO4kAAAAAAAAAAAAAAAAAEAAAAZHJzL1BLAwQUAAAACACHTuJAYptvctoAAAAJ&#10;AQAADwAAAGRycy9kb3ducmV2LnhtbE2Py07DMBBF90j8gzVIbBB10paEhDiViEB0S1pVLN14iCPs&#10;cYjdB3w9ZgW7Gc3RnXOr1dkadsTJD44EpLMEGFLn1EC9gO3m+fYemA+SlDSOUMAXeljVlxeVLJU7&#10;0Sse29CzGEK+lAJ0CGPJue80WulnbkSKt3c3WRniOvVcTfIUw63h8yTJuJUDxQ9ajtho7D7agxWg&#10;7l4affO5KVrz1oyPu+91yp+cENdXafIALOA5/MHwqx/VoY5Oe3cg5ZkRsCzmRUQFLLIMWASyfBGH&#10;vYA8XwKvK/6/Qf0DUEsDBBQAAAAIAIdO4kAs/0wU2gEAAK0DAAAOAAAAZHJzL2Uyb0RvYy54bWyt&#10;U0tu2zAQ3RfoHQjua8mukiaC5QCt4aJA0RZIcwCKoiQC/GFIW/IF2ht01U33PZfPkSHlOE66yaJa&#10;SJzfm3mPo+XNqBXZCfDSmorOZzklwnDbSNNV9O775s0VJT4w0zBljajoXnh6s3r9ajm4Uixsb1Uj&#10;gCCI8eXgKtqH4Mos87wXmvmZdcJgsLWgWUATuqwBNiC6Vtkizy+zwULjwHLhPXrXU5AeEeElgLZt&#10;JRdry7damDChglAsICXfS+fpKk3btoKHr23rRSCqosg0pDc2wXMd39lqycoOmOslP47AXjLCM06a&#10;SYNNT1BrFhjZgvwHSksO1ts2zLjV2UQkKYIs5vkzbW575kTiglJ7dxLd/z9Y/mX3DYhscBMWlBim&#10;8cYPv34efv89/PlB0IcCDc6XmHfrMDOM7+2IyQ9+j87Ie2xBxy8yIhhHefcnecUYCI9F8+JdUVxQ&#10;wjG2uLjOr5L+2WO1Ax8+CqtJPFQU8PqSqmz32QecBFMfUmIzb5VsNlKpZEBXf1BAdgyvepOeOCSW&#10;PElTJiYbG8umcPRkkePEJZ7CWI9H4rVt9shbfTKo+vW8KOIWJePtZZ6jAeeR+jyydSC7HnkktVIL&#10;vMU00nHj4pqc22mQx79sd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im29y2gAAAAkBAAAPAAAA&#10;AAAAAAEAIAAAACIAAABkcnMvZG93bnJldi54bWxQSwECFAAUAAAACACHTuJALP9MFNoBAACtAwAA&#10;DgAAAAAAAAABACAAAAApAQAAZHJzL2Uyb0RvYy54bWxQSwUGAAAAAAYABgBZAQAAdQUAAAAA&#10;">
                      <v:fill on="t" focussize="0,0"/>
                      <v:stroke on="f"/>
                      <v:imagedata o:title=""/>
                      <o:lock v:ext="edit" aspectratio="f"/>
                      <v:textbox inset="2.54mm,1mm,2.54mm,1mm">
                        <w:txbxContent>
                          <w:p>
                            <w:pP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S2</w:t>
                            </w:r>
                          </w:p>
                        </w:txbxContent>
                      </v:textbox>
                    </v:shape>
                  </w:pict>
                </mc:Fallback>
              </mc:AlternateContent>
            </w: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mc:AlternateContent>
                <mc:Choice Requires="wps">
                  <w:drawing>
                    <wp:anchor distT="0" distB="0" distL="114300" distR="114300" simplePos="0" relativeHeight="1739683840" behindDoc="0" locked="0" layoutInCell="1" allowOverlap="1">
                      <wp:simplePos x="0" y="0"/>
                      <wp:positionH relativeFrom="column">
                        <wp:posOffset>1092200</wp:posOffset>
                      </wp:positionH>
                      <wp:positionV relativeFrom="paragraph">
                        <wp:posOffset>150495</wp:posOffset>
                      </wp:positionV>
                      <wp:extent cx="585470" cy="259080"/>
                      <wp:effectExtent l="0" t="0" r="0" b="0"/>
                      <wp:wrapNone/>
                      <wp:docPr id="264" name="文本框 264"/>
                      <wp:cNvGraphicFramePr/>
                      <a:graphic xmlns:a="http://schemas.openxmlformats.org/drawingml/2006/main">
                        <a:graphicData uri="http://schemas.microsoft.com/office/word/2010/wordprocessingShape">
                          <wps:wsp>
                            <wps:cNvSpPr txBox="1"/>
                            <wps:spPr>
                              <a:xfrm>
                                <a:off x="0" y="0"/>
                                <a:ext cx="585470" cy="259080"/>
                              </a:xfrm>
                              <a:prstGeom prst="rect">
                                <a:avLst/>
                              </a:prstGeom>
                              <a:noFill/>
                              <a:ln>
                                <a:noFill/>
                              </a:ln>
                            </wps:spPr>
                            <wps:txbx>
                              <w:txbxContent>
                                <w:p>
                                  <w:pPr>
                                    <w:rPr>
                                      <w:rFonts w:hint="eastAsia" w:eastAsia="宋体"/>
                                      <w:sz w:val="21"/>
                                      <w:szCs w:val="21"/>
                                      <w:lang w:val="en-US" w:eastAsia="zh-CN"/>
                                    </w:rPr>
                                  </w:pPr>
                                  <w:r>
                                    <w:rPr>
                                      <w:rFonts w:hint="eastAsia"/>
                                      <w:sz w:val="21"/>
                                      <w:szCs w:val="21"/>
                                      <w:lang w:val="en-US" w:eastAsia="zh-CN"/>
                                    </w:rPr>
                                    <w:t>氯化铵</w:t>
                                  </w:r>
                                </w:p>
                              </w:txbxContent>
                            </wps:txbx>
                            <wps:bodyPr lIns="91440" tIns="36000" rIns="91440" bIns="36000" upright="1"/>
                          </wps:wsp>
                        </a:graphicData>
                      </a:graphic>
                    </wp:anchor>
                  </w:drawing>
                </mc:Choice>
                <mc:Fallback>
                  <w:pict>
                    <v:shape id="_x0000_s1026" o:spid="_x0000_s1026" o:spt="202" type="#_x0000_t202" style="position:absolute;left:0pt;margin-left:86pt;margin-top:11.85pt;height:20.4pt;width:46.1pt;z-index:1739683840;mso-width-relative:page;mso-height-relative:page;" filled="f" stroked="f" coordsize="21600,21600" o:gfxdata="UEsDBAoAAAAAAIdO4kAAAAAAAAAAAAAAAAAEAAAAZHJzL1BLAwQUAAAACACHTuJAs9BCUtcAAAAJ&#10;AQAADwAAAGRycy9kb3ducmV2LnhtbE2PzU7DMBCE70i8g7VI3KhTk6YQ4vSAhNRDD/TnAbbxEkfE&#10;6xC7bejTY05wHM1o5ptqNblenGkMnWcN81kGgrjxpuNWw2H/9vAEIkRkg71n0vBNAVb17U2FpfEX&#10;3tJ5F1uRSjiUqMHGOJRShsaSwzDzA3HyPvzoMCY5ttKMeEnlrpcqywrpsOO0YHGgV0vN5+7kNKw3&#10;7+vJNv5Az/nX1lp/xbjYa31/N89eQESa4l8YfvETOtSJ6ehPbILok16q9CVqUI9LECmgilyBOGoo&#10;8gXIupL/H9Q/UEsDBBQAAAAIAIdO4kC3aTjJxQEAAIUDAAAOAAAAZHJzL2Uyb0RvYy54bWytU0uO&#10;EzEQ3SNxB8t74k5IQqaVzkgoGoSEAGngAI7bTlvyTy4n3bkA3IAVG/acK+eg7GQyYdjMgk2369Ov&#10;3nvlXt4O1pC9jKC9a+h4VFEinfCtdtuGfv1y92pBCSTuWm68kw09SKC3q5cvln2o5cR33rQyEgRx&#10;UPehoV1KoWYMRCcth5EP0mFR+Wh5wjBuWRt5j+jWsElVzVnvYxuiFxIAs+tTkZ4R43MAvVJayLUX&#10;OytdOqFGaXhCSdDpAHRV2ColRfqkFMhETENRaSpPHILnTX6y1ZLX28hDp8WZAn8OhSeaLNcOh16g&#10;1jxxsov6HyirRfTgVRoJb9lJSHEEVYyrJ97cdzzIogWthnAxHf4frPi4/xyJbhs6mU8pcdziyo8/&#10;vh9//j7++kZyEi3qA9TYeR+wNw1v/YAX5yEPmMzKBxVtfqMmgnU0+HAxWA6JCEzOFrPpG6wILE1m&#10;N9WiLIA9fhwipHfSW5IPDY24v2Ir33+AhESw9aElz3L+ThtTdmjcXwlszBmWmZ8Y5lMaNsNZzsa3&#10;B1Rj3jt082Y8nebbUYLX86rCIF5XNteVXYh62yG94kEZgdsp5M43Ka//Oi5EHv+e1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z0EJS1wAAAAkBAAAPAAAAAAAAAAEAIAAAACIAAABkcnMvZG93bnJl&#10;di54bWxQSwECFAAUAAAACACHTuJAt2k4ycUBAACFAwAADgAAAAAAAAABACAAAAAmAQAAZHJzL2Uy&#10;b0RvYy54bWxQSwUGAAAAAAYABgBZAQAAXQUAAAAA&#10;">
                      <v:fill on="f" focussize="0,0"/>
                      <v:stroke on="f"/>
                      <v:imagedata o:title=""/>
                      <o:lock v:ext="edit" aspectratio="f"/>
                      <v:textbox inset="2.54mm,1mm,2.54mm,1mm">
                        <w:txbxContent>
                          <w:p>
                            <w:pPr>
                              <w:rPr>
                                <w:rFonts w:hint="eastAsia" w:eastAsia="宋体"/>
                                <w:sz w:val="21"/>
                                <w:szCs w:val="21"/>
                                <w:lang w:val="en-US" w:eastAsia="zh-CN"/>
                              </w:rPr>
                            </w:pPr>
                            <w:r>
                              <w:rPr>
                                <w:rFonts w:hint="eastAsia"/>
                                <w:sz w:val="21"/>
                                <w:szCs w:val="21"/>
                                <w:lang w:val="en-US" w:eastAsia="zh-CN"/>
                              </w:rPr>
                              <w:t>氯化铵</w:t>
                            </w:r>
                          </w:p>
                        </w:txbxContent>
                      </v:textbox>
                    </v:shape>
                  </w:pict>
                </mc:Fallback>
              </mc:AlternateContent>
            </w:r>
          </w:p>
          <w:p>
            <w:pPr>
              <w:pStyle w:val="14"/>
              <w:spacing w:line="480" w:lineRule="exact"/>
              <w:ind w:firstLine="420" w:firstLineChars="200"/>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mc:AlternateContent>
                <mc:Choice Requires="wps">
                  <w:drawing>
                    <wp:anchor distT="0" distB="0" distL="114300" distR="114300" simplePos="0" relativeHeight="3515163648" behindDoc="0" locked="0" layoutInCell="1" allowOverlap="1">
                      <wp:simplePos x="0" y="0"/>
                      <wp:positionH relativeFrom="column">
                        <wp:posOffset>2440305</wp:posOffset>
                      </wp:positionH>
                      <wp:positionV relativeFrom="paragraph">
                        <wp:posOffset>137160</wp:posOffset>
                      </wp:positionV>
                      <wp:extent cx="635" cy="209550"/>
                      <wp:effectExtent l="37465" t="0" r="38100" b="3810"/>
                      <wp:wrapNone/>
                      <wp:docPr id="268" name="直接连接符 268"/>
                      <wp:cNvGraphicFramePr/>
                      <a:graphic xmlns:a="http://schemas.openxmlformats.org/drawingml/2006/main">
                        <a:graphicData uri="http://schemas.microsoft.com/office/word/2010/wordprocessingShape">
                          <wps:wsp>
                            <wps:cNvCnPr/>
                            <wps:spPr>
                              <a:xfrm>
                                <a:off x="0" y="0"/>
                                <a:ext cx="635" cy="209550"/>
                              </a:xfrm>
                              <a:prstGeom prst="line">
                                <a:avLst/>
                              </a:prstGeom>
                              <a:ln w="9525" cap="flat" cmpd="sng">
                                <a:solidFill>
                                  <a:srgbClr val="000000"/>
                                </a:solidFill>
                                <a:prstDash val="solid"/>
                                <a:headEnd type="none" w="med" len="med"/>
                                <a:tailEnd type="triangle" w="med" len="med"/>
                              </a:ln>
                            </wps:spPr>
                            <wps:bodyPr lIns="91440" tIns="36000" rIns="91440" bIns="36000" upright="1"/>
                          </wps:wsp>
                        </a:graphicData>
                      </a:graphic>
                    </wp:anchor>
                  </w:drawing>
                </mc:Choice>
                <mc:Fallback>
                  <w:pict>
                    <v:line id="_x0000_s1026" o:spid="_x0000_s1026" o:spt="20" style="position:absolute;left:0pt;margin-left:192.15pt;margin-top:10.8pt;height:16.5pt;width:0.05pt;z-index:-779803648;mso-width-relative:page;mso-height-relative:page;" filled="f" stroked="t" coordsize="21600,21600" o:gfxdata="UEsDBAoAAAAAAIdO4kAAAAAAAAAAAAAAAAAEAAAAZHJzL1BLAwQUAAAACACHTuJAoKTuB9oAAAAJ&#10;AQAADwAAAGRycy9kb3ducmV2LnhtbE2PwU7DMAyG70i8Q2QkbiztVqqqa7oD0rhsgLYhxG5ZY9qK&#10;xqmadCtvjzmNo+1Pv7+/WE22E2ccfOtIQTyLQCBVzrRUK3g/rB8yED5oMrpzhAp+0MOqvL0pdG7c&#10;hXZ43odacAj5XCtoQuhzKX3VoNV+5nokvn25werA41BLM+gLh9tOzqMolVa3xB8a3eNTg9X3frQK&#10;dtv1JvvYjFM1HJ/j18Pb9uXTZ0rd38XREkTAKVxh+NNndSjZ6eRGMl50ChZZsmBUwTxOQTDAiwTE&#10;ScFjkoIsC/m/QfkLUEsDBBQAAAAIAIdO4kCE30KGGAIAACEEAAAOAAAAZHJzL2Uyb0RvYy54bWyt&#10;U81uEzEQviPxDpbvZJO0icgqmx4aipAQRAIeYGJ7dy35T7aTTV6CF0DiBieO3Ps2lMdg7E2TtAip&#10;B/bgHXvG38z3zXh+tdOKbIUP0pqKjgZDSoRhlkvTVPTTx5sXLykJEQwHZY2o6F4EerV4/mzeuVKM&#10;bWsVF54giAll5yraxujKogisFRrCwDph0FlbryHi1jcF99AhulbFeDicFp313HnLRAh4uuyd9IDo&#10;nwJo61oysbRso4WJPaoXCiJSCq10gS5ytXUtWHxf10FEoiqKTGNeMQna67QWizmUjQfXSnYoAZ5S&#10;wiNOGqTBpEeoJUQgGy//gtKSeRtsHQfM6qInkhVBFqPhI20+tOBE5oJSB3cUPfw/WPZuu/JE8oqO&#10;p9h4Axpbfvfl56/P337ffsX17sd3klwoVOdCifHXZuUPu+BWPrHe1V6nP/Ihuyzu/iiu2EXC8HB6&#10;MaGE4fl4OJtMsvLF6abzIb4WVpNkVFRJk4hDCdu3IWI2DL0PScfKkK6is8k4YQJOYY3dR1M7ZBJM&#10;k+8GqyS/kUqlG8E362vlyRbSJOQvcULcB2EpyRJC28dlVz8jrQD+ynAS9w4VMvg0aCpBC06JEviS&#10;koWAUEaQ6hQZvQTTqH9EY3plsIokbS9mstaW77Er6o3BTs9Gl5dpcvPmYoqVU+LPPetzz8Z52bSo&#10;4CizS2g4OZnnYcrTaJ7vc/bTy178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Ck7gfaAAAACQEA&#10;AA8AAAAAAAAAAQAgAAAAIgAAAGRycy9kb3ducmV2LnhtbFBLAQIUABQAAAAIAIdO4kCE30KGGAIA&#10;ACEEAAAOAAAAAAAAAAEAIAAAACkBAABkcnMvZTJvRG9jLnhtbFBLBQYAAAAABgAGAFkBAACzBQAA&#10;AAA=&#10;">
                      <v:fill on="f" focussize="0,0"/>
                      <v:stroke color="#000000" joinstyle="round" endarrow="block"/>
                      <v:imagedata o:title=""/>
                      <o:lock v:ext="edit" aspectratio="f"/>
                    </v:line>
                  </w:pict>
                </mc:Fallback>
              </mc:AlternateContent>
            </w: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mc:AlternateContent>
                <mc:Choice Requires="wps">
                  <w:drawing>
                    <wp:anchor distT="0" distB="0" distL="114300" distR="114300" simplePos="0" relativeHeight="1224000512" behindDoc="0" locked="0" layoutInCell="1" allowOverlap="1">
                      <wp:simplePos x="0" y="0"/>
                      <wp:positionH relativeFrom="column">
                        <wp:posOffset>2705100</wp:posOffset>
                      </wp:positionH>
                      <wp:positionV relativeFrom="paragraph">
                        <wp:posOffset>24765</wp:posOffset>
                      </wp:positionV>
                      <wp:extent cx="420370" cy="0"/>
                      <wp:effectExtent l="0" t="38100" r="6350" b="38100"/>
                      <wp:wrapNone/>
                      <wp:docPr id="11" name="直接连接符 11"/>
                      <wp:cNvGraphicFramePr/>
                      <a:graphic xmlns:a="http://schemas.openxmlformats.org/drawingml/2006/main">
                        <a:graphicData uri="http://schemas.microsoft.com/office/word/2010/wordprocessingShape">
                          <wps:wsp>
                            <wps:cNvCnPr/>
                            <wps:spPr>
                              <a:xfrm>
                                <a:off x="0" y="0"/>
                                <a:ext cx="420370" cy="0"/>
                              </a:xfrm>
                              <a:prstGeom prst="line">
                                <a:avLst/>
                              </a:prstGeom>
                              <a:ln w="9525" cap="flat" cmpd="sng">
                                <a:solidFill>
                                  <a:srgbClr val="000000"/>
                                </a:solidFill>
                                <a:prstDash val="dash"/>
                                <a:headEnd type="none" w="med" len="med"/>
                                <a:tailEnd type="triangle" w="med" len="med"/>
                              </a:ln>
                            </wps:spPr>
                            <wps:bodyPr lIns="91440" tIns="36000" rIns="91440" bIns="36000" upright="1"/>
                          </wps:wsp>
                        </a:graphicData>
                      </a:graphic>
                    </wp:anchor>
                  </w:drawing>
                </mc:Choice>
                <mc:Fallback>
                  <w:pict>
                    <v:line id="_x0000_s1026" o:spid="_x0000_s1026" o:spt="20" style="position:absolute;left:0pt;margin-left:213pt;margin-top:1.95pt;height:0pt;width:33.1pt;z-index:1224000512;mso-width-relative:page;mso-height-relative:page;" filled="f" stroked="t" coordsize="21600,21600" o:gfxdata="UEsDBAoAAAAAAIdO4kAAAAAAAAAAAAAAAAAEAAAAZHJzL1BLAwQUAAAACACHTuJAMiEl7NgAAAAH&#10;AQAADwAAAGRycy9kb3ducmV2LnhtbE2PO0/DQBCEeyT+w2mRaBA5xwkWMT5HiEdFQWIoKDe+jW3w&#10;7Vm+ywN+PQsNlKMZzXxTLI+uV3saQ+fZwHSSgCKuve24MfD68nh5DSpEZIu9ZzLwSQGW5elJgbn1&#10;B17TvoqNkhIOORpoYxxyrUPdksMw8QOxeFs/Oowix0bbEQ9S7nqdJkmmHXYsCy0OdNdS/VHtnIHs&#10;7Rlvt9XqajWsH+pZ9XXvL57ejTk/myY3oCId418YfvAFHUph2vgd26B6A/M0ky/RwGwBSvz5Ik1B&#10;bX61Lgv9n7/8BlBLAwQUAAAACACHTuJAPlkQtRQCAAAcBAAADgAAAGRycy9lMm9Eb2MueG1srVPN&#10;bhMxEL4j8Q6W72Q3aVroKpseGoqQEEQCHmBie3ct+U+2k01eghdA4gYnjr3zNpTHYOxNk1CE1AN7&#10;8I4942/m+2Y8u9pqRTbCB2lNTcejkhJhmOXStDX9+OHm2QtKQgTDQVkjaroTgV7Nnz6Z9a4SE9tZ&#10;xYUnCGJC1buadjG6qigC64SGMLJOGHQ21muIuPVtwT30iK5VMSnLi6K3njtvmQgBTxeDk+4R/WMA&#10;bdNIJhaWrbUwcUD1QkFESqGTLtB5rrZpBIvvmiaISFRNkWnMKyZBe5XWYj6DqvXgOsn2JcBjSnjA&#10;SYM0mPQAtYAIZO3lX1BaMm+DbeKIWV0MRLIiyGJcPtDmfQdOZC4odXAH0cP/g2VvN0tPJMdJGFNi&#10;QGPH7z7f/vz09dePL7jeff9G0IMy9S5UGH1tln6/C27pE+dt43X6IxuyzdLuDtKKbSQMD6eT8uw5&#10;is7uXcXxnvMhvhJWk2TUVEmTSEMFmzchYi4MvQ9Jx8qQvqaX55NzhAOcwAY7j6Z2yCKYNt8NVkl+&#10;I5VKN4JvV9fKkw2kKchfYoS4f4SlJAsI3RDH0RrGoxPAXxpO4s6hOgZfBU0VaMEpUQIfUbIQD6oI&#10;Uh0jo5dgWvWPaMyuDBaRdB2UTNbK8h02RL022OTL8XSahjZvzi6wcEr8qWd16lk7L9sOBcztyrg4&#10;NJnmfsDTVJ7uc/bjo57/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IhJezYAAAABwEAAA8AAAAA&#10;AAAAAQAgAAAAIgAAAGRycy9kb3ducmV2LnhtbFBLAQIUABQAAAAIAIdO4kA+WRC1FAIAABwEAAAO&#10;AAAAAAAAAAEAIAAAACcBAABkcnMvZTJvRG9jLnhtbFBLBQYAAAAABgAGAFkBAACtBQAAAAA=&#10;">
                      <v:fill on="f" focussize="0,0"/>
                      <v:stroke color="#000000" joinstyle="round" dashstyle="dash" endarrow="block"/>
                      <v:imagedata o:title=""/>
                      <o:lock v:ext="edit" aspectratio="f"/>
                    </v:line>
                  </w:pict>
                </mc:Fallback>
              </mc:AlternateContent>
            </w:r>
          </w:p>
          <w:p>
            <w:pPr>
              <w:pStyle w:val="14"/>
              <w:spacing w:line="480" w:lineRule="exact"/>
              <w:ind w:firstLine="420" w:firstLineChars="200"/>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mc:AlternateContent>
                <mc:Choice Requires="wps">
                  <w:drawing>
                    <wp:anchor distT="0" distB="0" distL="114300" distR="114300" simplePos="0" relativeHeight="3515136000" behindDoc="0" locked="0" layoutInCell="1" allowOverlap="1">
                      <wp:simplePos x="0" y="0"/>
                      <wp:positionH relativeFrom="column">
                        <wp:posOffset>2143125</wp:posOffset>
                      </wp:positionH>
                      <wp:positionV relativeFrom="paragraph">
                        <wp:posOffset>38100</wp:posOffset>
                      </wp:positionV>
                      <wp:extent cx="571500" cy="259080"/>
                      <wp:effectExtent l="4445" t="4445" r="18415" b="10795"/>
                      <wp:wrapNone/>
                      <wp:docPr id="273" name="文本框 273"/>
                      <wp:cNvGraphicFramePr/>
                      <a:graphic xmlns:a="http://schemas.openxmlformats.org/drawingml/2006/main">
                        <a:graphicData uri="http://schemas.microsoft.com/office/word/2010/wordprocessingShape">
                          <wps:wsp>
                            <wps:cNvSpPr txBox="1"/>
                            <wps:spPr>
                              <a:xfrm>
                                <a:off x="0" y="0"/>
                                <a:ext cx="571500" cy="259080"/>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eastAsia="宋体"/>
                                      <w:color w:val="000000"/>
                                      <w:sz w:val="21"/>
                                      <w:szCs w:val="21"/>
                                      <w:lang w:val="en-US" w:eastAsia="zh-CN"/>
                                    </w:rPr>
                                  </w:pPr>
                                  <w:r>
                                    <w:rPr>
                                      <w:rFonts w:hint="eastAsia"/>
                                      <w:color w:val="000000"/>
                                      <w:sz w:val="21"/>
                                      <w:szCs w:val="21"/>
                                      <w:lang w:val="en-US" w:eastAsia="zh-CN"/>
                                    </w:rPr>
                                    <w:t>烘干</w:t>
                                  </w:r>
                                </w:p>
                              </w:txbxContent>
                            </wps:txbx>
                            <wps:bodyPr lIns="91440" tIns="36000" rIns="91440" bIns="36000" upright="1"/>
                          </wps:wsp>
                        </a:graphicData>
                      </a:graphic>
                    </wp:anchor>
                  </w:drawing>
                </mc:Choice>
                <mc:Fallback>
                  <w:pict>
                    <v:shape id="_x0000_s1026" o:spid="_x0000_s1026" o:spt="202" type="#_x0000_t202" style="position:absolute;left:0pt;margin-left:168.75pt;margin-top:3pt;height:20.4pt;width:45pt;z-index:-779831296;mso-width-relative:page;mso-height-relative:page;" filled="f" stroked="t" coordsize="21600,21600" o:gfxdata="UEsDBAoAAAAAAIdO4kAAAAAAAAAAAAAAAAAEAAAAZHJzL1BLAwQUAAAACACHTuJAxjWNDNcAAAAI&#10;AQAADwAAAGRycy9kb3ducmV2LnhtbE2PwW7CMBBE75X4B2srcUHFCbQpTeNwQOqlvVBK7068jSPi&#10;dRQbQvn6Lid629GMZt8U67PrxAmH0HpSkM4TEEi1Ny01CvZfbw8rECFqMrrzhAp+McC6nNwVOjd+&#10;pE887WIjuIRCrhXYGPtcylBbdDrMfY/E3o8fnI4sh0aaQY9c7jq5SJJMOt0Sf7C6x43F+rA7OgUv&#10;0n5fDtuQjpvt7PJu9lVrmw+lpvdp8goi4jnewnDFZ3QomanyRzJBdAqWy+cnjirIeBL7j4urrvjI&#10;ViDLQv4fUP4BUEsDBBQAAAAIAIdO4kCMoilxIQIAAEQEAAAOAAAAZHJzL2Uyb0RvYy54bWytU81u&#10;EzEQviPxDpbvZDdp0zZRNpUgFCEhQCo8gGN7dy35Tx4nu3kBeANOXLjzXHkOxt40TdtLDuSwGc+M&#10;v5nvm/HitjeabGUA5WxFx6OSEmm5E8o2Ff3+7e7NDSUQmRVMOysrupNAb5evXy06P5cT1zotZCAI&#10;YmHe+Yq2Mfp5UQBvpWEwcl5aDNYuGBbxGJpCBNYhutHFpCyvis4F4YPjEgC9qyFID4jhHEBX14rL&#10;leMbI20cUIPULCIlaJUHuszd1rXk8Utdg4xEVxSZxvzFImiv07dYLti8Ccy3ih9aYOe08IyTYcpi&#10;0SPUikVGNkG9gDKKBweujiPuTDEQyYogi3H5TJv7lnmZuaDU4I+iw/+D5Z+3XwNRoqKT6wtKLDM4&#10;8v2vn/vff/d/fpDkRIk6D3PMvPeYG/u3rsfFefADOhPzvg4m/SMngnEUeHcUWPaRcHROr8fTEiMc&#10;Q5PprLzJAygeL/sA8YN0hiSjogHnl2Vl208QsRFMfUhJtay7U1rnGWpLuorOppMpwjPcyxr3AU3j&#10;kRvYJsOA00qkK+kyhGb9TgeyZWk38i9xwhJP0lK9FYN2yMuhYWuMijLk2q1k4r0VJO48qmfx2dDU&#10;jJGCEi3xlSUrZ0am9DmZ2IS22EsSfhA4WbFf9wiTzLUTOxyG/mhxGWbjy8u03PlwcYVUKAmnkfVp&#10;ZOODalpUN48wl8DlysQPDyFt7+k5N/L4+Jf/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Y1jQzX&#10;AAAACAEAAA8AAAAAAAAAAQAgAAAAIgAAAGRycy9kb3ducmV2LnhtbFBLAQIUABQAAAAIAIdO4kCM&#10;oilxIQIAAEQEAAAOAAAAAAAAAAEAIAAAACYBAABkcnMvZTJvRG9jLnhtbFBLBQYAAAAABgAGAFkB&#10;AAC5BQAAAAA=&#10;">
                      <v:fill on="f" focussize="0,0"/>
                      <v:stroke color="#000000" joinstyle="miter"/>
                      <v:imagedata o:title=""/>
                      <o:lock v:ext="edit" aspectratio="f"/>
                      <v:textbox inset="2.54mm,1mm,2.54mm,1mm">
                        <w:txbxContent>
                          <w:p>
                            <w:pPr>
                              <w:jc w:val="center"/>
                              <w:rPr>
                                <w:rFonts w:hint="eastAsia" w:eastAsia="宋体"/>
                                <w:color w:val="000000"/>
                                <w:sz w:val="21"/>
                                <w:szCs w:val="21"/>
                                <w:lang w:val="en-US" w:eastAsia="zh-CN"/>
                              </w:rPr>
                            </w:pPr>
                            <w:r>
                              <w:rPr>
                                <w:rFonts w:hint="eastAsia"/>
                                <w:color w:val="000000"/>
                                <w:sz w:val="21"/>
                                <w:szCs w:val="21"/>
                                <w:lang w:val="en-US" w:eastAsia="zh-CN"/>
                              </w:rPr>
                              <w:t>烘干</w:t>
                            </w:r>
                          </w:p>
                        </w:txbxContent>
                      </v:textbox>
                    </v:shape>
                  </w:pict>
                </mc:Fallback>
              </mc:AlternateContent>
            </w: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mc:AlternateContent>
                <mc:Choice Requires="wps">
                  <w:drawing>
                    <wp:anchor distT="0" distB="0" distL="114300" distR="114300" simplePos="0" relativeHeight="3743409152" behindDoc="0" locked="0" layoutInCell="1" allowOverlap="1">
                      <wp:simplePos x="0" y="0"/>
                      <wp:positionH relativeFrom="column">
                        <wp:posOffset>1312545</wp:posOffset>
                      </wp:positionH>
                      <wp:positionV relativeFrom="paragraph">
                        <wp:posOffset>250825</wp:posOffset>
                      </wp:positionV>
                      <wp:extent cx="509270" cy="259080"/>
                      <wp:effectExtent l="0" t="0" r="0" b="0"/>
                      <wp:wrapNone/>
                      <wp:docPr id="269" name="文本框 269"/>
                      <wp:cNvGraphicFramePr/>
                      <a:graphic xmlns:a="http://schemas.openxmlformats.org/drawingml/2006/main">
                        <a:graphicData uri="http://schemas.microsoft.com/office/word/2010/wordprocessingShape">
                          <wps:wsp>
                            <wps:cNvSpPr txBox="1"/>
                            <wps:spPr>
                              <a:xfrm>
                                <a:off x="0" y="0"/>
                                <a:ext cx="509270" cy="259080"/>
                              </a:xfrm>
                              <a:prstGeom prst="rect">
                                <a:avLst/>
                              </a:prstGeom>
                              <a:noFill/>
                              <a:ln>
                                <a:noFill/>
                              </a:ln>
                            </wps:spPr>
                            <wps:txbx>
                              <w:txbxContent>
                                <w:p>
                                  <w:pP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G</w:t>
                                  </w:r>
                                  <w:r>
                                    <w:rPr>
                                      <w:rFonts w:hint="eastAsia" w:cs="Times New Roman"/>
                                      <w:sz w:val="21"/>
                                      <w:szCs w:val="21"/>
                                      <w:lang w:val="en-US" w:eastAsia="zh-CN"/>
                                    </w:rPr>
                                    <w:t>3</w:t>
                                  </w:r>
                                </w:p>
                              </w:txbxContent>
                            </wps:txbx>
                            <wps:bodyPr lIns="91440" tIns="36000" rIns="91440" bIns="36000" upright="1"/>
                          </wps:wsp>
                        </a:graphicData>
                      </a:graphic>
                    </wp:anchor>
                  </w:drawing>
                </mc:Choice>
                <mc:Fallback>
                  <w:pict>
                    <v:shape id="_x0000_s1026" o:spid="_x0000_s1026" o:spt="202" type="#_x0000_t202" style="position:absolute;left:0pt;margin-left:103.35pt;margin-top:19.75pt;height:20.4pt;width:40.1pt;z-index:-551558144;mso-width-relative:page;mso-height-relative:page;" filled="f" stroked="f" coordsize="21600,21600" o:gfxdata="UEsDBAoAAAAAAIdO4kAAAAAAAAAAAAAAAAAEAAAAZHJzL1BLAwQUAAAACACHTuJAQyTGT9gAAAAJ&#10;AQAADwAAAGRycy9kb3ducmV2LnhtbE2Py07DMBBF90j8gzVI7KjdlIYkjdMFElIXLOjjA6bJEEeN&#10;xyF228DXY1Z0ObpH954p15PtxYVG3znWMJ8pEMS1azpuNRz2b08ZCB+QG+wdk4Zv8rCu7u9KLBp3&#10;5S1ddqEVsYR9gRpMCEMhpa8NWfQzNxDH7NONFkM8x1Y2I15jue1lolQqLXYcFwwO9GqoPu3OVsPm&#10;/WMzmdodKH/+2hrjfjAs91o/PszVCkSgKfzD8Kcf1aGKTkd35saLXkOi0peIaljkSxARSLI0B3HU&#10;kKkFyKqUtx9Uv1BLAwQUAAAACACHTuJA3bIsoMUBAACFAwAADgAAAGRycy9lMm9Eb2MueG1srVPL&#10;jtMwFN0j8Q+W99RpmCnTqOlIqBqEhABp4ANcx24s+SVft0l/AP6AFRv2fFe/g2u30ynDZhZsEt9H&#10;zj3nXGdxO1pDdjKC9q6l00lFiXTCd9ptWvr1y92rG0ogcddx451s6V4CvV2+fLEYQiNr33vTyUgQ&#10;xEEzhJb2KYWGMRC9tBwmPkiHReWj5QnDuGFd5AOiW8PqqpqxwccuRC8kAGZXxyI9IcbnAHqltJAr&#10;L7ZWunREjdLwhJKg1wHosrBVSor0SSmQiZiWotJUnjgEz+v8ZMsFbzaRh16LEwX+HApPNFmuHQ49&#10;Q6144mQb9T9QVovowas0Ed6yo5DiCKqYVk+8ue95kEULWg3hbDr8P1jxcfc5Et21tJ7NKXHc4soP&#10;P74ffv4+/PpGchItGgI02HkfsDeNb/2IF+chD5jMykcVbX6jJoJ1NHh/NliOiQhMXlfz+g1WBJbq&#10;63l1UxbAHj8OEdI76S3Jh5ZG3F+xle8+QEIi2PrQkmc5f6eNKTs07q8ENuYMy8yPDPMpjevxJGft&#10;uz2qMe8dujmfXl3l21GC17OqwiBeVtaXlW2IetMjveJBGYHbKeRONymv/zIuRB7/nu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QyTGT9gAAAAJAQAADwAAAAAAAAABACAAAAAiAAAAZHJzL2Rvd25y&#10;ZXYueG1sUEsBAhQAFAAAAAgAh07iQN2yLKDFAQAAhQMAAA4AAAAAAAAAAQAgAAAAJwEAAGRycy9l&#10;Mm9Eb2MueG1sUEsFBgAAAAAGAAYAWQEAAF4FAAAAAA==&#10;">
                      <v:fill on="f" focussize="0,0"/>
                      <v:stroke on="f"/>
                      <v:imagedata o:title=""/>
                      <o:lock v:ext="edit" aspectratio="f"/>
                      <v:textbox inset="2.54mm,1mm,2.54mm,1mm">
                        <w:txbxContent>
                          <w:p>
                            <w:pP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G</w:t>
                            </w:r>
                            <w:r>
                              <w:rPr>
                                <w:rFonts w:hint="eastAsia" w:cs="Times New Roman"/>
                                <w:sz w:val="21"/>
                                <w:szCs w:val="21"/>
                                <w:lang w:val="en-US" w:eastAsia="zh-CN"/>
                              </w:rPr>
                              <w:t>3</w:t>
                            </w:r>
                          </w:p>
                        </w:txbxContent>
                      </v:textbox>
                    </v:shape>
                  </w:pict>
                </mc:Fallback>
              </mc:AlternateContent>
            </w: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mc:AlternateContent>
                <mc:Choice Requires="wps">
                  <w:drawing>
                    <wp:anchor distT="0" distB="0" distL="114300" distR="114300" simplePos="0" relativeHeight="3515142144" behindDoc="0" locked="0" layoutInCell="1" allowOverlap="1">
                      <wp:simplePos x="0" y="0"/>
                      <wp:positionH relativeFrom="column">
                        <wp:posOffset>1684655</wp:posOffset>
                      </wp:positionH>
                      <wp:positionV relativeFrom="paragraph">
                        <wp:posOffset>133350</wp:posOffset>
                      </wp:positionV>
                      <wp:extent cx="458470" cy="0"/>
                      <wp:effectExtent l="0" t="38100" r="13970" b="38100"/>
                      <wp:wrapNone/>
                      <wp:docPr id="271" name="直接连接符 271"/>
                      <wp:cNvGraphicFramePr/>
                      <a:graphic xmlns:a="http://schemas.openxmlformats.org/drawingml/2006/main">
                        <a:graphicData uri="http://schemas.microsoft.com/office/word/2010/wordprocessingShape">
                          <wps:wsp>
                            <wps:cNvCnPr/>
                            <wps:spPr>
                              <a:xfrm>
                                <a:off x="0" y="0"/>
                                <a:ext cx="458470" cy="0"/>
                              </a:xfrm>
                              <a:prstGeom prst="line">
                                <a:avLst/>
                              </a:prstGeom>
                              <a:ln w="9525" cap="flat" cmpd="sng">
                                <a:solidFill>
                                  <a:srgbClr val="000000"/>
                                </a:solidFill>
                                <a:prstDash val="dash"/>
                                <a:headEnd type="none" w="med" len="med"/>
                                <a:tailEnd type="triangle" w="med" len="med"/>
                              </a:ln>
                            </wps:spPr>
                            <wps:bodyPr lIns="91440" tIns="36000" rIns="91440" bIns="36000" upright="1"/>
                          </wps:wsp>
                        </a:graphicData>
                      </a:graphic>
                    </wp:anchor>
                  </w:drawing>
                </mc:Choice>
                <mc:Fallback>
                  <w:pict>
                    <v:line id="_x0000_s1026" o:spid="_x0000_s1026" o:spt="20" style="position:absolute;left:0pt;margin-left:132.65pt;margin-top:10.5pt;height:0pt;width:36.1pt;z-index:-779825152;mso-width-relative:page;mso-height-relative:page;" filled="f" stroked="t" coordsize="21600,21600" o:gfxdata="UEsDBAoAAAAAAIdO4kAAAAAAAAAAAAAAAAAEAAAAZHJzL1BLAwQUAAAACACHTuJAaXVF4dkAAAAJ&#10;AQAADwAAAGRycy9kb3ducmV2LnhtbE2PS0/DQAyE70j8h5WRuKB2k0YJKGRTIR4nDrShB45u4iaB&#10;rDfKbh/w6zHiADfbMxp/UyxPdlAHmnzv2EA8j0AR167puTWweX2a3YDyAbnBwTEZ+CQPy/L8rMC8&#10;cUde06EKrZIQ9jka6EIYc6193ZFFP3cjsWg7N1kMsk6tbiY8Srgd9CKKMm2xZ/nQ4Uj3HdUf1d4a&#10;yN5e8G5XrdLVuH6sk+rrwV09vxtzeRFHt6ACncKfGX7wBR1KYdq6PTdeDQYWWZqIVYZYOokhSa5T&#10;UNvfgy4L/b9B+Q1QSwMEFAAAAAgAh07iQGVeHkYVAgAAHgQAAA4AAABkcnMvZTJvRG9jLnhtbK1T&#10;S44TMRDdI3EHy3vSSUjm00pnFhMGISGIxMwBKra725J/sp10cgkugMQOVizZcxuGY1B2Z5IwCGkW&#10;9MJddpVf1XtVnl1ttSIb4YO0pqKjwZASYZjl0jQVvbu9eXFBSYhgOChrREV3ItCr+fNns86VYmxb&#10;q7jwBEFMKDtX0TZGVxZFYK3QEAbWCYPO2noNEbe+KbiHDtG1KsbD4VnRWc+dt0yEgKeL3kn3iP4p&#10;gLauJRMLy9ZamNijeqEgIqXQShfoPFdb14LF93UdRCSqosg05hWToL1KazGfQdl4cK1k+xLgKSU8&#10;4qRBGkx6gFpABLL28i8oLZm3wdZxwKwueiJZEWQxGj7S5kMLTmQuKHVwB9HD/4Nl7zZLTySv6Ph8&#10;RIkBjS2///T958cvv358xvX+21eSXChU50KJ8ddm6fe74JY+sd7WXqc/8iHbLO7uIK7YRsLwcDK9&#10;mJyj7OzBVRzvOR/ia2E1SUZFlTSJNpSweRsi5sLQh5B0rAzpKno5HU8RDnAGa+w9mtohj2CafDdY&#10;JfmNVCrdCL5ZXStPNpDmIH+JEeL+EZaSLCC0fRxHqx+QVgB/ZTiJO4fyGHwXNFWgBadECXxGyUI8&#10;KCNIdYyMXoJp1D+iMbsyWETStVcyWSvLd9gS9cZgmy9Hk0ka27x5eYaFU+JPPatTz9p52bQoYG5X&#10;xsWxyTT3I57m8nSfsx+f9f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XVF4dkAAAAJAQAADwAA&#10;AAAAAAABACAAAAAiAAAAZHJzL2Rvd25yZXYueG1sUEsBAhQAFAAAAAgAh07iQGVeHkYVAgAAHgQA&#10;AA4AAAAAAAAAAQAgAAAAKAEAAGRycy9lMm9Eb2MueG1sUEsFBgAAAAAGAAYAWQEAAK8FAAAAAA==&#10;">
                      <v:fill on="f" focussize="0,0"/>
                      <v:stroke color="#000000" joinstyle="round" dashstyle="dash" endarrow="block"/>
                      <v:imagedata o:title=""/>
                      <o:lock v:ext="edit" aspectratio="f"/>
                    </v:line>
                  </w:pict>
                </mc:Fallback>
              </mc:AlternateContent>
            </w: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mc:AlternateContent>
                <mc:Choice Requires="wps">
                  <w:drawing>
                    <wp:anchor distT="0" distB="0" distL="114300" distR="114300" simplePos="0" relativeHeight="3515143168" behindDoc="0" locked="0" layoutInCell="1" allowOverlap="1">
                      <wp:simplePos x="0" y="0"/>
                      <wp:positionH relativeFrom="column">
                        <wp:posOffset>940435</wp:posOffset>
                      </wp:positionH>
                      <wp:positionV relativeFrom="paragraph">
                        <wp:posOffset>7620</wp:posOffset>
                      </wp:positionV>
                      <wp:extent cx="842010" cy="259080"/>
                      <wp:effectExtent l="0" t="0" r="0" b="0"/>
                      <wp:wrapNone/>
                      <wp:docPr id="267" name="文本框 267"/>
                      <wp:cNvGraphicFramePr/>
                      <a:graphic xmlns:a="http://schemas.openxmlformats.org/drawingml/2006/main">
                        <a:graphicData uri="http://schemas.microsoft.com/office/word/2010/wordprocessingShape">
                          <wps:wsp>
                            <wps:cNvSpPr txBox="1"/>
                            <wps:spPr>
                              <a:xfrm>
                                <a:off x="0" y="0"/>
                                <a:ext cx="842010" cy="259080"/>
                              </a:xfrm>
                              <a:prstGeom prst="rect">
                                <a:avLst/>
                              </a:prstGeom>
                              <a:noFill/>
                              <a:ln>
                                <a:noFill/>
                              </a:ln>
                            </wps:spPr>
                            <wps:txbx>
                              <w:txbxContent>
                                <w:p>
                                  <w:pPr>
                                    <w:rPr>
                                      <w:rFonts w:hint="default" w:eastAsia="宋体"/>
                                      <w:sz w:val="21"/>
                                      <w:szCs w:val="21"/>
                                      <w:lang w:val="en-US" w:eastAsia="zh-CN"/>
                                    </w:rPr>
                                  </w:pPr>
                                  <w:r>
                                    <w:rPr>
                                      <w:rFonts w:hint="eastAsia"/>
                                      <w:sz w:val="21"/>
                                      <w:szCs w:val="21"/>
                                      <w:lang w:val="en-US" w:eastAsia="zh-CN"/>
                                    </w:rPr>
                                    <w:t>锌锅余热</w:t>
                                  </w:r>
                                </w:p>
                              </w:txbxContent>
                            </wps:txbx>
                            <wps:bodyPr lIns="91440" tIns="36000" rIns="91440" bIns="36000" upright="1"/>
                          </wps:wsp>
                        </a:graphicData>
                      </a:graphic>
                    </wp:anchor>
                  </w:drawing>
                </mc:Choice>
                <mc:Fallback>
                  <w:pict>
                    <v:shape id="_x0000_s1026" o:spid="_x0000_s1026" o:spt="202" type="#_x0000_t202" style="position:absolute;left:0pt;margin-left:74.05pt;margin-top:0.6pt;height:20.4pt;width:66.3pt;z-index:-779824128;mso-width-relative:page;mso-height-relative:page;" filled="f" stroked="f" coordsize="21600,21600" o:gfxdata="UEsDBAoAAAAAAIdO4kAAAAAAAAAAAAAAAAAEAAAAZHJzL1BLAwQUAAAACACHTuJAik2RgtYAAAAI&#10;AQAADwAAAGRycy9kb3ducmV2LnhtbE2PzU7DMBCE70i8g7VI3KidKNA0xOkBCakHDvTnAdx4G0fE&#10;6xC7beDpWU5w29GMZr+p17MfxAWn2AfSkC0UCKQ22J46DYf960MJIiZD1gyBUMMXRlg3tze1qWy4&#10;0hYvu9QJLqFYGQ0upbGSMrYOvYmLMCKxdwqTN4nl1Ek7mSuX+0HmSj1Jb3riD86M+OKw/didvYbN&#10;2/tmdm044Kr43DoXvk163Gt9f5epZxAJ5/QXhl98RoeGmY7hTDaKgXVRZhzlIwfBfl6qJYijhiJX&#10;IJta/h/Q/ABQSwMEFAAAAAgAh07iQOlNtMjFAQAAhQMAAA4AAABkcnMvZTJvRG9jLnhtbK1TTW4T&#10;MRTeI3EHy3viSQghHWVSqYqKkBAgFQ7geOyMJdvPsp3M5AJwA1Zs2HOunKPPTpqGsumimxm/n/ne&#10;933Ps7gerCE7GaIG19DxqKJEOgGtdpuGfv92+2ZOSUzctdyAkw3dy0ivl69fLXpfywl0YFoZCIK4&#10;WPe+oV1KvmYsik5aHkfgpcOigmB5wjBsWBt4j+jWsElVzVgPofUBhIwRs6tjkZ4Qw3MAQSkt5ArE&#10;1kqXjqhBGp5QUuy0j3RZ2ColRfqiVJSJmIai0lSeOATP6/xkywWvN4H7TosTBf4cCk80Wa4dDj1D&#10;rXjiZBv0f1BWiwARVBoJsOwopDiCKsbVE2/uOu5l0YJWR382Pb4crPi8+xqIbhs6mb2nxHGLKz/8&#10;+nn4/ffw5wfJSbSo97HGzjuPvWm4gQEvzkM+YjIrH1Sw+Y2aCNbR4P3ZYDkkIjA5n2aVlAgsTd5d&#10;VfOyAPb4sQ8xfZBgST40NOD+iq189ykmJIKtDy15loNbbUzZoXH/JLAxZ1hmfmSYT2lYDyc5a2j3&#10;qMZ8dOjm1Xg6zbejBG9nVYVBuKysLytbH/SmQ3rFgzICt1PInW5SXv9lXIg8/j3L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IpNkYLWAAAACAEAAA8AAAAAAAAAAQAgAAAAIgAAAGRycy9kb3ducmV2&#10;LnhtbFBLAQIUABQAAAAIAIdO4kDpTbTIxQEAAIUDAAAOAAAAAAAAAAEAIAAAACUBAABkcnMvZTJv&#10;RG9jLnhtbFBLBQYAAAAABgAGAFkBAABcBQAAAAA=&#10;">
                      <v:fill on="f" focussize="0,0"/>
                      <v:stroke on="f"/>
                      <v:imagedata o:title=""/>
                      <o:lock v:ext="edit" aspectratio="f"/>
                      <v:textbox inset="2.54mm,1mm,2.54mm,1mm">
                        <w:txbxContent>
                          <w:p>
                            <w:pPr>
                              <w:rPr>
                                <w:rFonts w:hint="default" w:eastAsia="宋体"/>
                                <w:sz w:val="21"/>
                                <w:szCs w:val="21"/>
                                <w:lang w:val="en-US" w:eastAsia="zh-CN"/>
                              </w:rPr>
                            </w:pPr>
                            <w:r>
                              <w:rPr>
                                <w:rFonts w:hint="eastAsia"/>
                                <w:sz w:val="21"/>
                                <w:szCs w:val="21"/>
                                <w:lang w:val="en-US" w:eastAsia="zh-CN"/>
                              </w:rPr>
                              <w:t>锌锅余热</w:t>
                            </w:r>
                          </w:p>
                        </w:txbxContent>
                      </v:textbox>
                    </v:shape>
                  </w:pict>
                </mc:Fallback>
              </mc:AlternateContent>
            </w:r>
          </w:p>
          <w:p>
            <w:pPr>
              <w:pStyle w:val="14"/>
              <w:tabs>
                <w:tab w:val="left" w:pos="1260"/>
              </w:tabs>
              <w:spacing w:line="480" w:lineRule="exact"/>
              <w:ind w:firstLine="420" w:firstLineChars="200"/>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mc:AlternateContent>
                <mc:Choice Requires="wps">
                  <w:drawing>
                    <wp:anchor distT="0" distB="0" distL="114300" distR="114300" simplePos="0" relativeHeight="2483644416" behindDoc="0" locked="0" layoutInCell="1" allowOverlap="1">
                      <wp:simplePos x="0" y="0"/>
                      <wp:positionH relativeFrom="column">
                        <wp:posOffset>1276350</wp:posOffset>
                      </wp:positionH>
                      <wp:positionV relativeFrom="paragraph">
                        <wp:posOffset>15240</wp:posOffset>
                      </wp:positionV>
                      <wp:extent cx="9525" cy="209550"/>
                      <wp:effectExtent l="31750" t="0" r="34925" b="3810"/>
                      <wp:wrapNone/>
                      <wp:docPr id="270" name="直接连接符 270"/>
                      <wp:cNvGraphicFramePr/>
                      <a:graphic xmlns:a="http://schemas.openxmlformats.org/drawingml/2006/main">
                        <a:graphicData uri="http://schemas.microsoft.com/office/word/2010/wordprocessingShape">
                          <wps:wsp>
                            <wps:cNvCnPr/>
                            <wps:spPr>
                              <a:xfrm flipV="1">
                                <a:off x="0" y="0"/>
                                <a:ext cx="9525" cy="209550"/>
                              </a:xfrm>
                              <a:prstGeom prst="line">
                                <a:avLst/>
                              </a:prstGeom>
                              <a:ln w="9525" cap="flat" cmpd="sng">
                                <a:solidFill>
                                  <a:srgbClr val="000000"/>
                                </a:solidFill>
                                <a:prstDash val="dash"/>
                                <a:headEnd type="none" w="med" len="med"/>
                                <a:tailEnd type="triangle" w="med" len="med"/>
                              </a:ln>
                            </wps:spPr>
                            <wps:bodyPr lIns="91440" tIns="36000" rIns="91440" bIns="36000" upright="1"/>
                          </wps:wsp>
                        </a:graphicData>
                      </a:graphic>
                    </wp:anchor>
                  </w:drawing>
                </mc:Choice>
                <mc:Fallback>
                  <w:pict>
                    <v:line id="_x0000_s1026" o:spid="_x0000_s1026" o:spt="20" style="position:absolute;left:0pt;flip:y;margin-left:100.5pt;margin-top:1.2pt;height:16.5pt;width:0.75pt;z-index:-1811322880;mso-width-relative:page;mso-height-relative:page;" filled="f" stroked="t" coordsize="21600,21600" o:gfxdata="UEsDBAoAAAAAAIdO4kAAAAAAAAAAAAAAAAAEAAAAZHJzL1BLAwQUAAAACACHTuJALEivJNYAAAAI&#10;AQAADwAAAGRycy9kb3ducmV2LnhtbE2PzU7DMBCE70i8g7WVuFE7IUU0jdNDJSTEjRaJqxtvk6j2&#10;OtjuDzw9ywlus5rVzDfN+uqdOGNMYyANxVyBQOqCHanX8L57vn8CkbIha1wg1PCFCdbt7U1jahsu&#10;9Ibnbe4Fh1CqjYYh56mWMnUDepPmYUJi7xCiN5nP2EsbzYXDvZOlUo/Sm5G4YTATbgbsjtuT11Cp&#10;z+/N7rUfl+4FlwkjHY75Q+u7WaFWIDJe898z/OIzOrTMtA8nskk4DaUqeEtmUYFgv1TlAsRew8Oi&#10;Atk28v+A9gdQSwMEFAAAAAgAh07iQCkU198cAgAAKwQAAA4AAABkcnMvZTJvRG9jLnhtbK1TS44T&#10;MRDdI3EHy3vSSZgMpJXOLCYMQkIwEp99xZ9uS/7JdtLJJbgAEjtYsWTPbRiOQdkdMmEQ0izohVV2&#10;Vb+q9/y8uNgZTbYiROVsQyejMSXCMseVbRv67u3Vo6eUxASWg3ZWNHQvIr1YPnyw6H0tpq5zmotA&#10;EMTGuvcN7VLydVVF1gkDceS8sJiULhhIuA1txQP0iG50NR2Pz6veBe6DYyJGPF0NSXpADPcBdFIq&#10;JlaObYywaUANQkNCSrFTPtJlmVZKwdJrKaNIRDcUmaayYhOM13mtlguo2wC+U+wwAtxnhDucDCiL&#10;TY9QK0hANkH9BWUUCy46mUbMmWogUhRBFpPxHW3edOBF4YJSR38UPf4/WPZqex2I4g2dPkFNLBi8&#10;8puP3358+Pzz+ydcb75+ITmFQvU+1lh/aa/DYRf9dcisdzIYIrXy79FRRQdkRnZF5v1RZrFLhOHh&#10;fDadUcIwMR3PZ7OCXQ0gGcyHmJ4LZ0gOGqqVzRpADduXMWFjLP1dko+1Jf0RE9CQEo2A8MYjqWjb&#10;8m90WvErpXX+I4Z2fakD2UI2RfkyPcT9oyw3WUHshjqO0eCWTgB/ZjlJe49aWXwkNE9gBKdEC3xT&#10;OUI8qBMofVuZggLb6n9UY3dtcYgs8iBrjtaO7/F+9AuLdz6fnJ1lD5fN43McnJJwmlmfZjY+qLZD&#10;ASeFXEZDDxWaB79nk57uS/fbN778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xIryTWAAAACAEA&#10;AA8AAAAAAAAAAQAgAAAAIgAAAGRycy9kb3ducmV2LnhtbFBLAQIUABQAAAAIAIdO4kApFNffHAIA&#10;ACsEAAAOAAAAAAAAAAEAIAAAACUBAABkcnMvZTJvRG9jLnhtbFBLBQYAAAAABgAGAFkBAACzBQAA&#10;AAA=&#10;">
                      <v:fill on="f" focussize="0,0"/>
                      <v:stroke color="#000000" joinstyle="round" dashstyle="dash" endarrow="block"/>
                      <v:imagedata o:title=""/>
                      <o:lock v:ext="edit" aspectratio="f"/>
                    </v:line>
                  </w:pict>
                </mc:Fallback>
              </mc:AlternateContent>
            </w: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mc:AlternateContent>
                <mc:Choice Requires="wps">
                  <w:drawing>
                    <wp:anchor distT="0" distB="0" distL="114300" distR="114300" simplePos="0" relativeHeight="3515184128" behindDoc="0" locked="0" layoutInCell="1" allowOverlap="1">
                      <wp:simplePos x="0" y="0"/>
                      <wp:positionH relativeFrom="column">
                        <wp:posOffset>2143125</wp:posOffset>
                      </wp:positionH>
                      <wp:positionV relativeFrom="paragraph">
                        <wp:posOffset>228600</wp:posOffset>
                      </wp:positionV>
                      <wp:extent cx="657225" cy="259080"/>
                      <wp:effectExtent l="4445" t="4445" r="8890" b="10795"/>
                      <wp:wrapNone/>
                      <wp:docPr id="277" name="文本框 277"/>
                      <wp:cNvGraphicFramePr/>
                      <a:graphic xmlns:a="http://schemas.openxmlformats.org/drawingml/2006/main">
                        <a:graphicData uri="http://schemas.microsoft.com/office/word/2010/wordprocessingShape">
                          <wps:wsp>
                            <wps:cNvSpPr txBox="1"/>
                            <wps:spPr>
                              <a:xfrm>
                                <a:off x="0" y="0"/>
                                <a:ext cx="657225" cy="259080"/>
                              </a:xfrm>
                              <a:prstGeom prst="rect">
                                <a:avLst/>
                              </a:prstGeom>
                              <a:noFill/>
                              <a:ln w="9525" cap="flat" cmpd="sng">
                                <a:solidFill>
                                  <a:srgbClr val="000000"/>
                                </a:solidFill>
                                <a:prstDash val="solid"/>
                                <a:miter/>
                                <a:headEnd type="none" w="med" len="med"/>
                                <a:tailEnd type="none" w="med" len="med"/>
                              </a:ln>
                            </wps:spPr>
                            <wps:txbx>
                              <w:txbxContent>
                                <w:p>
                                  <w:pPr>
                                    <w:jc w:val="center"/>
                                    <w:rPr>
                                      <w:rFonts w:hint="default" w:eastAsia="宋体"/>
                                      <w:color w:val="000000"/>
                                      <w:sz w:val="21"/>
                                      <w:szCs w:val="21"/>
                                      <w:lang w:val="en-US" w:eastAsia="zh-CN"/>
                                    </w:rPr>
                                  </w:pPr>
                                  <w:r>
                                    <w:rPr>
                                      <w:rFonts w:hint="eastAsia"/>
                                      <w:color w:val="000000"/>
                                      <w:sz w:val="21"/>
                                      <w:szCs w:val="21"/>
                                      <w:lang w:val="en-US" w:eastAsia="zh-CN"/>
                                    </w:rPr>
                                    <w:t>热镀锌</w:t>
                                  </w:r>
                                </w:p>
                              </w:txbxContent>
                            </wps:txbx>
                            <wps:bodyPr lIns="91440" tIns="36000" rIns="91440" bIns="36000" upright="1"/>
                          </wps:wsp>
                        </a:graphicData>
                      </a:graphic>
                    </wp:anchor>
                  </w:drawing>
                </mc:Choice>
                <mc:Fallback>
                  <w:pict>
                    <v:shape id="_x0000_s1026" o:spid="_x0000_s1026" o:spt="202" type="#_x0000_t202" style="position:absolute;left:0pt;margin-left:168.75pt;margin-top:18pt;height:20.4pt;width:51.75pt;z-index:-779783168;mso-width-relative:page;mso-height-relative:page;" filled="f" stroked="t" coordsize="21600,21600" o:gfxdata="UEsDBAoAAAAAAIdO4kAAAAAAAAAAAAAAAAAEAAAAZHJzL1BLAwQUAAAACACHTuJAZjH9G9gAAAAJ&#10;AQAADwAAAGRycy9kb3ducmV2LnhtbE2PwW7CMBBE75X4B2uRekHFSaGBpnE4IPXSXiildyfexhHx&#10;OooNoXx9tyd6m9E+zc4Um4vrxBmH0HpSkM4TEEi1Ny01Cg6frw9rECFqMrrzhAp+MMCmnNwVOjd+&#10;pA8872MjOIRCrhXYGPtcylBbdDrMfY/Et28/OB3ZDo00gx453HXyMUky6XRL/MHqHrcW6+P+5BQ8&#10;S/t1Pe5COm53s+ubOVStbd6Vup+myQuIiJd4g+GvPleHkjtV/kQmiE7BYrF6YpRFxpsYWC5TFpWC&#10;VbYGWRby/4LyF1BLAwQUAAAACACHTuJA8vsYWSACAABEBAAADgAAAGRycy9lMm9Eb2MueG1srVNL&#10;jhMxEN0jcQfLe9JJM0kmUTojQRiEhABp4ACO7e625J9cTrpzAbgBKzbs51w5B2X3TCYMmyzIolOu&#10;Kr+q96q8uumNJnsZQDlb0cloTIm03Allm4p++3r76poSiMwKpp2VFT1IoDfrly9WnV/K0rVOCxkI&#10;glhYdr6ibYx+WRTAW2kYjJyXFoO1C4ZFPIamEIF1iG50UY7Hs6JzQfjguARA72YI0gfEcAmgq2vF&#10;5cbxnZE2DqhBahaRErTKA13nbuta8vi5rkFGoiuKTGP+YhG0t+lbrFds2QTmW8UfWmCXtPCMk2HK&#10;YtET1IZFRnZB/QNlFA8OXB1H3JliIJIVQRaT8TNt7lrmZeaCUoM/iQ7/D5Z/2n8JRImKlvM5JZYZ&#10;HPnx54/jr/vj7+8kOVGizsMSM+885sb+jetxcR79gM7EvK+DSf/IiWAcBT6cBJZ9JByds+m8LKeU&#10;cAyV08X4Og+geLrsA8T30hmSjIoGnF+Wle0/QsRGMPUxJdWy7lZpnWeoLekquphmeIZ7WeM+YCXj&#10;kRvYJsOA00qkK+kyhGb7VgeyZ2k38i9xwhJ/paV6GwbtkJdDw9YYFWXItVvJxDsrSDx4VM/is6Gp&#10;GSMFJVriK0tWzoxM6UsysQltsZck/CBwsmK/7REmmVsnDjgM/cHiMiwmV1dpufPh9QypUBLOI9vz&#10;yM4H1bSobh5hLoHLlYk/PIS0vefn3MjT41//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Yx/RvY&#10;AAAACQEAAA8AAAAAAAAAAQAgAAAAIgAAAGRycy9kb3ducmV2LnhtbFBLAQIUABQAAAAIAIdO4kDy&#10;+xhZIAIAAEQEAAAOAAAAAAAAAAEAIAAAACcBAABkcnMvZTJvRG9jLnhtbFBLBQYAAAAABgAGAFkB&#10;AAC5BQAAAAA=&#10;">
                      <v:fill on="f" focussize="0,0"/>
                      <v:stroke color="#000000" joinstyle="miter"/>
                      <v:imagedata o:title=""/>
                      <o:lock v:ext="edit" aspectratio="f"/>
                      <v:textbox inset="2.54mm,1mm,2.54mm,1mm">
                        <w:txbxContent>
                          <w:p>
                            <w:pPr>
                              <w:jc w:val="center"/>
                              <w:rPr>
                                <w:rFonts w:hint="default" w:eastAsia="宋体"/>
                                <w:color w:val="000000"/>
                                <w:sz w:val="21"/>
                                <w:szCs w:val="21"/>
                                <w:lang w:val="en-US" w:eastAsia="zh-CN"/>
                              </w:rPr>
                            </w:pPr>
                            <w:r>
                              <w:rPr>
                                <w:rFonts w:hint="eastAsia"/>
                                <w:color w:val="000000"/>
                                <w:sz w:val="21"/>
                                <w:szCs w:val="21"/>
                                <w:lang w:val="en-US" w:eastAsia="zh-CN"/>
                              </w:rPr>
                              <w:t>热镀锌</w:t>
                            </w:r>
                          </w:p>
                        </w:txbxContent>
                      </v:textbox>
                    </v:shape>
                  </w:pict>
                </mc:Fallback>
              </mc:AlternateContent>
            </w: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mc:AlternateContent>
                <mc:Choice Requires="wps">
                  <w:drawing>
                    <wp:anchor distT="0" distB="0" distL="114300" distR="114300" simplePos="0" relativeHeight="3515189248" behindDoc="0" locked="0" layoutInCell="1" allowOverlap="1">
                      <wp:simplePos x="0" y="0"/>
                      <wp:positionH relativeFrom="column">
                        <wp:posOffset>3141345</wp:posOffset>
                      </wp:positionH>
                      <wp:positionV relativeFrom="paragraph">
                        <wp:posOffset>212725</wp:posOffset>
                      </wp:positionV>
                      <wp:extent cx="1346835" cy="259080"/>
                      <wp:effectExtent l="0" t="0" r="0" b="0"/>
                      <wp:wrapNone/>
                      <wp:docPr id="274" name="文本框 274"/>
                      <wp:cNvGraphicFramePr/>
                      <a:graphic xmlns:a="http://schemas.openxmlformats.org/drawingml/2006/main">
                        <a:graphicData uri="http://schemas.microsoft.com/office/word/2010/wordprocessingShape">
                          <wps:wsp>
                            <wps:cNvSpPr txBox="1"/>
                            <wps:spPr>
                              <a:xfrm>
                                <a:off x="0" y="0"/>
                                <a:ext cx="1346835" cy="259080"/>
                              </a:xfrm>
                              <a:prstGeom prst="rect">
                                <a:avLst/>
                              </a:prstGeom>
                              <a:noFill/>
                              <a:ln>
                                <a:noFill/>
                              </a:ln>
                            </wps:spPr>
                            <wps:txbx>
                              <w:txbxContent>
                                <w:p>
                                  <w:pPr>
                                    <w:rPr>
                                      <w:rFonts w:hint="default" w:ascii="Times New Roman" w:hAnsi="Times New Roman" w:eastAsia="宋体" w:cs="Times New Roman"/>
                                      <w:sz w:val="21"/>
                                      <w:szCs w:val="21"/>
                                      <w:lang w:val="en-US" w:eastAsia="zh-CN"/>
                                    </w:rPr>
                                  </w:pPr>
                                  <w:r>
                                    <w:rPr>
                                      <w:rFonts w:hint="eastAsia" w:cs="Times New Roman"/>
                                      <w:sz w:val="21"/>
                                      <w:szCs w:val="21"/>
                                      <w:lang w:val="en-US" w:eastAsia="zh-CN"/>
                                    </w:rPr>
                                    <w:t>G4、W4、S3、S4</w:t>
                                  </w:r>
                                </w:p>
                              </w:txbxContent>
                            </wps:txbx>
                            <wps:bodyPr lIns="91440" tIns="36000" rIns="91440" bIns="36000" upright="1"/>
                          </wps:wsp>
                        </a:graphicData>
                      </a:graphic>
                    </wp:anchor>
                  </w:drawing>
                </mc:Choice>
                <mc:Fallback>
                  <w:pict>
                    <v:shape id="_x0000_s1026" o:spid="_x0000_s1026" o:spt="202" type="#_x0000_t202" style="position:absolute;left:0pt;margin-left:247.35pt;margin-top:16.75pt;height:20.4pt;width:106.05pt;z-index:-779778048;mso-width-relative:page;mso-height-relative:page;" filled="f" stroked="f" coordsize="21600,21600" o:gfxdata="UEsDBAoAAAAAAIdO4kAAAAAAAAAAAAAAAAAEAAAAZHJzL1BLAwQUAAAACACHTuJAsVTnQdgAAAAJ&#10;AQAADwAAAGRycy9kb3ducmV2LnhtbE2Py07DMBBF90j8gzVI7KhdkrY0jdMFElIXLOjjA6bxEEeN&#10;7RC7beDrGVZ0N6M5unNuuR5dJy40xDZ4DdOJAkG+Dqb1jYbD/u3pBURM6A12wZOGb4qwru7vSixM&#10;uPotXXapERziY4EabEp9IWWsLTmMk9CT59tnGBwmXodGmgGvHO46+azUXDpsPX+w2NOrpfq0OzsN&#10;m/ePzWjrcKBl/rW1Nvxgmu21fnyYqhWIRGP6h+FPn9WhYqdjOHsTRachX+YLRjVk2QwEAws15y5H&#10;HvIMZFXK2wbVL1BLAwQUAAAACACHTuJAzsXfrccBAACGAwAADgAAAGRycy9lMm9Eb2MueG1srVNL&#10;btswFNwX6B0I7mvKn7iOYDlAYCQIULQFkhyApiiLAH/goy35Au0Nuuqm+57L58gj7ThuuskiG4rv&#10;w+HMPGp+1RtNtjKAcraiw0FBibTC1cquK/r4cPNpRglEbmuunZUV3UmgV4uPH+adL+XItU7XMhAE&#10;sVB2vqJtjL5kDEQrDYeB89JisXHB8IhhWLM68A7RjWajopiyzoXaByckAGaXhyI9Ioa3ALqmUUIu&#10;ndgYaeMBNUjNI0qCVnmgi8y2aaSI35oGZCS6oqg05hUvwf0qrWwx5+U6cN8qcaTA30LhlSbDlcVL&#10;T1BLHjnZBPUflFEiOHBNHAhn2EFIdgRVDItX3ty33MusBa0GfzId3g9WfN1+D0TVFR19nlBiucGR&#10;73/93P/+u//zg6QkWtR5KLHz3mNv7K9djw/nOQ+YTMr7Jpj0RU0E62jw7mSw7CMR6dB4Mp2NLygR&#10;WBtdXBazPAH2ctoHiLfSGZI2FQ04wOwr336BiEyw9bklXWbdjdI6D1HbfxLYmDIsUT9QTLvYr/qj&#10;npWrdyhH31m083I4maTnkYPxtCgwCOeV1Xll44Nat0gvm5CvwPFkcsenlOZ/HmciL7/P4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xVOdB2AAAAAkBAAAPAAAAAAAAAAEAIAAAACIAAABkcnMvZG93&#10;bnJldi54bWxQSwECFAAUAAAACACHTuJAzsXfrccBAACGAwAADgAAAAAAAAABACAAAAAnAQAAZHJz&#10;L2Uyb0RvYy54bWxQSwUGAAAAAAYABgBZAQAAYAUAAAAA&#10;">
                      <v:fill on="f" focussize="0,0"/>
                      <v:stroke on="f"/>
                      <v:imagedata o:title=""/>
                      <o:lock v:ext="edit" aspectratio="f"/>
                      <v:textbox inset="2.54mm,1mm,2.54mm,1mm">
                        <w:txbxContent>
                          <w:p>
                            <w:pPr>
                              <w:rPr>
                                <w:rFonts w:hint="default" w:ascii="Times New Roman" w:hAnsi="Times New Roman" w:eastAsia="宋体" w:cs="Times New Roman"/>
                                <w:sz w:val="21"/>
                                <w:szCs w:val="21"/>
                                <w:lang w:val="en-US" w:eastAsia="zh-CN"/>
                              </w:rPr>
                            </w:pPr>
                            <w:r>
                              <w:rPr>
                                <w:rFonts w:hint="eastAsia" w:cs="Times New Roman"/>
                                <w:sz w:val="21"/>
                                <w:szCs w:val="21"/>
                                <w:lang w:val="en-US" w:eastAsia="zh-CN"/>
                              </w:rPr>
                              <w:t>G4、W4、S3、S4</w:t>
                            </w:r>
                          </w:p>
                        </w:txbxContent>
                      </v:textbox>
                    </v:shape>
                  </w:pict>
                </mc:Fallback>
              </mc:AlternateContent>
            </w: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mc:AlternateContent>
                <mc:Choice Requires="wps">
                  <w:drawing>
                    <wp:anchor distT="0" distB="0" distL="114300" distR="114300" simplePos="0" relativeHeight="2999395328" behindDoc="0" locked="0" layoutInCell="1" allowOverlap="1">
                      <wp:simplePos x="0" y="0"/>
                      <wp:positionH relativeFrom="column">
                        <wp:posOffset>1019175</wp:posOffset>
                      </wp:positionH>
                      <wp:positionV relativeFrom="paragraph">
                        <wp:posOffset>257175</wp:posOffset>
                      </wp:positionV>
                      <wp:extent cx="676275" cy="259080"/>
                      <wp:effectExtent l="4445" t="4445" r="5080" b="10795"/>
                      <wp:wrapNone/>
                      <wp:docPr id="275" name="文本框 275"/>
                      <wp:cNvGraphicFramePr/>
                      <a:graphic xmlns:a="http://schemas.openxmlformats.org/drawingml/2006/main">
                        <a:graphicData uri="http://schemas.microsoft.com/office/word/2010/wordprocessingShape">
                          <wps:wsp>
                            <wps:cNvSpPr txBox="1"/>
                            <wps:spPr>
                              <a:xfrm>
                                <a:off x="0" y="0"/>
                                <a:ext cx="676275" cy="259080"/>
                              </a:xfrm>
                              <a:prstGeom prst="rect">
                                <a:avLst/>
                              </a:prstGeom>
                              <a:noFill/>
                              <a:ln w="9525" cap="flat" cmpd="sng">
                                <a:solidFill>
                                  <a:srgbClr val="000000"/>
                                </a:solidFill>
                                <a:prstDash val="solid"/>
                                <a:miter/>
                                <a:headEnd type="none" w="med" len="med"/>
                                <a:tailEnd type="none" w="med" len="med"/>
                              </a:ln>
                            </wps:spPr>
                            <wps:txbx>
                              <w:txbxContent>
                                <w:p>
                                  <w:pPr>
                                    <w:jc w:val="center"/>
                                    <w:rPr>
                                      <w:rFonts w:hint="default" w:eastAsia="宋体"/>
                                      <w:color w:val="000000"/>
                                      <w:sz w:val="21"/>
                                      <w:szCs w:val="21"/>
                                      <w:lang w:val="en-US" w:eastAsia="zh-CN"/>
                                    </w:rPr>
                                  </w:pPr>
                                  <w:r>
                                    <w:rPr>
                                      <w:rFonts w:hint="eastAsia"/>
                                      <w:color w:val="000000"/>
                                      <w:sz w:val="21"/>
                                      <w:szCs w:val="21"/>
                                      <w:lang w:val="en-US" w:eastAsia="zh-CN"/>
                                    </w:rPr>
                                    <w:t>加热炉</w:t>
                                  </w:r>
                                </w:p>
                              </w:txbxContent>
                            </wps:txbx>
                            <wps:bodyPr lIns="91440" tIns="36000" rIns="91440" bIns="36000" upright="1"/>
                          </wps:wsp>
                        </a:graphicData>
                      </a:graphic>
                    </wp:anchor>
                  </w:drawing>
                </mc:Choice>
                <mc:Fallback>
                  <w:pict>
                    <v:shape id="_x0000_s1026" o:spid="_x0000_s1026" o:spt="202" type="#_x0000_t202" style="position:absolute;left:0pt;margin-left:80.25pt;margin-top:20.25pt;height:20.4pt;width:53.25pt;z-index:-1295571968;mso-width-relative:page;mso-height-relative:page;" filled="f" stroked="t" coordsize="21600,21600" o:gfxdata="UEsDBAoAAAAAAIdO4kAAAAAAAAAAAAAAAAAEAAAAZHJzL1BLAwQUAAAACACHTuJAHUp8DNcAAAAJ&#10;AQAADwAAAGRycy9kb3ducmV2LnhtbE2PPU/DMBCGdyT+g3VILIjaKRBKiNOhEgssbSm7Ex9x1Pgc&#10;xW5T+uu5TjCdXt2j96NcnnwvjjjGLpCGbKZAIDXBdtRq2H2+3S9AxGTImj4QavjBCMvq+qo0hQ0T&#10;bfC4Ta1gE4qF0eBSGgopY+PQmzgLAxL/vsPoTWI5ttKOZmJz38u5Urn0piNOcGbAlcNmvz14DS/S&#10;fZ3365hNq/Xd+d3u6s61H1rf3mTqFUTCU/qD4VKfq0PFnepwIBtFzzpXT4xqeLxcBub5M4+rNSyy&#10;B5BVKf8vqH4BUEsDBBQAAAAIAIdO4kDyreZuHwIAAEQEAAAOAAAAZHJzL2Uyb0RvYy54bWytU0uO&#10;EzEQ3SNxB8t70p0wyUyidEaCMAgJAdLAARzb3W3JP7mcdOcCcANWbNjPuXIOyu5MJgybLMiiU64q&#10;v6r3qry87Y0mOxlAOVvR8aikRFruhLJNRb99vXt1QwlEZgXTzsqK7iXQ29XLF8vOL+TEtU4LGQiC&#10;WFh0vqJtjH5RFMBbaRiMnJcWg7ULhkU8hqYQgXWIbnQxKctZ0bkgfHBcAqB3PQTpETFcAujqWnG5&#10;dnxrpI0DapCaRaQErfJAV7nbupY8fq5rkJHoiiLTmL9YBO1N+harJVs0gflW8WML7JIWnnEyTFks&#10;eoJas8jINqh/oIziwYGr44g7UwxEsiLIYlw+0+a+ZV5mLig1+JPo8P9g+afdl0CUqOjkekqJZQZH&#10;fvj54/Dr4fD7O0lOlKjzsMDMe4+5sX/jelycRz+gMzHv62DSP3IiGEeB9yeBZR8JR+fsepbLcAxN&#10;pvPyJg+geLrsA8T30hmSjIoGnF+Wle0+QsRGMPUxJdWy7k5pnWeoLekqOp9OkAVnuJc17gOaxiM3&#10;sE2GAaeVSFfSZQjN5q0OZMfSbuRf4oQl/kpL9dYM2iEvh4atMSrKkGu3kol3VpC496iexWdDUzNG&#10;Ckq0xFeWrJwZmdKXZGIT2mIvSfhB4GTFftMjTDI3TuxxGPqDxWWYj6+u0nLnw+sZUqEknEc255Gt&#10;D6ppUd08wlwClysTPz6EtL3n59zI0+Nf/Q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dSnwM1wAA&#10;AAkBAAAPAAAAAAAAAAEAIAAAACIAAABkcnMvZG93bnJldi54bWxQSwECFAAUAAAACACHTuJA8q3m&#10;bh8CAABEBAAADgAAAAAAAAABACAAAAAmAQAAZHJzL2Uyb0RvYy54bWxQSwUGAAAAAAYABgBZAQAA&#10;twUAAAAA&#10;">
                      <v:fill on="f" focussize="0,0"/>
                      <v:stroke color="#000000" joinstyle="miter"/>
                      <v:imagedata o:title=""/>
                      <o:lock v:ext="edit" aspectratio="f"/>
                      <v:textbox inset="2.54mm,1mm,2.54mm,1mm">
                        <w:txbxContent>
                          <w:p>
                            <w:pPr>
                              <w:jc w:val="center"/>
                              <w:rPr>
                                <w:rFonts w:hint="default" w:eastAsia="宋体"/>
                                <w:color w:val="000000"/>
                                <w:sz w:val="21"/>
                                <w:szCs w:val="21"/>
                                <w:lang w:val="en-US" w:eastAsia="zh-CN"/>
                              </w:rPr>
                            </w:pPr>
                            <w:r>
                              <w:rPr>
                                <w:rFonts w:hint="eastAsia"/>
                                <w:color w:val="000000"/>
                                <w:sz w:val="21"/>
                                <w:szCs w:val="21"/>
                                <w:lang w:val="en-US" w:eastAsia="zh-CN"/>
                              </w:rPr>
                              <w:t>加热炉</w:t>
                            </w:r>
                          </w:p>
                        </w:txbxContent>
                      </v:textbox>
                    </v:shape>
                  </w:pict>
                </mc:Fallback>
              </mc:AlternateContent>
            </w: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mc:AlternateContent>
                <mc:Choice Requires="wps">
                  <w:drawing>
                    <wp:anchor distT="0" distB="0" distL="114300" distR="114300" simplePos="0" relativeHeight="1223913472" behindDoc="0" locked="0" layoutInCell="1" allowOverlap="1">
                      <wp:simplePos x="0" y="0"/>
                      <wp:positionH relativeFrom="column">
                        <wp:posOffset>55245</wp:posOffset>
                      </wp:positionH>
                      <wp:positionV relativeFrom="paragraph">
                        <wp:posOffset>262255</wp:posOffset>
                      </wp:positionV>
                      <wp:extent cx="685800" cy="259080"/>
                      <wp:effectExtent l="0" t="0" r="0" b="0"/>
                      <wp:wrapNone/>
                      <wp:docPr id="276" name="文本框 276"/>
                      <wp:cNvGraphicFramePr/>
                      <a:graphic xmlns:a="http://schemas.openxmlformats.org/drawingml/2006/main">
                        <a:graphicData uri="http://schemas.microsoft.com/office/word/2010/wordprocessingShape">
                          <wps:wsp>
                            <wps:cNvSpPr txBox="1"/>
                            <wps:spPr>
                              <a:xfrm>
                                <a:off x="0" y="0"/>
                                <a:ext cx="685800" cy="259080"/>
                              </a:xfrm>
                              <a:prstGeom prst="rect">
                                <a:avLst/>
                              </a:prstGeom>
                              <a:solidFill>
                                <a:srgbClr val="FFFFFF"/>
                              </a:solidFill>
                              <a:ln>
                                <a:noFill/>
                              </a:ln>
                            </wps:spPr>
                            <wps:txbx>
                              <w:txbxContent>
                                <w:p>
                                  <w:pPr>
                                    <w:jc w:val="center"/>
                                    <w:rPr>
                                      <w:rFonts w:hint="eastAsia"/>
                                      <w:sz w:val="21"/>
                                      <w:szCs w:val="21"/>
                                    </w:rPr>
                                  </w:pPr>
                                  <w:r>
                                    <w:rPr>
                                      <w:rFonts w:hint="eastAsia"/>
                                      <w:sz w:val="21"/>
                                      <w:szCs w:val="21"/>
                                    </w:rPr>
                                    <w:t>天然气</w:t>
                                  </w:r>
                                </w:p>
                              </w:txbxContent>
                            </wps:txbx>
                            <wps:bodyPr upright="1"/>
                          </wps:wsp>
                        </a:graphicData>
                      </a:graphic>
                    </wp:anchor>
                  </w:drawing>
                </mc:Choice>
                <mc:Fallback>
                  <w:pict>
                    <v:shape id="_x0000_s1026" o:spid="_x0000_s1026" o:spt="202" type="#_x0000_t202" style="position:absolute;left:0pt;margin-left:4.35pt;margin-top:20.65pt;height:20.4pt;width:54pt;z-index:1223913472;mso-width-relative:page;mso-height-relative:page;" fillcolor="#FFFFFF" filled="t" stroked="f" coordsize="21600,21600" o:gfxdata="UEsDBAoAAAAAAIdO4kAAAAAAAAAAAAAAAAAEAAAAZHJzL1BLAwQUAAAACACHTuJA0b/v/NMAAAAH&#10;AQAADwAAAGRycy9kb3ducmV2LnhtbE2OTU7DMBCF90jcwRokNog6KSUpIU4lkEBsW3qASTxNIuJx&#10;FLtNe3umK1i+H733lZuzG9SJptB7NpAuElDEjbc9twb23x+Pa1AhIlscPJOBCwXYVLc3JRbWz7yl&#10;0y62SkY4FGigi3EstA5NRw7Dwo/Ekh385DCKnFptJ5xl3A16mSSZdtizPHQ40ntHzc/u6AwcvuaH&#10;55e5/oz7fLvK3rDPa38x5v4uTV5BRTrHvzJc8QUdKmGq/ZFtUIOBdS5FA6v0CdQ1TjMxavGXKeiq&#10;1P/5q19QSwMEFAAAAAgAh07iQEL6yrXEAQAAegMAAA4AAABkcnMvZTJvRG9jLnhtbK1TwY7TMBC9&#10;I/EPlu802UpbStR0JajKBQHSsh/gOk5iyfZYHrdJfwD+gBMX7nxXv4Ox0+3C7mUPm4Njzzw/z3tj&#10;r25Ga9hBBdTgan41KzlTTkKjXVfzu2/bN0vOMArXCANO1fyokN+sX79aDb5Sc+jBNCowInFYDb7m&#10;fYy+KgqUvbICZ+CVo2QLwYpIy9AVTRADsVtTzMtyUQwQGh9AKkSKbqYkPzOG5xBC22qpNiD3Vrk4&#10;sQZlRCRJ2GuPfJ2rbVsl45e2RRWZqTkpjXmkQ2i+S2OxXomqC8L3Wp5LEM8p4ZEmK7SjQy9UGxEF&#10;2wf9hMpqGQChjTMJtpiEZEdIxVX5yJvbXniVtZDV6C+m48vRys+Hr4HppubztwvOnLDU8tPPH6df&#10;f06/v7MUJIsGjxUhbz1h4/geRro493GkYFI+tsGmP2lilCeDjxeD1RiZpOBieb0sKSMpNb9+Vy5z&#10;A4qHzT5g/KjAsjSpeaD+ZVvF4RNGKoSg95B0FoLRzVYbkxeh230wgR0E9Xqbv1QjbfkPZlwCO0jb&#10;pnSKFEniJCXN4rgbz7p30BxJ9t4H3fVUUxae4dSSTH++Pqnn/64z6cOTWf8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0b/v/NMAAAAHAQAADwAAAAAAAAABACAAAAAiAAAAZHJzL2Rvd25yZXYueG1s&#10;UEsBAhQAFAAAAAgAh07iQEL6yrXEAQAAegMAAA4AAAAAAAAAAQAgAAAAIgEAAGRycy9lMm9Eb2Mu&#10;eG1sUEsFBgAAAAAGAAYAWQEAAFgFAAAAAA==&#10;">
                      <v:fill on="t" focussize="0,0"/>
                      <v:stroke on="f"/>
                      <v:imagedata o:title=""/>
                      <o:lock v:ext="edit" aspectratio="f"/>
                      <v:textbox>
                        <w:txbxContent>
                          <w:p>
                            <w:pPr>
                              <w:jc w:val="center"/>
                              <w:rPr>
                                <w:rFonts w:hint="eastAsia"/>
                                <w:sz w:val="21"/>
                                <w:szCs w:val="21"/>
                              </w:rPr>
                            </w:pPr>
                            <w:r>
                              <w:rPr>
                                <w:rFonts w:hint="eastAsia"/>
                                <w:sz w:val="21"/>
                                <w:szCs w:val="21"/>
                              </w:rPr>
                              <w:t>天然气</w:t>
                            </w:r>
                          </w:p>
                        </w:txbxContent>
                      </v:textbox>
                    </v:shape>
                  </w:pict>
                </mc:Fallback>
              </mc:AlternateContent>
            </w: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mc:AlternateContent>
                <mc:Choice Requires="wps">
                  <w:drawing>
                    <wp:anchor distT="0" distB="0" distL="114300" distR="114300" simplePos="0" relativeHeight="3515165696" behindDoc="0" locked="0" layoutInCell="1" allowOverlap="1">
                      <wp:simplePos x="0" y="0"/>
                      <wp:positionH relativeFrom="column">
                        <wp:posOffset>2440305</wp:posOffset>
                      </wp:positionH>
                      <wp:positionV relativeFrom="paragraph">
                        <wp:posOffset>30480</wp:posOffset>
                      </wp:positionV>
                      <wp:extent cx="635" cy="209550"/>
                      <wp:effectExtent l="37465" t="0" r="38100" b="3810"/>
                      <wp:wrapNone/>
                      <wp:docPr id="272" name="直接连接符 272"/>
                      <wp:cNvGraphicFramePr/>
                      <a:graphic xmlns:a="http://schemas.openxmlformats.org/drawingml/2006/main">
                        <a:graphicData uri="http://schemas.microsoft.com/office/word/2010/wordprocessingShape">
                          <wps:wsp>
                            <wps:cNvCnPr/>
                            <wps:spPr>
                              <a:xfrm>
                                <a:off x="0" y="0"/>
                                <a:ext cx="635" cy="209550"/>
                              </a:xfrm>
                              <a:prstGeom prst="line">
                                <a:avLst/>
                              </a:prstGeom>
                              <a:ln w="9525" cap="flat" cmpd="sng">
                                <a:solidFill>
                                  <a:srgbClr val="000000"/>
                                </a:solidFill>
                                <a:prstDash val="solid"/>
                                <a:headEnd type="none" w="med" len="med"/>
                                <a:tailEnd type="triangle" w="med" len="med"/>
                              </a:ln>
                            </wps:spPr>
                            <wps:bodyPr lIns="91440" tIns="36000" rIns="91440" bIns="36000" upright="1"/>
                          </wps:wsp>
                        </a:graphicData>
                      </a:graphic>
                    </wp:anchor>
                  </w:drawing>
                </mc:Choice>
                <mc:Fallback>
                  <w:pict>
                    <v:line id="_x0000_s1026" o:spid="_x0000_s1026" o:spt="20" style="position:absolute;left:0pt;margin-left:192.15pt;margin-top:2.4pt;height:16.5pt;width:0.05pt;z-index:-779801600;mso-width-relative:page;mso-height-relative:page;" filled="f" stroked="t" coordsize="21600,21600" o:gfxdata="UEsDBAoAAAAAAIdO4kAAAAAAAAAAAAAAAAAEAAAAZHJzL1BLAwQUAAAACACHTuJAZqjsD9gAAAAI&#10;AQAADwAAAGRycy9kb3ducmV2LnhtbE2PwU7DMBBE70j8g7VI3KgTGoEV4vSAVC4toLYItTc3XpKI&#10;eB3FThv+nuVUbjua0eybYjG5TpxwCK0nDeksAYFUedtSreFjt7xTIEI0ZE3nCTX8YIBFeX1VmNz6&#10;M23wtI214BIKudHQxNjnUoaqQWfCzPdI7H35wZnIcqilHcyZy10n75PkQTrTEn9oTI/PDVbf29Fp&#10;2KyXK/W5GqdqOLykb7v39es+KK1vb9LkCUTEKV7C8IfP6FAy09GPZIPoNMxVNueohowXsM86A3Hk&#10;41GBLAv5f0D5C1BLAwQUAAAACACHTuJAoW/JDBgCAAAhBAAADgAAAGRycy9lMm9Eb2MueG1srVPN&#10;jtMwEL4j8Q6W7zRtdrvQqOketixCQlAJeICp7SSW/CfbbdqX4AWQuMGJI3fehuUxGDulLYuQ9kAO&#10;zoxn/M18n8fz651WZCt8kNbUdDIaUyIMs1yatqbv390+eUZJiGA4KGtETfci0OvF40fz3lWitJ1V&#10;XHiCICZUvatpF6OriiKwTmgII+uEwWBjvYaIrm8L7qFHdK2Kcjy+KnrrufOWiRBwdzkE6QHRPwTQ&#10;No1kYmnZRgsTB1QvFESkFDrpAl3kbptGsPimaYKIRNUUmca8YhG012ktFnOoWg+uk+zQAjykhXuc&#10;NEiDRY9QS4hANl7+BaUl8zbYJo6Y1cVAJCuCLCbje9q87cCJzAWlDu4oevh/sOz1duWJ5DUtn5aU&#10;GNB45Xcfv/348Pnn90+43n39QlIIhepdqDD/xqz8wQtu5RPrXeN1+iMfssvi7o/iil0kDDevLqaU&#10;MNwvx7PpNCtfnE46H+ILYTVJRk2VNIk4VLB9FSJWw9TfKWlbGdLXdDYtEybgFDZ4+2hqh0yCafPZ&#10;YJXkt1KpdCL4dn2jPNlCmoT8JU6I+0daKrKE0A15OTTMSCeAPzecxL1DhQw+DZpa0IJTogS+pGQh&#10;IFQRpDplRi/BtOof2VheGewiSTuImay15Xu8FfXS4E3PJpeXaXKzc3GFnVPizyPr88jGedl2qOAk&#10;s0toODmZ52HK02ie+7n66WUvf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mqOwP2AAAAAgBAAAP&#10;AAAAAAAAAAEAIAAAACIAAABkcnMvZG93bnJldi54bWxQSwECFAAUAAAACACHTuJAoW/JDBgCAAAh&#10;BAAADgAAAAAAAAABACAAAAAnAQAAZHJzL2Uyb0RvYy54bWxQSwUGAAAAAAYABgBZAQAAsQUAAAAA&#10;">
                      <v:fill on="f" focussize="0,0"/>
                      <v:stroke color="#000000" joinstyle="round" endarrow="block"/>
                      <v:imagedata o:title=""/>
                      <o:lock v:ext="edit" aspectratio="f"/>
                    </v:line>
                  </w:pict>
                </mc:Fallback>
              </mc:AlternateContent>
            </w:r>
          </w:p>
          <w:p>
            <w:pPr>
              <w:pStyle w:val="14"/>
              <w:spacing w:line="480" w:lineRule="exact"/>
              <w:ind w:firstLine="420" w:firstLineChars="200"/>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mc:AlternateContent>
                <mc:Choice Requires="wps">
                  <w:drawing>
                    <wp:anchor distT="0" distB="0" distL="114300" distR="114300" simplePos="0" relativeHeight="3515186176" behindDoc="0" locked="0" layoutInCell="1" allowOverlap="1">
                      <wp:simplePos x="0" y="0"/>
                      <wp:positionH relativeFrom="column">
                        <wp:posOffset>1684655</wp:posOffset>
                      </wp:positionH>
                      <wp:positionV relativeFrom="paragraph">
                        <wp:posOffset>69850</wp:posOffset>
                      </wp:positionV>
                      <wp:extent cx="458470" cy="635"/>
                      <wp:effectExtent l="0" t="37465" r="13970" b="38100"/>
                      <wp:wrapNone/>
                      <wp:docPr id="281" name="直接连接符 281"/>
                      <wp:cNvGraphicFramePr/>
                      <a:graphic xmlns:a="http://schemas.openxmlformats.org/drawingml/2006/main">
                        <a:graphicData uri="http://schemas.microsoft.com/office/word/2010/wordprocessingShape">
                          <wps:wsp>
                            <wps:cNvCnPr/>
                            <wps:spPr>
                              <a:xfrm>
                                <a:off x="0" y="0"/>
                                <a:ext cx="458470" cy="635"/>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lIns="91440" tIns="36000" rIns="91440" bIns="36000" upright="1"/>
                          </wps:wsp>
                        </a:graphicData>
                      </a:graphic>
                    </wp:anchor>
                  </w:drawing>
                </mc:Choice>
                <mc:Fallback>
                  <w:pict>
                    <v:line id="_x0000_s1026" o:spid="_x0000_s1026" o:spt="20" style="position:absolute;left:0pt;margin-left:132.65pt;margin-top:5.5pt;height:0.05pt;width:36.1pt;z-index:-779781120;mso-width-relative:page;mso-height-relative:page;" filled="f" stroked="t" coordsize="21600,21600" o:gfxdata="UEsDBAoAAAAAAIdO4kAAAAAAAAAAAAAAAAAEAAAAZHJzL1BLAwQUAAAACACHTuJAsSiL+NgAAAAJ&#10;AQAADwAAAGRycy9kb3ducmV2LnhtbE2PQUvDQBCF74L/YRnBm92kobGk2RQVCiJ4sAr1uM1Os6HZ&#10;2ZjdNPXfOz3Z47z38ea9cn12nTjhEFpPCtJZAgKp9qalRsHX5+ZhCSJETUZ3nlDBLwZYV7c3pS6M&#10;n+gDT9vYCA6hUGgFNsa+kDLUFp0OM98jsXfwg9ORz6GRZtATh7tOzpMkl063xB+s7vHFYn3cjk6B&#10;fs5bu3v93snlu3zaUHg7TOOPUvd3abICEfEc/2G41OfqUHGnvR/JBNEpmOeLjFE2Ut7EQJY9LkDs&#10;L0IKsirl9YLqD1BLAwQUAAAACACHTuJAHoO4wCsCAABOBAAADgAAAGRycy9lMm9Eb2MueG1srVRL&#10;jhMxEN0jcQfLe9JJJjOEVjqzmDAICUEk4AAVt7vbkn8qO79LcAEkdrBiyZ7bMByDsjskYRDSLMjC&#10;Kbuqnuu9Kvfsemc020gMytmKjwZDzqQVrla2rfj7d7dPppyFCLYG7ays+F4Gfj1//Gi29aUcu87p&#10;WiIjEBvKra94F6MviyKIThoIA+elJWfj0ECkLbZFjbAldKOL8XB4VWwd1h6dkCHQ6aJ38gMiPgTQ&#10;NY0ScuHE2kgbe1SUGiJRCp3ygc9ztU0jRXzTNEFGpitOTGNe6RKyV2kt5jMoWwTfKXEoAR5Swj1O&#10;BpSlS49QC4jA1qj+gjJKoAuuiQPhTNETyYoQi9HwnjZvO/AycyGpgz+KHv4frHi9WSJTdcXH0xFn&#10;Fgy1/O7jtx8fPv/8/onWu69fWHKRUFsfSoq/sUs87IJfYmK9a9Ckf+LDdlnc/VFcuYtM0OHkcjp5&#10;SrILcl1dXCbA4pTpMcQX0hmWjIprZRNxKGHzKsQ+9HdIOrbuVmlN51Bqy7YZMWEDDWRDg0Cm8UQq&#10;2JYz0C1NuoiYEYPTqk7ZKTlgu7rRyDaQ5iP/DoX9EZauXkDo+rjsSmFQGhXpMWhlKj49ZkPZSaif&#10;25rFvSc5Lb0jnoo0suZMSyomWRkggtKnyIgKbKv/EU1yaUuqpT70yidr5eo9tVC/tDQWz0aTSRrz&#10;vLm4opI4w3PP6tyz9qjajuTO7c24NGa5L4cnkeb4fJ9vP30G5r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SiL+NgAAAAJAQAADwAAAAAAAAABACAAAAAiAAAAZHJzL2Rvd25yZXYueG1sUEsBAhQA&#10;FAAAAAgAh07iQB6DuMArAgAATgQAAA4AAAAAAAAAAQAgAAAAJwEAAGRycy9lMm9Eb2MueG1sUEsF&#10;BgAAAAAGAAYAWQEAAMQFAAAAAA==&#10;">
                      <v:fill on="f" focussize="0,0"/>
                      <v:stroke weight="0.5pt" color="#000000 [3200]" miterlimit="8" joinstyle="miter" endarrow="block"/>
                      <v:imagedata o:title=""/>
                      <o:lock v:ext="edit" aspectratio="f"/>
                    </v:line>
                  </w:pict>
                </mc:Fallback>
              </mc:AlternateContent>
            </w: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mc:AlternateContent>
                <mc:Choice Requires="wps">
                  <w:drawing>
                    <wp:anchor distT="0" distB="0" distL="114300" distR="114300" simplePos="0" relativeHeight="4259138560" behindDoc="0" locked="0" layoutInCell="1" allowOverlap="1">
                      <wp:simplePos x="0" y="0"/>
                      <wp:positionH relativeFrom="column">
                        <wp:posOffset>590550</wp:posOffset>
                      </wp:positionH>
                      <wp:positionV relativeFrom="paragraph">
                        <wp:posOffset>70485</wp:posOffset>
                      </wp:positionV>
                      <wp:extent cx="420370" cy="0"/>
                      <wp:effectExtent l="0" t="38100" r="6350" b="38100"/>
                      <wp:wrapNone/>
                      <wp:docPr id="279" name="直接连接符 279"/>
                      <wp:cNvGraphicFramePr/>
                      <a:graphic xmlns:a="http://schemas.openxmlformats.org/drawingml/2006/main">
                        <a:graphicData uri="http://schemas.microsoft.com/office/word/2010/wordprocessingShape">
                          <wps:wsp>
                            <wps:cNvCnPr/>
                            <wps:spPr>
                              <a:xfrm>
                                <a:off x="0" y="0"/>
                                <a:ext cx="420370" cy="0"/>
                              </a:xfrm>
                              <a:prstGeom prst="line">
                                <a:avLst/>
                              </a:prstGeom>
                              <a:ln w="9525" cap="flat" cmpd="sng">
                                <a:solidFill>
                                  <a:srgbClr val="000000"/>
                                </a:solidFill>
                                <a:prstDash val="dash"/>
                                <a:headEnd type="none" w="med" len="med"/>
                                <a:tailEnd type="triangle" w="med" len="med"/>
                              </a:ln>
                            </wps:spPr>
                            <wps:bodyPr lIns="91440" tIns="36000" rIns="91440" bIns="36000" upright="1"/>
                          </wps:wsp>
                        </a:graphicData>
                      </a:graphic>
                    </wp:anchor>
                  </w:drawing>
                </mc:Choice>
                <mc:Fallback>
                  <w:pict>
                    <v:line id="_x0000_s1026" o:spid="_x0000_s1026" o:spt="20" style="position:absolute;left:0pt;margin-left:46.5pt;margin-top:5.55pt;height:0pt;width:33.1pt;z-index:-35828736;mso-width-relative:page;mso-height-relative:page;" filled="f" stroked="t" coordsize="21600,21600" o:gfxdata="UEsDBAoAAAAAAIdO4kAAAAAAAAAAAAAAAAAEAAAAZHJzL1BLAwQUAAAACACHTuJA3NKqstgAAAAI&#10;AQAADwAAAGRycy9kb3ducmV2LnhtbE2PO0/DQBCEeyT+w2mRaFBydqJEifE5QjwqChJDQbnxbWyD&#10;b8/yXR7w69mIAsqdGc1+k69OrlMHGkLr2UA6TkARV962XBt4e30aLUCFiGyx80wGvijAqri8yDGz&#10;/sgbOpSxVlLCIUMDTYx9pnWoGnIYxr4nFm/nB4dRzqHWdsCjlLtOT5Jkrh22LB8a7Om+oeqz3DsD&#10;8/cXvNuV69m63zxW0/L7wd88fxhzfZUmt6AineJfGM74gg6FMG39nm1QnYHlVKZE0dMU1NmfLSeg&#10;tr+CLnL9f0DxA1BLAwQUAAAACACHTuJAU9yYiBYCAAAeBAAADgAAAGRycy9lMm9Eb2MueG1srVPN&#10;bhMxEL4j8Q6W72STNG3JKpseGoqQEESiPMDE9u5a8p9sJ5u8BC+AxA1OHLnzNpTH6NibJqEIqQf2&#10;4J3xjL+Z7/N4drXVimyED9Kaio4GQ0qEYZZL01T04+3Ni5eUhAiGg7JGVHQnAr2aP38261wpxra1&#10;igtPEMSEsnMVbWN0ZVEE1goNYWCdMBisrdcQ0fVNwT10iK5VMR4OL4rOeu68ZSIE3F30QbpH9E8B&#10;tHUtmVhYttbCxB7VCwURKYVWukDnudu6Fiy+r+sgIlEVRaYxr1gE7VVai/kMysaDayXbtwBPaeER&#10;Jw3SYNED1AIikLWXf0FpybwNto4DZnXRE8mKIIvR8JE2H1pwInNBqYM7iB7+Hyx7t1l6InlFx5dT&#10;SgxovPK7zz9+ffr6++cXXO++fyMphEJ1LpSYf22Wfu8Ft/SJ9bb2Ov2RD9lmcXcHccU2Eoabk/Hw&#10;7BJlZw+h4njO+RBfC6tJMiqqpEm0oYTN2xCxFqY+pKRtZUhX0en5+BzhAGewxrtHUzvkEUyTzwar&#10;JL+RSqUTwTera+XJBtIc5C8xQtw/0lKRBYS2z+No9QPSCuCvDCdx51Aeg++Cpg604JQogc8oWYgH&#10;ZQSpjpnRSzCN+kc2VlcGm0i69koma2X5Dq9EvTF4zdPRZJLGNjtnF9g4Jf40sjqNrJ2XTYsCjjK5&#10;hIZjk2nuRzzN5amfqx+f9fw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NKqstgAAAAIAQAADwAA&#10;AAAAAAABACAAAAAiAAAAZHJzL2Rvd25yZXYueG1sUEsBAhQAFAAAAAgAh07iQFPcmIgWAgAAHgQA&#10;AA4AAAAAAAAAAQAgAAAAJwEAAGRycy9lMm9Eb2MueG1sUEsFBgAAAAAGAAYAWQEAAK8FAAAAAA==&#10;">
                      <v:fill on="f" focussize="0,0"/>
                      <v:stroke color="#000000" joinstyle="round" dashstyle="dash" endarrow="block"/>
                      <v:imagedata o:title=""/>
                      <o:lock v:ext="edit" aspectratio="f"/>
                    </v:line>
                  </w:pict>
                </mc:Fallback>
              </mc:AlternateContent>
            </w: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mc:AlternateContent>
                <mc:Choice Requires="wps">
                  <w:drawing>
                    <wp:anchor distT="0" distB="0" distL="114300" distR="114300" simplePos="0" relativeHeight="3515185152" behindDoc="0" locked="0" layoutInCell="1" allowOverlap="1">
                      <wp:simplePos x="0" y="0"/>
                      <wp:positionH relativeFrom="column">
                        <wp:posOffset>2447925</wp:posOffset>
                      </wp:positionH>
                      <wp:positionV relativeFrom="paragraph">
                        <wp:posOffset>220980</wp:posOffset>
                      </wp:positionV>
                      <wp:extent cx="635" cy="209550"/>
                      <wp:effectExtent l="37465" t="0" r="38100" b="3810"/>
                      <wp:wrapNone/>
                      <wp:docPr id="280" name="直接连接符 280"/>
                      <wp:cNvGraphicFramePr/>
                      <a:graphic xmlns:a="http://schemas.openxmlformats.org/drawingml/2006/main">
                        <a:graphicData uri="http://schemas.microsoft.com/office/word/2010/wordprocessingShape">
                          <wps:wsp>
                            <wps:cNvCnPr/>
                            <wps:spPr>
                              <a:xfrm>
                                <a:off x="0" y="0"/>
                                <a:ext cx="635" cy="209550"/>
                              </a:xfrm>
                              <a:prstGeom prst="line">
                                <a:avLst/>
                              </a:prstGeom>
                              <a:ln w="9525" cap="flat" cmpd="sng">
                                <a:solidFill>
                                  <a:srgbClr val="000000"/>
                                </a:solidFill>
                                <a:prstDash val="solid"/>
                                <a:headEnd type="none" w="med" len="med"/>
                                <a:tailEnd type="triangle" w="med" len="med"/>
                              </a:ln>
                            </wps:spPr>
                            <wps:bodyPr lIns="91440" tIns="36000" rIns="91440" bIns="36000" upright="1"/>
                          </wps:wsp>
                        </a:graphicData>
                      </a:graphic>
                    </wp:anchor>
                  </w:drawing>
                </mc:Choice>
                <mc:Fallback>
                  <w:pict>
                    <v:line id="_x0000_s1026" o:spid="_x0000_s1026" o:spt="20" style="position:absolute;left:0pt;margin-left:192.75pt;margin-top:17.4pt;height:16.5pt;width:0.05pt;z-index:-779782144;mso-width-relative:page;mso-height-relative:page;" filled="f" stroked="t" coordsize="21600,21600" o:gfxdata="UEsDBAoAAAAAAIdO4kAAAAAAAAAAAAAAAAAEAAAAZHJzL1BLAwQUAAAACACHTuJAEPWkHtkAAAAJ&#10;AQAADwAAAGRycy9kb3ducmV2LnhtbE2PQU/DMAyF70j8h8hI3FhaYCUqTXdAGpcN0DaEtlvWmLai&#10;caom3cq/x5zgZvs9PX+vWEyuEyccQutJQzpLQCBV3rZUa3jfLW8UiBANWdN5Qg3fGGBRXl4UJrf+&#10;TBs8bWMtOIRCbjQ0Mfa5lKFq0Jkw8z0Sa59+cCbyOtTSDubM4a6Tt0mSSWda4g+N6fGpweprOzoN&#10;m/VypT5W41QNh+f0dfe2ftkHpfX1VZo8gog4xT8z/OIzOpTMdPQj2SA6DXdqPmcrD/dcgQ18yEAc&#10;NWQPCmRZyP8Nyh9QSwMEFAAAAAgAh07iQJhsS/UYAgAAIQQAAA4AAABkcnMvZTJvRG9jLnhtbK1T&#10;zW4TMRC+I/EOlu9kk7SJmlU2PTQUISGIBH2Aie3dteQ/2U42eQleAIkbnDhy520oj8HYmyahCKkH&#10;9uCd8Yy/me/zeH6904pshQ/SmoqOBkNKhGGWS9NU9O7D7YsrSkIEw0FZIyq6F4FeL54/m3euFGPb&#10;WsWFJwhiQtm5irYxurIoAmuFhjCwThgM1tZriOj6puAeOkTXqhgPh9Ois547b5kIAXeXfZAeEP1T&#10;AG1dSyaWlm20MLFH9UJBREqhlS7QRe62rgWL7+o6iEhURZFpzCsWQXud1mIxh7Lx4FrJDi3AU1p4&#10;xEmDNFj0CLWECGTj5V9QWjJvg63jgFld9ESyIshiNHykzfsWnMhcUOrgjqKH/wfL3m5Xnkhe0fEV&#10;amJA45Xff/r+8+OXXz8+43r/7StJIRSqc6HE/Buz8gcvuJVPrHe11+mPfMgui7s/iit2kTDcnF5M&#10;KGG4Px7OJpMMWJxOOh/iK2E1SUZFlTSJOJSwfRMiVsPUh5S0rQzpKjqbjBMm4BTWePtoaodMgmny&#10;2WCV5LdSqXQi+GZ9ozzZQpqE/CVOiPtHWiqyhND2eTnUz0grgL80nMS9Q4UMPg2aWtCCU6IEvqRk&#10;ISCUEaQ6ZUYvwTTqH9lYXhnsIknbi5msteV7vBX12uBNz0aXl2lys3Mxxc4p8eeR9Xlk47xsWlRw&#10;lNklNJyczPMw5Wk0z/1c/fSyF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PWkHtkAAAAJAQAA&#10;DwAAAAAAAAABACAAAAAiAAAAZHJzL2Rvd25yZXYueG1sUEsBAhQAFAAAAAgAh07iQJhsS/UYAgAA&#10;IQQAAA4AAAAAAAAAAQAgAAAAKAEAAGRycy9lMm9Eb2MueG1sUEsFBgAAAAAGAAYAWQEAALIFAAAA&#10;AA==&#10;">
                      <v:fill on="f" focussize="0,0"/>
                      <v:stroke color="#000000" joinstyle="round" endarrow="block"/>
                      <v:imagedata o:title=""/>
                      <o:lock v:ext="edit" aspectratio="f"/>
                    </v:line>
                  </w:pict>
                </mc:Fallback>
              </mc:AlternateContent>
            </w: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mc:AlternateContent>
                <mc:Choice Requires="wps">
                  <w:drawing>
                    <wp:anchor distT="0" distB="0" distL="114300" distR="114300" simplePos="0" relativeHeight="3515188224" behindDoc="0" locked="0" layoutInCell="1" allowOverlap="1">
                      <wp:simplePos x="0" y="0"/>
                      <wp:positionH relativeFrom="column">
                        <wp:posOffset>2800985</wp:posOffset>
                      </wp:positionH>
                      <wp:positionV relativeFrom="paragraph">
                        <wp:posOffset>52070</wp:posOffset>
                      </wp:positionV>
                      <wp:extent cx="420370" cy="635"/>
                      <wp:effectExtent l="0" t="37465" r="6350" b="38100"/>
                      <wp:wrapNone/>
                      <wp:docPr id="278" name="直接连接符 278"/>
                      <wp:cNvGraphicFramePr/>
                      <a:graphic xmlns:a="http://schemas.openxmlformats.org/drawingml/2006/main">
                        <a:graphicData uri="http://schemas.microsoft.com/office/word/2010/wordprocessingShape">
                          <wps:wsp>
                            <wps:cNvCnPr/>
                            <wps:spPr>
                              <a:xfrm>
                                <a:off x="0" y="0"/>
                                <a:ext cx="420370" cy="635"/>
                              </a:xfrm>
                              <a:prstGeom prst="line">
                                <a:avLst/>
                              </a:prstGeom>
                              <a:ln w="9525" cap="flat" cmpd="sng">
                                <a:solidFill>
                                  <a:srgbClr val="000000"/>
                                </a:solidFill>
                                <a:prstDash val="dash"/>
                                <a:headEnd type="none" w="med" len="med"/>
                                <a:tailEnd type="triangle" w="med" len="med"/>
                              </a:ln>
                            </wps:spPr>
                            <wps:bodyPr lIns="91440" tIns="36000" rIns="91440" bIns="36000" upright="1"/>
                          </wps:wsp>
                        </a:graphicData>
                      </a:graphic>
                    </wp:anchor>
                  </w:drawing>
                </mc:Choice>
                <mc:Fallback>
                  <w:pict>
                    <v:line id="_x0000_s1026" o:spid="_x0000_s1026" o:spt="20" style="position:absolute;left:0pt;margin-left:220.55pt;margin-top:4.1pt;height:0.05pt;width:33.1pt;z-index:-779779072;mso-width-relative:page;mso-height-relative:page;" filled="f" stroked="t" coordsize="21600,21600" o:gfxdata="UEsDBAoAAAAAAIdO4kAAAAAAAAAAAAAAAAAEAAAAZHJzL1BLAwQUAAAACACHTuJAsj2aItgAAAAH&#10;AQAADwAAAGRycy9kb3ducmV2LnhtbE2Oy07DMBBF90j8gzVIbBC107SlCnEqxGPFgjawYDlNpkkg&#10;Hkex+4CvZ1jB8upenXvy1cn16kBj6DxbSCYGFHHl644bC2+vT9dLUCEi19h7JgtfFGBVnJ/lmNX+&#10;yBs6lLFRAuGQoYU2xiHTOlQtOQwTPxBLt/OjwyhxbHQ94lHgrtdTYxbaYcfy0OJA9y1Vn+XeWVi8&#10;v+DdrlzP18PmsUrL7wd/9fxh7eVFYm5BRTrFvzH86os6FOK09Xuug+otzGZJIlMLyyko6efmJgW1&#10;lZyCLnL937/4AVBLAwQUAAAACACHTuJACQC1TBUCAAAgBAAADgAAAGRycy9lMm9Eb2MueG1srVNL&#10;jhMxEN0jcQfLe9L5D9NKZxYTBiEhGAk4QMV2d1vyT7aTTi7BBZDYwYrl7LkNwzEou0MSBiHNgl64&#10;y67yq3qvyournVZkK3yQ1lR0NBhSIgyzXJqmoh/e3zx7TkmIYDgoa0RF9yLQq+XTJ4vOlWJsW6u4&#10;8ARBTCg7V9E2RlcWRWCt0BAG1gmDztp6DRG3vim4hw7RtSrGw+G86KznzlsmQsDTVe+kB0T/GEBb&#10;15KJlWUbLUzsUb1QEJFSaKULdJmrrWvB4tu6DiISVVFkGvOKSdBep7VYLqBsPLhWskMJ8JgSHnDS&#10;IA0mPUKtIALZePkXlJbM22DrOGBWFz2RrAiyGA0faPOuBScyF5Q6uKPo4f/BsjfbW08kr+j4Ahtv&#10;QGPL7z/d/fj45ef3z7jef/tKkguF6lwoMf7a3PrDLrhbn1jvaq/TH/mQXRZ3fxRX7CJheDgdDycX&#10;KDtD13wyS4DF6abzIb4UVpNkVFRJk4hDCdvXIfahv0PSsTKkq+jlbDxDQMAprLH7aGqHTIJp8t1g&#10;leQ3Uql0I/hmfa082UKahPwdSvgjLCVZQWj7OI5WioKyFcBfGE7i3qFABl8GTRVowSlRAh9SsnJk&#10;BKlOkdFLMI36RzQKoAzqkJTttUzW2vI9NkW9Mtjoy9F0mgY3byZzLJwSf+5Zn3s2zsumRQFHmVxC&#10;w8HJSh+GPE3m+T5nPz3s5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yPZoi2AAAAAcBAAAPAAAA&#10;AAAAAAEAIAAAACIAAABkcnMvZG93bnJldi54bWxQSwECFAAUAAAACACHTuJACQC1TBUCAAAgBAAA&#10;DgAAAAAAAAABACAAAAAnAQAAZHJzL2Uyb0RvYy54bWxQSwUGAAAAAAYABgBZAQAArgUAAAAA&#10;">
                      <v:fill on="f" focussize="0,0"/>
                      <v:stroke color="#000000" joinstyle="round" dashstyle="dash" endarrow="block"/>
                      <v:imagedata o:title=""/>
                      <o:lock v:ext="edit" aspectratio="f"/>
                    </v:line>
                  </w:pict>
                </mc:Fallback>
              </mc:AlternateContent>
            </w:r>
          </w:p>
          <w:p>
            <w:pPr>
              <w:pStyle w:val="14"/>
              <w:spacing w:line="480" w:lineRule="exact"/>
              <w:ind w:firstLine="420" w:firstLineChars="200"/>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mc:AlternateContent>
                <mc:Choice Requires="wps">
                  <w:drawing>
                    <wp:anchor distT="0" distB="0" distL="114300" distR="114300" simplePos="0" relativeHeight="3515172864" behindDoc="1" locked="0" layoutInCell="1" allowOverlap="1">
                      <wp:simplePos x="0" y="0"/>
                      <wp:positionH relativeFrom="column">
                        <wp:posOffset>2123440</wp:posOffset>
                      </wp:positionH>
                      <wp:positionV relativeFrom="paragraph">
                        <wp:posOffset>114300</wp:posOffset>
                      </wp:positionV>
                      <wp:extent cx="610235" cy="259080"/>
                      <wp:effectExtent l="5080" t="4445" r="9525" b="10795"/>
                      <wp:wrapTight wrapText="bothSides">
                        <wp:wrapPolygon>
                          <wp:start x="-180" y="-371"/>
                          <wp:lineTo x="-180" y="21229"/>
                          <wp:lineTo x="21398" y="21229"/>
                          <wp:lineTo x="21398" y="-371"/>
                          <wp:lineTo x="-180" y="-371"/>
                        </wp:wrapPolygon>
                      </wp:wrapTight>
                      <wp:docPr id="283" name="文本框 283"/>
                      <wp:cNvGraphicFramePr/>
                      <a:graphic xmlns:a="http://schemas.openxmlformats.org/drawingml/2006/main">
                        <a:graphicData uri="http://schemas.microsoft.com/office/word/2010/wordprocessingShape">
                          <wps:wsp>
                            <wps:cNvSpPr txBox="1"/>
                            <wps:spPr>
                              <a:xfrm>
                                <a:off x="0" y="0"/>
                                <a:ext cx="610235" cy="259080"/>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eastAsia="宋体"/>
                                      <w:color w:val="000000"/>
                                      <w:sz w:val="21"/>
                                      <w:szCs w:val="21"/>
                                      <w:lang w:val="en-US" w:eastAsia="zh-CN"/>
                                    </w:rPr>
                                  </w:pPr>
                                  <w:r>
                                    <w:rPr>
                                      <w:rFonts w:hint="eastAsia"/>
                                      <w:color w:val="000000"/>
                                      <w:sz w:val="21"/>
                                      <w:szCs w:val="21"/>
                                      <w:lang w:val="en-US" w:eastAsia="zh-CN"/>
                                    </w:rPr>
                                    <w:t>冷却</w:t>
                                  </w:r>
                                </w:p>
                              </w:txbxContent>
                            </wps:txbx>
                            <wps:bodyPr lIns="91440" tIns="36000" rIns="91440" bIns="36000" upright="1"/>
                          </wps:wsp>
                        </a:graphicData>
                      </a:graphic>
                    </wp:anchor>
                  </w:drawing>
                </mc:Choice>
                <mc:Fallback>
                  <w:pict>
                    <v:shape id="_x0000_s1026" o:spid="_x0000_s1026" o:spt="202" type="#_x0000_t202" style="position:absolute;left:0pt;margin-left:167.2pt;margin-top:9pt;height:20.4pt;width:48.05pt;mso-wrap-distance-left:9pt;mso-wrap-distance-right:9pt;z-index:-1283110912;mso-width-relative:page;mso-height-relative:page;" filled="f" stroked="t" coordsize="21600,21600" wrapcoords="-180 -371 -180 21229 21398 21229 21398 -371 -180 -371" o:gfxdata="UEsDBAoAAAAAAIdO4kAAAAAAAAAAAAAAAAAEAAAAZHJzL1BLAwQUAAAACACHTuJAFJc4p9cAAAAJ&#10;AQAADwAAAGRycy9kb3ducmV2LnhtbE2PMU/DMBCFdyT+g3VILKh1QlKUhjgdKrHAUkrZnfiIo8bn&#10;KHab0l/PMcF4ep/efa/aXNwgzjiF3pOCdJmAQGq96alTcPh4WRQgQtRk9OAJFXxjgE19e1Pp0viZ&#10;3vG8j53gEgqlVmBjHEspQ2vR6bD0IxJnX35yOvI5ddJMeuZyN8jHJHmSTvfEH6wecWuxPe5PTsFa&#10;2s/rcRfSebt7uL6aQ9Pb7k2p+7s0eQYR8RL/YPjVZ3Wo2anxJzJBDAqyLM8Z5aDgTQzkWbIC0ShY&#10;FQXIupL/F9Q/UEsDBBQAAAAIAIdO4kC5cgwWIAIAAEQEAAAOAAAAZHJzL2Uyb0RvYy54bWytU82O&#10;0zAQviPxDpbvNGm6rdqq6UpQFiEhQFp4ANdxEkv+k8dt0heAN+DEhTvP1edg7HS73d1LD/SQjmfG&#10;38z3zXh122tF9sKDtKak41FOiTDcVtI0Jf3+7e7NnBIIzFRMWSNKehBAb9evX606txSFba2qhCcI&#10;YmDZuZK2IbhllgFvhWYwsk4YDNbWaxbw6Jus8qxDdK2yIs9nWWd95bzlAgC9myFIT4j+GkBb15KL&#10;jeU7LUwYUL1QLCAlaKUDuk7d1rXg4UtdgwhElRSZhvTFImhv4zdbr9iy8cy1kp9aYNe08IyTZtJg&#10;0TPUhgVGdl6+gNKSewu2DiNudTYQSYogi3H+TJv7ljmRuKDU4M6iw/+D5Z/3Xz2RVUmL+YQSwzSO&#10;/Pjr5/H33+OfHyQ6UaLOwRIz7x3mhv6t7XFxHvyAzsi8r72O/8iJYBwFPpwFFn0gHJ2zcV5MppRw&#10;DBXTRT5PA8geLzsP4YOwmkSjpB7nl2Rl+08QsBFMfUiJtYy9k0qlGSpDupIupkWEZ7iXNe4Dmtoh&#10;NzBNggGrZBWvxMvgm+075cmexd1Iv8gJSzxJi/U2DNohL4WGrdEyCJ9qt4JV701FwsGhegafDY3N&#10;aFFRogS+smilzMCkuiYTm1AGe4nCDwJHK/TbHmGiubXVAYehPhpchsX45iYudzpMZkiFEn8Z2V5G&#10;ds7LpkV10whTCVyuRPz0EOL2Xp5TI4+Pf/0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Jc4p9cA&#10;AAAJAQAADwAAAAAAAAABACAAAAAiAAAAZHJzL2Rvd25yZXYueG1sUEsBAhQAFAAAAAgAh07iQLly&#10;DBYgAgAARAQAAA4AAAAAAAAAAQAgAAAAJgEAAGRycy9lMm9Eb2MueG1sUEsFBgAAAAAGAAYAWQEA&#10;ALgFAAAAAA==&#10;">
                      <v:fill on="f" focussize="0,0"/>
                      <v:stroke color="#000000" joinstyle="miter"/>
                      <v:imagedata o:title=""/>
                      <o:lock v:ext="edit" aspectratio="f"/>
                      <v:textbox inset="2.54mm,1mm,2.54mm,1mm">
                        <w:txbxContent>
                          <w:p>
                            <w:pPr>
                              <w:jc w:val="center"/>
                              <w:rPr>
                                <w:rFonts w:hint="eastAsia" w:eastAsia="宋体"/>
                                <w:color w:val="000000"/>
                                <w:sz w:val="21"/>
                                <w:szCs w:val="21"/>
                                <w:lang w:val="en-US" w:eastAsia="zh-CN"/>
                              </w:rPr>
                            </w:pPr>
                            <w:r>
                              <w:rPr>
                                <w:rFonts w:hint="eastAsia"/>
                                <w:color w:val="000000"/>
                                <w:sz w:val="21"/>
                                <w:szCs w:val="21"/>
                                <w:lang w:val="en-US" w:eastAsia="zh-CN"/>
                              </w:rPr>
                              <w:t>冷却</w:t>
                            </w:r>
                          </w:p>
                        </w:txbxContent>
                      </v:textbox>
                      <w10:wrap type="tight"/>
                    </v:shape>
                  </w:pict>
                </mc:Fallback>
              </mc:AlternateContent>
            </w:r>
          </w:p>
          <w:p>
            <w:pPr>
              <w:pStyle w:val="14"/>
              <w:spacing w:line="480" w:lineRule="exact"/>
              <w:ind w:firstLine="420" w:firstLineChars="200"/>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mc:AlternateContent>
                <mc:Choice Requires="wps">
                  <w:drawing>
                    <wp:anchor distT="0" distB="0" distL="114300" distR="114300" simplePos="0" relativeHeight="3515181056" behindDoc="0" locked="0" layoutInCell="1" allowOverlap="1">
                      <wp:simplePos x="0" y="0"/>
                      <wp:positionH relativeFrom="column">
                        <wp:posOffset>3193415</wp:posOffset>
                      </wp:positionH>
                      <wp:positionV relativeFrom="paragraph">
                        <wp:posOffset>248920</wp:posOffset>
                      </wp:positionV>
                      <wp:extent cx="537845" cy="259080"/>
                      <wp:effectExtent l="0" t="0" r="0" b="0"/>
                      <wp:wrapNone/>
                      <wp:docPr id="289" name="文本框 289"/>
                      <wp:cNvGraphicFramePr/>
                      <a:graphic xmlns:a="http://schemas.openxmlformats.org/drawingml/2006/main">
                        <a:graphicData uri="http://schemas.microsoft.com/office/word/2010/wordprocessingShape">
                          <wps:wsp>
                            <wps:cNvSpPr txBox="1"/>
                            <wps:spPr>
                              <a:xfrm>
                                <a:off x="0" y="0"/>
                                <a:ext cx="537845" cy="259080"/>
                              </a:xfrm>
                              <a:prstGeom prst="rect">
                                <a:avLst/>
                              </a:prstGeom>
                              <a:noFill/>
                              <a:ln>
                                <a:noFill/>
                              </a:ln>
                            </wps:spPr>
                            <wps:txbx>
                              <w:txbxContent>
                                <w:p>
                                  <w:pPr>
                                    <w:rPr>
                                      <w:rFonts w:hint="default" w:ascii="Times New Roman" w:hAnsi="Times New Roman" w:eastAsia="宋体" w:cs="Times New Roman"/>
                                      <w:sz w:val="21"/>
                                      <w:szCs w:val="21"/>
                                      <w:lang w:val="en-US" w:eastAsia="zh-CN"/>
                                    </w:rPr>
                                  </w:pPr>
                                  <w:r>
                                    <w:rPr>
                                      <w:rFonts w:hint="eastAsia" w:cs="Times New Roman"/>
                                      <w:sz w:val="21"/>
                                      <w:szCs w:val="21"/>
                                      <w:lang w:val="en-US" w:eastAsia="zh-CN"/>
                                    </w:rPr>
                                    <w:t>N3</w:t>
                                  </w:r>
                                </w:p>
                              </w:txbxContent>
                            </wps:txbx>
                            <wps:bodyPr lIns="91440" tIns="36000" rIns="91440" bIns="36000" upright="1"/>
                          </wps:wsp>
                        </a:graphicData>
                      </a:graphic>
                    </wp:anchor>
                  </w:drawing>
                </mc:Choice>
                <mc:Fallback>
                  <w:pict>
                    <v:shape id="_x0000_s1026" o:spid="_x0000_s1026" o:spt="202" type="#_x0000_t202" style="position:absolute;left:0pt;margin-left:251.45pt;margin-top:19.6pt;height:20.4pt;width:42.35pt;z-index:-779786240;mso-width-relative:page;mso-height-relative:page;" filled="f" stroked="f" coordsize="21600,21600" o:gfxdata="UEsDBAoAAAAAAIdO4kAAAAAAAAAAAAAAAAAEAAAAZHJzL1BLAwQUAAAACACHTuJAPoz1RNgAAAAJ&#10;AQAADwAAAGRycy9kb3ducmV2LnhtbE2Py07DMBBF90j8gzVI7KjdQEoSMukCCakLFvTxAdN4iCNi&#10;O8RuG/h6zAqWo3t075l6PdtBnHkKvXcIy4UCwa71uncdwmH/cleACJGcpsE7RvjiAOvm+qqmSvuL&#10;2/J5FzuRSlyoCMHEOFZShtawpbDwI7uUvfvJUkzn1Ek90SWV20FmSq2kpd6lBUMjPxtuP3Yni7B5&#10;fdvMpvUHLh8+t8b4b4r5HvH2ZqmeQESe4x8Mv/pJHZrkdPQnp4MYEHKVlQlFuC8zEAnIi8cViCNC&#10;oRTIppb/P2h+AFBLAwQUAAAACACHTuJAkfy9pcgBAACFAwAADgAAAGRycy9lMm9Eb2MueG1srVNL&#10;btswEN0X6B0I7mvKjp3aguUAgZEgQNEWSHIAmqIsAiSHIGlLvkB7g6666b7n8jkypB3HTTdZZCNx&#10;Pnrz3htqftUbTbbSBwW2osNBQYm0Ampl1xV9fLj5NKUkRG5rrsHKiu5koFeLjx/mnSvlCFrQtfQE&#10;QWwoO1fRNkZXMhZEKw0PA3DSYrEBb3jE0K9Z7XmH6EazUVFcsg587TwIGQJml4ciPSL6twBC0ygh&#10;lyA2Rtp4QPVS84iSQqtcoIvMtmmkiN+aJshIdEVRacxPHILnVXqyxZyXa89dq8SRAn8LhVeaDFcW&#10;h56gljxysvHqPyijhIcATRwIMOwgJDuCKobFK2/uW+5k1oJWB3cyPbwfrPi6/e6Jqis6ms4osdzg&#10;yve/fu5//93/+UFSEi3qXCix895hb+yvoceL85wPmEzK+8ab9EZNBOto8O5ksOwjEZicXHyejieU&#10;CCyNJrNimhfAXj52PsRbCYakQ0U97i/byrdfQkQi2PrckmZZuFFa5x1q+08CG1OGJeYHhukU+1V/&#10;lLOCeodq9J1FN2fD8TjdjhxcXBYFBv68sjqvbJxX6xbpZQ/yCNxOJne8SWn953Em8vL3LJ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Poz1RNgAAAAJAQAADwAAAAAAAAABACAAAAAiAAAAZHJzL2Rv&#10;d25yZXYueG1sUEsBAhQAFAAAAAgAh07iQJH8vaXIAQAAhQMAAA4AAAAAAAAAAQAgAAAAJwEAAGRy&#10;cy9lMm9Eb2MueG1sUEsFBgAAAAAGAAYAWQEAAGEFAAAAAA==&#10;">
                      <v:fill on="f" focussize="0,0"/>
                      <v:stroke on="f"/>
                      <v:imagedata o:title=""/>
                      <o:lock v:ext="edit" aspectratio="f"/>
                      <v:textbox inset="2.54mm,1mm,2.54mm,1mm">
                        <w:txbxContent>
                          <w:p>
                            <w:pPr>
                              <w:rPr>
                                <w:rFonts w:hint="default" w:ascii="Times New Roman" w:hAnsi="Times New Roman" w:eastAsia="宋体" w:cs="Times New Roman"/>
                                <w:sz w:val="21"/>
                                <w:szCs w:val="21"/>
                                <w:lang w:val="en-US" w:eastAsia="zh-CN"/>
                              </w:rPr>
                            </w:pPr>
                            <w:r>
                              <w:rPr>
                                <w:rFonts w:hint="eastAsia" w:cs="Times New Roman"/>
                                <w:sz w:val="21"/>
                                <w:szCs w:val="21"/>
                                <w:lang w:val="en-US" w:eastAsia="zh-CN"/>
                              </w:rPr>
                              <w:t>N3</w:t>
                            </w:r>
                          </w:p>
                        </w:txbxContent>
                      </v:textbox>
                    </v:shape>
                  </w:pict>
                </mc:Fallback>
              </mc:AlternateContent>
            </w: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mc:AlternateContent>
                <mc:Choice Requires="wps">
                  <w:drawing>
                    <wp:anchor distT="0" distB="0" distL="114300" distR="114300" simplePos="0" relativeHeight="3515177984" behindDoc="0" locked="0" layoutInCell="1" allowOverlap="1">
                      <wp:simplePos x="0" y="0"/>
                      <wp:positionH relativeFrom="column">
                        <wp:posOffset>2455545</wp:posOffset>
                      </wp:positionH>
                      <wp:positionV relativeFrom="paragraph">
                        <wp:posOffset>99060</wp:posOffset>
                      </wp:positionV>
                      <wp:extent cx="635" cy="209550"/>
                      <wp:effectExtent l="37465" t="0" r="38100" b="3810"/>
                      <wp:wrapNone/>
                      <wp:docPr id="290" name="直接连接符 290"/>
                      <wp:cNvGraphicFramePr/>
                      <a:graphic xmlns:a="http://schemas.openxmlformats.org/drawingml/2006/main">
                        <a:graphicData uri="http://schemas.microsoft.com/office/word/2010/wordprocessingShape">
                          <wps:wsp>
                            <wps:cNvCnPr/>
                            <wps:spPr>
                              <a:xfrm>
                                <a:off x="0" y="0"/>
                                <a:ext cx="635" cy="209550"/>
                              </a:xfrm>
                              <a:prstGeom prst="line">
                                <a:avLst/>
                              </a:prstGeom>
                              <a:ln w="9525" cap="flat" cmpd="sng">
                                <a:solidFill>
                                  <a:srgbClr val="000000"/>
                                </a:solidFill>
                                <a:prstDash val="solid"/>
                                <a:headEnd type="none" w="med" len="med"/>
                                <a:tailEnd type="triangle" w="med" len="med"/>
                              </a:ln>
                            </wps:spPr>
                            <wps:bodyPr lIns="91440" tIns="36000" rIns="91440" bIns="36000" upright="1"/>
                          </wps:wsp>
                        </a:graphicData>
                      </a:graphic>
                    </wp:anchor>
                  </w:drawing>
                </mc:Choice>
                <mc:Fallback>
                  <w:pict>
                    <v:line id="_x0000_s1026" o:spid="_x0000_s1026" o:spt="20" style="position:absolute;left:0pt;margin-left:193.35pt;margin-top:7.8pt;height:16.5pt;width:0.05pt;z-index:-779789312;mso-width-relative:page;mso-height-relative:page;" filled="f" stroked="t" coordsize="21600,21600" o:gfxdata="UEsDBAoAAAAAAIdO4kAAAAAAAAAAAAAAAAAEAAAAZHJzL1BLAwQUAAAACACHTuJAqbzs/NkAAAAJ&#10;AQAADwAAAGRycy9kb3ducmV2LnhtbE2PzU7DMBCE70i8g7VI3KgTfoIV4vSAVC4tVG1RVW5usiQR&#10;8TqynTa8PcsJjjvzaXammE+2Fyf0oXOkIZ0lIJAqV3fUaHjfLW4UiBAN1aZ3hBq+McC8vLwoTF67&#10;M23wtI2N4BAKudHQxjjkUoaqRWvCzA1I7H06b03k0zey9ubM4baXt0mSSWs64g+tGfC5xeprO1oN&#10;m9ViqfbLcar8x0v6tluvXg9BaX19lSZPICJO8Q+G3/pcHUrudHQj1UH0Gu5U9sgoGw8ZCAZY4C1H&#10;DfcqA1kW8v+C8gdQSwMEFAAAAAgAh07iQMONTTwXAgAAIQQAAA4AAABkcnMvZTJvRG9jLnhtbK1T&#10;zW4TMRC+I/EOlu9kk7SJyCqbHhqKkBBEAh5gYnt3LflPtpNNXoIXQOIGJ47c+zaUx2DsTZO0CKkH&#10;9uCd8Yy/me/zeH6104pshQ/SmoqOBkNKhGGWS9NU9NPHmxcvKQkRDAdljajoXgR6tXj+bN65Uoxt&#10;axUXniCICWXnKtrG6MqiCKwVGsLAOmEwWFuvIaLrm4J76BBdq2I8HE6LznruvGUiBNxd9kF6QPRP&#10;AbR1LZlYWrbRwsQe1QsFESmFVrpAF7nbuhYsvq/rICJRFUWmMa9YBO11WovFHMrGg2slO7QAT2nh&#10;EScN0mDRI9QSIpCNl39Bacm8DbaOA2Z10RPJiiCL0fCRNh9acCJzQamDO4oe/h8se7ddeSJ5Rccz&#10;1MSAxiu/+/Lz1+dvv2+/4nr34ztJIRSqc6HE/Guz8gcvuJVPrHe11+mPfMgui7s/iit2kTDcnF5M&#10;KGG4Px7OJpMMWJxOOh/ia2E1SUZFlTSJOJSwfRsiVsPU+5S0rQzpKjqbjBMm4BTWePtoaodMgmny&#10;2WCV5DdSqXQi+GZ9rTzZQpqE/CVOiPsgLRVZQmj7vBzqZ6QVwF8ZTuLeoUIGnwZNLWjBKVECX1Ky&#10;EBDKCFKdMqOXYBr1j2wsrwx2kaTtxUzW2vI93op6Y/CmZ6PLyzS52bmYYueU+PPI+jyycV42LSo4&#10;yuwSGk5O5nmY8jSa536ufnrZi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pvOz82QAAAAkBAAAP&#10;AAAAAAAAAAEAIAAAACIAAABkcnMvZG93bnJldi54bWxQSwECFAAUAAAACACHTuJAw41NPBcCAAAh&#10;BAAADgAAAAAAAAABACAAAAAoAQAAZHJzL2Uyb0RvYy54bWxQSwUGAAAAAAYABgBZAQAAsQUAAAAA&#10;">
                      <v:fill on="f" focussize="0,0"/>
                      <v:stroke color="#000000" joinstyle="round" endarrow="block"/>
                      <v:imagedata o:title=""/>
                      <o:lock v:ext="edit" aspectratio="f"/>
                    </v:line>
                  </w:pict>
                </mc:Fallback>
              </mc:AlternateContent>
            </w: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mc:AlternateContent>
                <mc:Choice Requires="wps">
                  <w:drawing>
                    <wp:anchor distT="0" distB="0" distL="114300" distR="114300" simplePos="0" relativeHeight="3515179008" behindDoc="0" locked="0" layoutInCell="1" allowOverlap="1">
                      <wp:simplePos x="0" y="0"/>
                      <wp:positionH relativeFrom="column">
                        <wp:posOffset>2104390</wp:posOffset>
                      </wp:positionH>
                      <wp:positionV relativeFrom="paragraph">
                        <wp:posOffset>304800</wp:posOffset>
                      </wp:positionV>
                      <wp:extent cx="619760" cy="259080"/>
                      <wp:effectExtent l="4445" t="4445" r="15875" b="10795"/>
                      <wp:wrapNone/>
                      <wp:docPr id="288" name="文本框 288"/>
                      <wp:cNvGraphicFramePr/>
                      <a:graphic xmlns:a="http://schemas.openxmlformats.org/drawingml/2006/main">
                        <a:graphicData uri="http://schemas.microsoft.com/office/word/2010/wordprocessingShape">
                          <wps:wsp>
                            <wps:cNvSpPr txBox="1"/>
                            <wps:spPr>
                              <a:xfrm>
                                <a:off x="0" y="0"/>
                                <a:ext cx="619760" cy="259080"/>
                              </a:xfrm>
                              <a:prstGeom prst="rect">
                                <a:avLst/>
                              </a:prstGeom>
                              <a:noFill/>
                              <a:ln w="9525" cap="flat" cmpd="sng">
                                <a:solidFill>
                                  <a:srgbClr val="000000"/>
                                </a:solidFill>
                                <a:prstDash val="solid"/>
                                <a:miter/>
                                <a:headEnd type="none" w="med" len="med"/>
                                <a:tailEnd type="none" w="med" len="med"/>
                              </a:ln>
                            </wps:spPr>
                            <wps:txbx>
                              <w:txbxContent>
                                <w:p>
                                  <w:pPr>
                                    <w:jc w:val="center"/>
                                    <w:rPr>
                                      <w:rFonts w:hint="default" w:eastAsia="宋体"/>
                                      <w:color w:val="000000"/>
                                      <w:sz w:val="21"/>
                                      <w:szCs w:val="21"/>
                                      <w:lang w:val="en-US" w:eastAsia="zh-CN"/>
                                    </w:rPr>
                                  </w:pPr>
                                  <w:r>
                                    <w:rPr>
                                      <w:rFonts w:hint="eastAsia"/>
                                      <w:color w:val="000000"/>
                                      <w:sz w:val="21"/>
                                      <w:szCs w:val="21"/>
                                      <w:lang w:val="en-US" w:eastAsia="zh-CN"/>
                                    </w:rPr>
                                    <w:t>卷丝</w:t>
                                  </w:r>
                                </w:p>
                              </w:txbxContent>
                            </wps:txbx>
                            <wps:bodyPr lIns="91440" tIns="36000" rIns="91440" bIns="36000" upright="1"/>
                          </wps:wsp>
                        </a:graphicData>
                      </a:graphic>
                    </wp:anchor>
                  </w:drawing>
                </mc:Choice>
                <mc:Fallback>
                  <w:pict>
                    <v:shape id="_x0000_s1026" o:spid="_x0000_s1026" o:spt="202" type="#_x0000_t202" style="position:absolute;left:0pt;margin-left:165.7pt;margin-top:24pt;height:20.4pt;width:48.8pt;z-index:-779788288;mso-width-relative:page;mso-height-relative:page;" filled="f" stroked="t" coordsize="21600,21600" o:gfxdata="UEsDBAoAAAAAAIdO4kAAAAAAAAAAAAAAAAAEAAAAZHJzL1BLAwQUAAAACACHTuJAhCZc+dgAAAAJ&#10;AQAADwAAAGRycy9kb3ducmV2LnhtbE2PwU7DMAyG70i8Q2QkLoil3SqUlaY7TOIClzHGPW1MU61x&#10;qiZbx54ec4KbLX/6/f3V5uIHccYp9oE05IsMBFIbbE+dhsPHy6MCEZMha4ZAqOEbI2zq25vKlDbM&#10;9I7nfeoEh1AsjQaX0lhKGVuH3sRFGJH49hUmbxKvUyftZGYO94NcZtmT9KYn/uDMiFuH7XF/8hrW&#10;0n1ej7uYz9vdw/XVHpredW9a39/l2TOIhJf0B8OvPqtDzU5NOJGNYtCwWuUFoxoKxZ0YKJZrHhoN&#10;SimQdSX/N6h/AFBLAwQUAAAACACHTuJAnDbFQB8CAABEBAAADgAAAGRycy9lMm9Eb2MueG1srVNL&#10;jhMxEN0jcQfLe9JJmIQkSmckCIOQECANHMBxu7st+SfbSToXgBuwYsOec+UcPLszmTBssiCLTrmq&#10;/Kreq/LyttOK7IQP0pqSjgZDSoThtpKmKenXL3cvZpSEyEzFlDWipAcR6O3q+bPl3i3E2LZWVcIT&#10;gJiw2LuStjG6RVEE3grNwsA6YRCsrdcs4uibovJsD3StivFwOC321lfOWy5CgHfdB+kJ0V8DaOta&#10;crG2fKuFiT2qF4pFUAqtdIGucrd1LXj8VNdBRKJKCqYxf1EE9iZ9i9WSLRrPXCv5qQV2TQtPOGkm&#10;DYqeodYsMrL18h8oLbm3wdZxwK0ueiJZEbAYDZ9oc98yJzIXSB3cWfTw/2D5x91nT2RV0vEMgzdM&#10;Y+THH9+PP38ff30jyQmJ9i4skHnvkBu717bD4jz4A5yJeVd7nf7BiSAOgQ9ngUUXCYdzOpq/miLC&#10;ERpP5sNZHkDxeNn5EN8Jq0kySuoxvywr230IEY0g9SEl1TL2TiqVZ6gM2Zd0PhlPAM+wlzX2AaZ2&#10;4BZMk2GCVbJKV9Ll4JvNG+XJjqXdyL/ECSX+Skv11iy0fV4O9VujZRQ+124Fq96aisSDg3oGz4am&#10;ZrSoKFECryxZOTMyqa7JRBPKoJckfC9wsmK36QCTzI2tDhiGem+wDPPRzU1a7nx4OQUVSvxlZHMZ&#10;2Tovmxbq5hHmEliuTPz0ENL2Xp5zI4+Pf/U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CZc+dgA&#10;AAAJAQAADwAAAAAAAAABACAAAAAiAAAAZHJzL2Rvd25yZXYueG1sUEsBAhQAFAAAAAgAh07iQJw2&#10;xUAfAgAARAQAAA4AAAAAAAAAAQAgAAAAJwEAAGRycy9lMm9Eb2MueG1sUEsFBgAAAAAGAAYAWQEA&#10;ALgFAAAAAA==&#10;">
                      <v:fill on="f" focussize="0,0"/>
                      <v:stroke color="#000000" joinstyle="miter"/>
                      <v:imagedata o:title=""/>
                      <o:lock v:ext="edit" aspectratio="f"/>
                      <v:textbox inset="2.54mm,1mm,2.54mm,1mm">
                        <w:txbxContent>
                          <w:p>
                            <w:pPr>
                              <w:jc w:val="center"/>
                              <w:rPr>
                                <w:rFonts w:hint="default" w:eastAsia="宋体"/>
                                <w:color w:val="000000"/>
                                <w:sz w:val="21"/>
                                <w:szCs w:val="21"/>
                                <w:lang w:val="en-US" w:eastAsia="zh-CN"/>
                              </w:rPr>
                            </w:pPr>
                            <w:r>
                              <w:rPr>
                                <w:rFonts w:hint="eastAsia"/>
                                <w:color w:val="000000"/>
                                <w:sz w:val="21"/>
                                <w:szCs w:val="21"/>
                                <w:lang w:val="en-US" w:eastAsia="zh-CN"/>
                              </w:rPr>
                              <w:t>卷丝</w:t>
                            </w:r>
                          </w:p>
                        </w:txbxContent>
                      </v:textbox>
                    </v:shape>
                  </w:pict>
                </mc:Fallback>
              </mc:AlternateContent>
            </w:r>
          </w:p>
          <w:p>
            <w:pPr>
              <w:pStyle w:val="14"/>
              <w:spacing w:line="480" w:lineRule="exact"/>
              <w:ind w:firstLine="420" w:firstLineChars="200"/>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mc:AlternateContent>
                <mc:Choice Requires="wps">
                  <w:drawing>
                    <wp:anchor distT="0" distB="0" distL="114300" distR="114300" simplePos="0" relativeHeight="3515180032" behindDoc="0" locked="0" layoutInCell="1" allowOverlap="1">
                      <wp:simplePos x="0" y="0"/>
                      <wp:positionH relativeFrom="column">
                        <wp:posOffset>2828925</wp:posOffset>
                      </wp:positionH>
                      <wp:positionV relativeFrom="paragraph">
                        <wp:posOffset>99060</wp:posOffset>
                      </wp:positionV>
                      <wp:extent cx="420370" cy="0"/>
                      <wp:effectExtent l="0" t="38100" r="6350" b="38100"/>
                      <wp:wrapNone/>
                      <wp:docPr id="287" name="直接连接符 287"/>
                      <wp:cNvGraphicFramePr/>
                      <a:graphic xmlns:a="http://schemas.openxmlformats.org/drawingml/2006/main">
                        <a:graphicData uri="http://schemas.microsoft.com/office/word/2010/wordprocessingShape">
                          <wps:wsp>
                            <wps:cNvCnPr/>
                            <wps:spPr>
                              <a:xfrm>
                                <a:off x="0" y="0"/>
                                <a:ext cx="420370" cy="0"/>
                              </a:xfrm>
                              <a:prstGeom prst="line">
                                <a:avLst/>
                              </a:prstGeom>
                              <a:ln w="9525" cap="flat" cmpd="sng">
                                <a:solidFill>
                                  <a:srgbClr val="000000"/>
                                </a:solidFill>
                                <a:prstDash val="dash"/>
                                <a:headEnd type="none" w="med" len="med"/>
                                <a:tailEnd type="triangle" w="med" len="med"/>
                              </a:ln>
                            </wps:spPr>
                            <wps:bodyPr lIns="91440" tIns="36000" rIns="91440" bIns="36000" upright="1"/>
                          </wps:wsp>
                        </a:graphicData>
                      </a:graphic>
                    </wp:anchor>
                  </w:drawing>
                </mc:Choice>
                <mc:Fallback>
                  <w:pict>
                    <v:line id="_x0000_s1026" o:spid="_x0000_s1026" o:spt="20" style="position:absolute;left:0pt;margin-left:222.75pt;margin-top:7.8pt;height:0pt;width:33.1pt;z-index:-779787264;mso-width-relative:page;mso-height-relative:page;" filled="f" stroked="t" coordsize="21600,21600" o:gfxdata="UEsDBAoAAAAAAIdO4kAAAAAAAAAAAAAAAAAEAAAAZHJzL1BLAwQUAAAACACHTuJAJe38m9gAAAAJ&#10;AQAADwAAAGRycy9kb3ducmV2LnhtbE2Pu07EQAxFeyT+YWQkGsROAjsBhUxWiEdFwW6goPQm3iSQ&#10;8USZ2Qd8PUYUUNr36Pq4WBzcoHY0hd6zhXSWgCKufdNza+H15fH8GlSIyA0OnsnCJwVYlMdHBeaN&#10;3/OKdlVslZRwyNFCF+OYax3qjhyGmR+JJdv4yWGUcWp1M+Feyt2gL5Ik0w57lgsdjnTXUf1RbZ2F&#10;7O0ZbzfV0izH1UN9WX3d+7Ond2tPT9LkBlSkQ/yD4Udf1KEUp7XfchPUYGE+N0ZQCUwGSgCTpleg&#10;1r8LXRb6/wflN1BLAwQUAAAACACHTuJAwAqzlRYCAAAeBAAADgAAAGRycy9lMm9Eb2MueG1srVPN&#10;bhMxEL4j8Q6W72STNP1bZdNDQxESgkiUB5jY3l1L/pPtZJOX4AWQuMGJY++8DeUxOvamSShC6oE9&#10;eGc842/m+zyeXm20Imvhg7SmoqPBkBJhmOXSNBX9dHvz6oKSEMFwUNaIim5FoFezly+mnSvF2LZW&#10;ceEJgphQdq6ibYyuLIrAWqEhDKwTBoO19Roiur4puIcO0bUqxsPhWdFZz523TISAu/M+SHeI/jmA&#10;tq4lE3PLVlqY2KN6oSAipdBKF+gsd1vXgsUPdR1EJKqiyDTmFYugvUxrMZtC2XhwrWS7FuA5LTzh&#10;pEEaLLqHmkMEsvLyLygtmbfB1nHArC56IlkRZDEaPtHmYwtOZC4odXB70cP/g2Xv1wtPJK/o+OKc&#10;EgMar/z+y92vz99+//yK6/2P7ySFUKjOhRLzr83C77zgFj6x3tRepz/yIZss7nYvrthEwnBzMh6e&#10;nKPs7DFUHM45H+IbYTVJRkWVNIk2lLB+FyLWwtTHlLStDOkqenk6PkU4wBms8e7R1A55BNPks8Eq&#10;yW+kUulE8M3yWnmyhjQH+UuMEPePtFRkDqHt8zha/YC0Avhrw0ncOpTH4LugqQMtOCVK4DNKFuJB&#10;GUGqQ2b0Ekyj/pGN1ZXBJpKuvZLJWlq+xStRbw1e8+VoMkljm52TM2ycEn8cWR5HVs7LpkUBR5lc&#10;QsOxyTR3I57m8tjP1Q/PevY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e38m9gAAAAJAQAADwAA&#10;AAAAAAABACAAAAAiAAAAZHJzL2Rvd25yZXYueG1sUEsBAhQAFAAAAAgAh07iQMAKs5UWAgAAHgQA&#10;AA4AAAAAAAAAAQAgAAAAJwEAAGRycy9lMm9Eb2MueG1sUEsFBgAAAAAGAAYAWQEAAK8FAAAAAA==&#10;">
                      <v:fill on="f" focussize="0,0"/>
                      <v:stroke color="#000000" joinstyle="round" dashstyle="dash" endarrow="block"/>
                      <v:imagedata o:title=""/>
                      <o:lock v:ext="edit" aspectratio="f"/>
                    </v:line>
                  </w:pict>
                </mc:Fallback>
              </mc:AlternateContent>
            </w: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mc:AlternateContent>
                <mc:Choice Requires="wps">
                  <w:drawing>
                    <wp:anchor distT="0" distB="0" distL="114300" distR="114300" simplePos="0" relativeHeight="3515182080" behindDoc="0" locked="0" layoutInCell="1" allowOverlap="1">
                      <wp:simplePos x="0" y="0"/>
                      <wp:positionH relativeFrom="column">
                        <wp:posOffset>2463165</wp:posOffset>
                      </wp:positionH>
                      <wp:positionV relativeFrom="paragraph">
                        <wp:posOffset>297180</wp:posOffset>
                      </wp:positionV>
                      <wp:extent cx="635" cy="209550"/>
                      <wp:effectExtent l="37465" t="0" r="38100" b="3810"/>
                      <wp:wrapNone/>
                      <wp:docPr id="291" name="直接连接符 291"/>
                      <wp:cNvGraphicFramePr/>
                      <a:graphic xmlns:a="http://schemas.openxmlformats.org/drawingml/2006/main">
                        <a:graphicData uri="http://schemas.microsoft.com/office/word/2010/wordprocessingShape">
                          <wps:wsp>
                            <wps:cNvCnPr/>
                            <wps:spPr>
                              <a:xfrm>
                                <a:off x="0" y="0"/>
                                <a:ext cx="635" cy="209550"/>
                              </a:xfrm>
                              <a:prstGeom prst="line">
                                <a:avLst/>
                              </a:prstGeom>
                              <a:ln w="9525" cap="flat" cmpd="sng">
                                <a:solidFill>
                                  <a:srgbClr val="000000"/>
                                </a:solidFill>
                                <a:prstDash val="solid"/>
                                <a:headEnd type="none" w="med" len="med"/>
                                <a:tailEnd type="triangle" w="med" len="med"/>
                              </a:ln>
                            </wps:spPr>
                            <wps:bodyPr lIns="91440" tIns="36000" rIns="91440" bIns="36000" upright="1"/>
                          </wps:wsp>
                        </a:graphicData>
                      </a:graphic>
                    </wp:anchor>
                  </w:drawing>
                </mc:Choice>
                <mc:Fallback>
                  <w:pict>
                    <v:line id="_x0000_s1026" o:spid="_x0000_s1026" o:spt="20" style="position:absolute;left:0pt;margin-left:193.95pt;margin-top:23.4pt;height:16.5pt;width:0.05pt;z-index:-779785216;mso-width-relative:page;mso-height-relative:page;" filled="f" stroked="t" coordsize="21600,21600" o:gfxdata="UEsDBAoAAAAAAIdO4kAAAAAAAAAAAAAAAAAEAAAAZHJzL1BLAwQUAAAACACHTuJA/CYWXNoAAAAJ&#10;AQAADwAAAGRycy9kb3ducmV2LnhtbE2PwU7DMBBE70j8g7VI3KgTilo3ZNMDUrm0gNqiqtzc2CQR&#10;8TqKnTb8PcsJjqsdzbyXL0fXirPtQ+MJIZ0kICyV3jRUIbzvV3cKRIiajG49WYRvG2BZXF/lOjP+&#10;Qlt73sVKcAmFTCPUMXaZlKGsrdNh4jtL/Pv0vdORz76SptcXLnetvE+SmXS6IV6odWefalt+7QaH&#10;sN2s1uqwHsay/3hOX/dvm5djUIi3N2nyCCLaMf6F4Ref0aFgppMfyATRIkzVfMFRhIcZK3BgqhTL&#10;nRDmCwWyyOV/g+IHUEsDBBQAAAAIAIdO4kCwUIw2FwIAACEEAAAOAAAAZHJzL2Uyb0RvYy54bWyt&#10;U81uEzEQviPxDpbvZJO0icgqmx4aipAQRAIeYGJ7dy35T7aTTV6CF0DiBieO3Ps2lMdg7E2TtAip&#10;B/bgHXvG38z3zXh+tdOKbIUP0pqKjgZDSoRhlkvTVPTTx5sXLykJEQwHZY2o6F4EerV4/mzeuVKM&#10;bWsVF54giAll5yraxujKogisFRrCwDph0FlbryHi1jcF99AhulbFeDicFp313HnLRAh4uuyd9IDo&#10;nwJo61oysbRso4WJPaoXCiJSCq10gS5ytXUtWHxf10FEoiqKTGNeMQna67QWizmUjQfXSnYoAZ5S&#10;wiNOGqTBpEeoJUQgGy//gtKSeRtsHQfM6qInkhVBFqPhI20+tOBE5oJSB3cUPfw/WPZuu/JE8oqO&#10;ZyNKDGhs+d2Xn78+f/t9+xXXux/fSXKhUJ0LJcZfm5U/7IJb+cR6V3ud/siH7LK4+6O4YhcJw8Pp&#10;xYQShufj4WwyycoXp5vOh/haWE2SUVElTSIOJWzfhojZMPQ+JB0rQ7qKzibjhAk4hTV2H03tkEkw&#10;Tb4brJL8RiqVbgTfrK+VJ1tIk5C/xAlxH4SlJEsIbR+XXf2MtAL4K8NJ3DtUyODToKkELTglSuBL&#10;ShYCQhlBqlNk9BJMo/4RjemVwSqStL2YyVpbvseuqDcGOz0bXV6myc2biylWTok/96zPPRvnZdOi&#10;grljGRcnJ/M8THkazfN9zn562Y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YWXNoAAAAJAQAA&#10;DwAAAAAAAAABACAAAAAiAAAAZHJzL2Rvd25yZXYueG1sUEsBAhQAFAAAAAgAh07iQLBQjDYXAgAA&#10;IQQAAA4AAAAAAAAAAQAgAAAAKQEAAGRycy9lMm9Eb2MueG1sUEsFBgAAAAAGAAYAWQEAALIFAAAA&#10;AA==&#10;">
                      <v:fill on="f" focussize="0,0"/>
                      <v:stroke color="#000000" joinstyle="round" endarrow="block"/>
                      <v:imagedata o:title=""/>
                      <o:lock v:ext="edit" aspectratio="f"/>
                    </v:line>
                  </w:pict>
                </mc:Fallback>
              </mc:AlternateContent>
            </w:r>
          </w:p>
          <w:p>
            <w:pPr>
              <w:pStyle w:val="14"/>
              <w:spacing w:line="480" w:lineRule="exact"/>
              <w:ind w:firstLine="420" w:firstLineChars="200"/>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mc:AlternateContent>
                <mc:Choice Requires="wps">
                  <w:drawing>
                    <wp:anchor distT="0" distB="0" distL="114300" distR="114300" simplePos="0" relativeHeight="3515183104" behindDoc="0" locked="0" layoutInCell="1" allowOverlap="1">
                      <wp:simplePos x="0" y="0"/>
                      <wp:positionH relativeFrom="column">
                        <wp:posOffset>2028825</wp:posOffset>
                      </wp:positionH>
                      <wp:positionV relativeFrom="paragraph">
                        <wp:posOffset>220980</wp:posOffset>
                      </wp:positionV>
                      <wp:extent cx="800100" cy="259080"/>
                      <wp:effectExtent l="4445" t="4445" r="18415" b="10795"/>
                      <wp:wrapNone/>
                      <wp:docPr id="292" name="文本框 292"/>
                      <wp:cNvGraphicFramePr/>
                      <a:graphic xmlns:a="http://schemas.openxmlformats.org/drawingml/2006/main">
                        <a:graphicData uri="http://schemas.microsoft.com/office/word/2010/wordprocessingShape">
                          <wps:wsp>
                            <wps:cNvSpPr txBox="1"/>
                            <wps:spPr>
                              <a:xfrm>
                                <a:off x="0" y="0"/>
                                <a:ext cx="800100" cy="259080"/>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eastAsia="宋体"/>
                                      <w:color w:val="000000"/>
                                      <w:sz w:val="21"/>
                                      <w:szCs w:val="21"/>
                                      <w:lang w:val="en-US" w:eastAsia="zh-CN"/>
                                    </w:rPr>
                                  </w:pPr>
                                  <w:r>
                                    <w:rPr>
                                      <w:rFonts w:hint="eastAsia"/>
                                      <w:color w:val="000000"/>
                                      <w:sz w:val="21"/>
                                      <w:szCs w:val="21"/>
                                    </w:rPr>
                                    <w:t>入库</w:t>
                                  </w:r>
                                  <w:r>
                                    <w:rPr>
                                      <w:rFonts w:hint="eastAsia"/>
                                      <w:color w:val="000000"/>
                                      <w:sz w:val="21"/>
                                      <w:szCs w:val="21"/>
                                      <w:lang w:val="en-US" w:eastAsia="zh-CN"/>
                                    </w:rPr>
                                    <w:t>外售</w:t>
                                  </w:r>
                                </w:p>
                              </w:txbxContent>
                            </wps:txbx>
                            <wps:bodyPr lIns="91440" tIns="36000" rIns="91440" bIns="36000" upright="1"/>
                          </wps:wsp>
                        </a:graphicData>
                      </a:graphic>
                    </wp:anchor>
                  </w:drawing>
                </mc:Choice>
                <mc:Fallback>
                  <w:pict>
                    <v:shape id="_x0000_s1026" o:spid="_x0000_s1026" o:spt="202" type="#_x0000_t202" style="position:absolute;left:0pt;margin-left:159.75pt;margin-top:17.4pt;height:20.4pt;width:63pt;z-index:-779784192;mso-width-relative:page;mso-height-relative:page;" filled="f" stroked="t" coordsize="21600,21600" o:gfxdata="UEsDBAoAAAAAAIdO4kAAAAAAAAAAAAAAAAAEAAAAZHJzL1BLAwQUAAAACACHTuJAsOzhH9gAAAAJ&#10;AQAADwAAAGRycy9kb3ducmV2LnhtbE2PzU7DMBCE70i8g7VIXBB1Akl/QpweKnGBSynl7sRLHDVe&#10;R7HblD49y4nedndGs9+U67PrxQnH0HlSkM4SEEiNNx21Cvafr49LECFqMrr3hAp+MMC6ur0pdWH8&#10;RB942sVWcAiFQiuwMQ6FlKGx6HSY+QGJtW8/Oh15HVtpRj1xuOvlU5LMpdMd8QerB9xYbA67o1Ow&#10;kvbrctiGdNpsHy5vZl93tn1X6v4uTV5ARDzHfzP84TM6VMxU+yOZIHoFz+kqZysPGVdgQ5blfKgV&#10;LPI5yKqU1w2qX1BLAwQUAAAACACHTuJAK4F9DR8CAABEBAAADgAAAGRycy9lMm9Eb2MueG1srVPN&#10;jtMwEL4j8Q6W7zRp2K62VdOVoCxCQoC08ACu7SSW/CeP26QvAG/AiQt3nqvPsWOn2y3LpQd6SMcz&#10;42/m+2a8vB2MJjsZQDlb0+mkpERa7oSybU2/fb17dUMJRGYF087Kmu4l0NvVyxfL3i9k5TqnhQwE&#10;QSwsel/TLka/KArgnTQMJs5Li8HGBcMiHkNbiMB6RDe6qMryuuhdED44LgHQux6D9IgYLgF0TaO4&#10;XDu+NdLGETVIzSJSgk55oKvcbdNIHj83DchIdE2RacxfLIL2Jn2L1ZIt2sB8p/ixBXZJC884GaYs&#10;Fj1BrVlkZBvUP1BG8eDANXHCnSlGIlkRZDEtn2lz3zEvMxeUGvxJdPh/sPzT7ksgStS0mleUWGZw&#10;5IefPw6//hx+fyfJiRL1HhaYee8xNw5v3ICL8+gHdCbmQxNM+kdOBOMo8P4ksBwi4ei8KZEkRjiG&#10;qtm8vMkDKJ4u+wDxvXSGJKOmAeeXZWW7jxCxEUx9TEm1rLtTWucZakv6ms5n1QzhGe5lg/uApvHI&#10;DWybYcBpJdKVdBlCu3mrA9mxtBv5lzhhib/SUr01g27My6Fxa4yKMuTanWTinRUk7j2qZ/HZ0NSM&#10;kYISLfGVJStnRqb0JZnYhLbYSxJ+FDhZcdgMCJPMjRN7HIb+YHEZ5tOrq7Tc+fD6GqlQEs4jm/PI&#10;1gfVdqhuHmEugcuViR8fQtre83Nu5Onxrx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OzhH9gA&#10;AAAJAQAADwAAAAAAAAABACAAAAAiAAAAZHJzL2Rvd25yZXYueG1sUEsBAhQAFAAAAAgAh07iQCuB&#10;fQ0fAgAARAQAAA4AAAAAAAAAAQAgAAAAJwEAAGRycy9lMm9Eb2MueG1sUEsFBgAAAAAGAAYAWQEA&#10;ALgFAAAAAA==&#10;">
                      <v:fill on="f" focussize="0,0"/>
                      <v:stroke color="#000000" joinstyle="miter"/>
                      <v:imagedata o:title=""/>
                      <o:lock v:ext="edit" aspectratio="f"/>
                      <v:textbox inset="2.54mm,1mm,2.54mm,1mm">
                        <w:txbxContent>
                          <w:p>
                            <w:pPr>
                              <w:jc w:val="center"/>
                              <w:rPr>
                                <w:rFonts w:hint="eastAsia" w:eastAsia="宋体"/>
                                <w:color w:val="000000"/>
                                <w:sz w:val="21"/>
                                <w:szCs w:val="21"/>
                                <w:lang w:val="en-US" w:eastAsia="zh-CN"/>
                              </w:rPr>
                            </w:pPr>
                            <w:r>
                              <w:rPr>
                                <w:rFonts w:hint="eastAsia"/>
                                <w:color w:val="000000"/>
                                <w:sz w:val="21"/>
                                <w:szCs w:val="21"/>
                              </w:rPr>
                              <w:t>入库</w:t>
                            </w:r>
                            <w:r>
                              <w:rPr>
                                <w:rFonts w:hint="eastAsia"/>
                                <w:color w:val="000000"/>
                                <w:sz w:val="21"/>
                                <w:szCs w:val="21"/>
                                <w:lang w:val="en-US" w:eastAsia="zh-CN"/>
                              </w:rPr>
                              <w:t>外售</w:t>
                            </w:r>
                          </w:p>
                        </w:txbxContent>
                      </v:textbox>
                    </v:shape>
                  </w:pict>
                </mc:Fallback>
              </mc:AlternateContent>
            </w:r>
          </w:p>
          <w:p>
            <w:pPr>
              <w:pStyle w:val="14"/>
              <w:spacing w:line="480" w:lineRule="exact"/>
              <w:ind w:firstLine="420" w:firstLineChars="200"/>
              <w:rPr>
                <w:rFonts w:hint="default" w:ascii="Times New Roman" w:hAnsi="Times New Roman" w:cs="Times New Roman"/>
                <w:caps w:val="0"/>
                <w:color w:val="000000" w:themeColor="text1"/>
                <w:spacing w:val="0"/>
                <w:w w:val="100"/>
                <w:position w:val="0"/>
                <w:sz w:val="21"/>
                <w:szCs w:val="21"/>
                <w:highlight w:val="none"/>
                <w14:textFill>
                  <w14:solidFill>
                    <w14:schemeClr w14:val="tx1"/>
                  </w14:solidFill>
                </w14:textFill>
              </w:rPr>
            </w:pPr>
          </w:p>
          <w:p>
            <w:pPr>
              <w:pStyle w:val="14"/>
              <w:spacing w:line="480" w:lineRule="exact"/>
              <w:ind w:firstLine="480" w:firstLineChars="200"/>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mc:AlternateContent>
                <mc:Choice Requires="wps">
                  <w:drawing>
                    <wp:anchor distT="0" distB="0" distL="114300" distR="114300" simplePos="0" relativeHeight="3515137024" behindDoc="0" locked="0" layoutInCell="1" allowOverlap="1">
                      <wp:simplePos x="0" y="0"/>
                      <wp:positionH relativeFrom="column">
                        <wp:posOffset>885825</wp:posOffset>
                      </wp:positionH>
                      <wp:positionV relativeFrom="paragraph">
                        <wp:posOffset>53340</wp:posOffset>
                      </wp:positionV>
                      <wp:extent cx="3657600" cy="297180"/>
                      <wp:effectExtent l="4445" t="4445" r="10795" b="18415"/>
                      <wp:wrapNone/>
                      <wp:docPr id="293" name="文本框 293"/>
                      <wp:cNvGraphicFramePr/>
                      <a:graphic xmlns:a="http://schemas.openxmlformats.org/drawingml/2006/main">
                        <a:graphicData uri="http://schemas.microsoft.com/office/word/2010/wordprocessingShape">
                          <wps:wsp>
                            <wps:cNvSpPr txBox="1"/>
                            <wps:spPr>
                              <a:xfrm>
                                <a:off x="0" y="0"/>
                                <a:ext cx="3657600" cy="297180"/>
                              </a:xfrm>
                              <a:prstGeom prst="rect">
                                <a:avLst/>
                              </a:prstGeom>
                              <a:solidFill>
                                <a:srgbClr val="FFFFFF"/>
                              </a:solidFill>
                              <a:ln w="9525" cap="rnd" cmpd="sng">
                                <a:solidFill>
                                  <a:srgbClr val="000000"/>
                                </a:solidFill>
                                <a:prstDash val="sysDot"/>
                                <a:miter/>
                                <a:headEnd type="none" w="med" len="med"/>
                                <a:tailEnd type="none" w="med" len="med"/>
                              </a:ln>
                            </wps:spPr>
                            <wps:txbx>
                              <w:txbxContent>
                                <w:p>
                                  <w:pPr>
                                    <w:spacing w:line="300" w:lineRule="exact"/>
                                    <w:rPr>
                                      <w:rFonts w:hint="eastAsia"/>
                                      <w:color w:val="000000"/>
                                      <w:sz w:val="21"/>
                                      <w:szCs w:val="21"/>
                                    </w:rPr>
                                  </w:pPr>
                                  <w:r>
                                    <w:rPr>
                                      <w:rFonts w:hint="eastAsia"/>
                                      <w:color w:val="000000"/>
                                      <w:sz w:val="21"/>
                                      <w:szCs w:val="21"/>
                                    </w:rPr>
                                    <w:t>图例：G——废气</w:t>
                                  </w:r>
                                  <w:r>
                                    <w:rPr>
                                      <w:rFonts w:hint="eastAsia"/>
                                      <w:color w:val="000000"/>
                                      <w:sz w:val="21"/>
                                      <w:szCs w:val="21"/>
                                      <w:lang w:val="en-US" w:eastAsia="zh-CN"/>
                                    </w:rPr>
                                    <w:t>；</w:t>
                                  </w:r>
                                  <w:r>
                                    <w:rPr>
                                      <w:rFonts w:hint="eastAsia"/>
                                      <w:color w:val="000000"/>
                                      <w:sz w:val="21"/>
                                      <w:szCs w:val="21"/>
                                    </w:rPr>
                                    <w:t>W——废水</w:t>
                                  </w:r>
                                  <w:r>
                                    <w:rPr>
                                      <w:rFonts w:hint="eastAsia"/>
                                      <w:color w:val="000000"/>
                                      <w:sz w:val="21"/>
                                      <w:szCs w:val="21"/>
                                      <w:lang w:eastAsia="zh-CN"/>
                                    </w:rPr>
                                    <w:t>；</w:t>
                                  </w:r>
                                  <w:r>
                                    <w:rPr>
                                      <w:rFonts w:hint="eastAsia"/>
                                      <w:color w:val="000000"/>
                                      <w:sz w:val="21"/>
                                      <w:szCs w:val="21"/>
                                    </w:rPr>
                                    <w:t>N——噪声</w:t>
                                  </w:r>
                                  <w:r>
                                    <w:rPr>
                                      <w:rFonts w:hint="eastAsia"/>
                                      <w:color w:val="000000"/>
                                      <w:sz w:val="21"/>
                                      <w:szCs w:val="21"/>
                                      <w:lang w:eastAsia="zh-CN"/>
                                    </w:rPr>
                                    <w:t>；</w:t>
                                  </w:r>
                                  <w:r>
                                    <w:rPr>
                                      <w:rFonts w:hint="eastAsia"/>
                                      <w:color w:val="000000"/>
                                      <w:sz w:val="21"/>
                                      <w:szCs w:val="21"/>
                                    </w:rPr>
                                    <w:t>S——固废</w:t>
                                  </w:r>
                                </w:p>
                              </w:txbxContent>
                            </wps:txbx>
                            <wps:bodyPr lIns="91440" tIns="36000" rIns="91440" bIns="36000" upright="1"/>
                          </wps:wsp>
                        </a:graphicData>
                      </a:graphic>
                    </wp:anchor>
                  </w:drawing>
                </mc:Choice>
                <mc:Fallback>
                  <w:pict>
                    <v:shape id="_x0000_s1026" o:spid="_x0000_s1026" o:spt="202" type="#_x0000_t202" style="position:absolute;left:0pt;margin-left:69.75pt;margin-top:4.2pt;height:23.4pt;width:288pt;z-index:-779830272;mso-width-relative:page;mso-height-relative:page;" fillcolor="#FFFFFF" filled="t" stroked="t" coordsize="21600,21600" o:gfxdata="UEsDBAoAAAAAAIdO4kAAAAAAAAAAAAAAAAAEAAAAZHJzL1BLAwQUAAAACACHTuJASy0G9tUAAAAI&#10;AQAADwAAAGRycy9kb3ducmV2LnhtbE2PQU7DMBBF90jcwRokdtRJaaCkcSpUFcGuSukB3HgaR8Tj&#10;yHbacnuGFSyf/tefN9X66gZxxhB7TwryWQYCqfWmp07B4fPtYQkiJk1GD55QwTdGWNe3N5Uujb9Q&#10;g+d96gSPUCy1ApvSWEoZW4tOx5kfkTg7+eB0YgydNEFfeNwNcp5lT9LpnviC1SNuLLZf+8kpGDev&#10;DepteKfGfCQ7pe2i3x2Uur/LsxWIhNf0V4ZffVaHmp2OfiITxcD8+FJwVcFyAYLz57xgPiooijnI&#10;upL/H6h/AFBLAwQUAAAACACHTuJAGvf/eikCAABuBAAADgAAAGRycy9lMm9Eb2MueG1srVTNjtMw&#10;EL4j8Q6W7zRpu+1uo6YrQSlCQoC08ACu4ySW/CeP26QvAG/AiQt3nqvPwdjtdrs/hx7IIZk/fzPz&#10;zTjz214rshUepDUlHQ5ySoThtpKmKen3b6s3N5RAYKZiyhpR0p0Aert4/WreuUKMbGtVJTxBEANF&#10;50rahuCKLAPeCs1gYJ0w6Kyt1yyg6pus8qxDdK2yUZ5Ps876ynnLBQBalwcnPSL6SwBtXUsulpZv&#10;tDDhgOqFYgFbglY6oItUbV0LHr7UNYhAVEmx05DemATldXxnizkrGs9cK/mxBHZJCU960kwaTHqC&#10;WrLAyMbLZ1Bacm/B1mHArc4OjSRGsIth/oSbu5Y5kXpBqsGdSIf/B8s/b796IquSjmZjSgzTOPL9&#10;r5/733/3f36QaESKOgcFRt45jA39W9vj4tzbAY2x8772On6xJ4J+JHh3Ilj0gXA0jqeT62mOLo6+&#10;0ex6eJMmkD2cdh7CB2E1iUJJPQ4w8cq2nyBgJRh6HxKTgVWyWkmlkuKb9TvlyZbhsFfpiUXikUdh&#10;ypCupLPJaIJ1MNxgbyqUtEMSwDQp3aMDcI6bp+cl3FjXkkF7yA87WNoQ41ihZRA+Sa1g1XtTkbBz&#10;yLPBC0ZjMVpgBUrgfYxSigxMqksisTtlsMk4osMoohT6dY8wUVzbaodjUx8Nrs1seHUVr0FSxjgK&#10;VPy5Z33u2TgvmxbHkIadUuAaJkaPVybu+bmeCnn4TS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stBvbVAAAACAEAAA8AAAAAAAAAAQAgAAAAIgAAAGRycy9kb3ducmV2LnhtbFBLAQIUABQAAAAI&#10;AIdO4kAa9/96KQIAAG4EAAAOAAAAAAAAAAEAIAAAACQBAABkcnMvZTJvRG9jLnhtbFBLBQYAAAAA&#10;BgAGAFkBAAC/BQAAAAA=&#10;">
                      <v:fill on="t" focussize="0,0"/>
                      <v:stroke color="#000000" joinstyle="miter" dashstyle="1 1" endcap="round"/>
                      <v:imagedata o:title=""/>
                      <o:lock v:ext="edit" aspectratio="f"/>
                      <v:textbox inset="2.54mm,1mm,2.54mm,1mm">
                        <w:txbxContent>
                          <w:p>
                            <w:pPr>
                              <w:spacing w:line="300" w:lineRule="exact"/>
                              <w:rPr>
                                <w:rFonts w:hint="eastAsia"/>
                                <w:color w:val="000000"/>
                                <w:sz w:val="21"/>
                                <w:szCs w:val="21"/>
                              </w:rPr>
                            </w:pPr>
                            <w:r>
                              <w:rPr>
                                <w:rFonts w:hint="eastAsia"/>
                                <w:color w:val="000000"/>
                                <w:sz w:val="21"/>
                                <w:szCs w:val="21"/>
                              </w:rPr>
                              <w:t>图例：G——废气</w:t>
                            </w:r>
                            <w:r>
                              <w:rPr>
                                <w:rFonts w:hint="eastAsia"/>
                                <w:color w:val="000000"/>
                                <w:sz w:val="21"/>
                                <w:szCs w:val="21"/>
                                <w:lang w:val="en-US" w:eastAsia="zh-CN"/>
                              </w:rPr>
                              <w:t>；</w:t>
                            </w:r>
                            <w:r>
                              <w:rPr>
                                <w:rFonts w:hint="eastAsia"/>
                                <w:color w:val="000000"/>
                                <w:sz w:val="21"/>
                                <w:szCs w:val="21"/>
                              </w:rPr>
                              <w:t>W——废水</w:t>
                            </w:r>
                            <w:r>
                              <w:rPr>
                                <w:rFonts w:hint="eastAsia"/>
                                <w:color w:val="000000"/>
                                <w:sz w:val="21"/>
                                <w:szCs w:val="21"/>
                                <w:lang w:eastAsia="zh-CN"/>
                              </w:rPr>
                              <w:t>；</w:t>
                            </w:r>
                            <w:r>
                              <w:rPr>
                                <w:rFonts w:hint="eastAsia"/>
                                <w:color w:val="000000"/>
                                <w:sz w:val="21"/>
                                <w:szCs w:val="21"/>
                              </w:rPr>
                              <w:t>N——噪声</w:t>
                            </w:r>
                            <w:r>
                              <w:rPr>
                                <w:rFonts w:hint="eastAsia"/>
                                <w:color w:val="000000"/>
                                <w:sz w:val="21"/>
                                <w:szCs w:val="21"/>
                                <w:lang w:eastAsia="zh-CN"/>
                              </w:rPr>
                              <w:t>；</w:t>
                            </w:r>
                            <w:r>
                              <w:rPr>
                                <w:rFonts w:hint="eastAsia"/>
                                <w:color w:val="000000"/>
                                <w:sz w:val="21"/>
                                <w:szCs w:val="21"/>
                              </w:rPr>
                              <w:t>S——固废</w:t>
                            </w:r>
                          </w:p>
                        </w:txbxContent>
                      </v:textbox>
                    </v:shape>
                  </w:pict>
                </mc:Fallback>
              </mc:AlternateContent>
            </w:r>
          </w:p>
          <w:p>
            <w:pPr>
              <w:pStyle w:val="14"/>
              <w:spacing w:line="480" w:lineRule="exact"/>
              <w:jc w:val="center"/>
              <w:rPr>
                <w:rFonts w:hint="default" w:ascii="Times New Roman" w:hAnsi="Times New Roman" w:cs="Times New Roman"/>
                <w:b/>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b/>
                <w:caps w:val="0"/>
                <w:color w:val="000000" w:themeColor="text1"/>
                <w:spacing w:val="0"/>
                <w:w w:val="100"/>
                <w:position w:val="0"/>
                <w:sz w:val="24"/>
                <w:highlight w:val="none"/>
                <w14:textFill>
                  <w14:solidFill>
                    <w14:schemeClr w14:val="tx1"/>
                  </w14:solidFill>
                </w14:textFill>
              </w:rPr>
              <w:t>图</w:t>
            </w:r>
            <w:r>
              <w:rPr>
                <w:rFonts w:hint="eastAsia" w:ascii="Times New Roman" w:hAnsi="Times New Roman" w:cs="Times New Roman"/>
                <w:b/>
                <w:caps w:val="0"/>
                <w:color w:val="000000" w:themeColor="text1"/>
                <w:spacing w:val="0"/>
                <w:w w:val="100"/>
                <w:position w:val="0"/>
                <w:sz w:val="24"/>
                <w:highlight w:val="none"/>
                <w:lang w:val="en-US" w:eastAsia="zh-CN"/>
                <w14:textFill>
                  <w14:solidFill>
                    <w14:schemeClr w14:val="tx1"/>
                  </w14:solidFill>
                </w14:textFill>
              </w:rPr>
              <w:t>7</w:t>
            </w:r>
            <w:r>
              <w:rPr>
                <w:rFonts w:hint="default" w:ascii="Times New Roman" w:hAnsi="Times New Roman" w:cs="Times New Roman"/>
                <w:b/>
                <w:caps w:val="0"/>
                <w:color w:val="000000" w:themeColor="text1"/>
                <w:spacing w:val="0"/>
                <w:w w:val="100"/>
                <w:position w:val="0"/>
                <w:sz w:val="24"/>
                <w:highlight w:val="none"/>
                <w:lang w:val="en-US" w:eastAsia="zh-CN"/>
                <w14:textFill>
                  <w14:solidFill>
                    <w14:schemeClr w14:val="tx1"/>
                  </w14:solidFill>
                </w14:textFill>
              </w:rPr>
              <w:t xml:space="preserve">  </w:t>
            </w:r>
            <w:r>
              <w:rPr>
                <w:rFonts w:hint="default" w:ascii="Times New Roman" w:hAnsi="Times New Roman" w:cs="Times New Roman"/>
                <w:b/>
                <w:caps w:val="0"/>
                <w:color w:val="000000" w:themeColor="text1"/>
                <w:spacing w:val="0"/>
                <w:w w:val="100"/>
                <w:position w:val="0"/>
                <w:sz w:val="24"/>
                <w:highlight w:val="none"/>
                <w14:textFill>
                  <w14:solidFill>
                    <w14:schemeClr w14:val="tx1"/>
                  </w14:solidFill>
                </w14:textFill>
              </w:rPr>
              <w:t>镀锌</w:t>
            </w:r>
            <w:r>
              <w:rPr>
                <w:rFonts w:hint="default" w:ascii="Times New Roman" w:hAnsi="Times New Roman" w:cs="Times New Roman"/>
                <w:b/>
                <w:caps w:val="0"/>
                <w:color w:val="000000" w:themeColor="text1"/>
                <w:spacing w:val="0"/>
                <w:w w:val="100"/>
                <w:position w:val="0"/>
                <w:sz w:val="24"/>
                <w:highlight w:val="none"/>
                <w:lang w:val="en-US" w:eastAsia="zh-CN"/>
                <w14:textFill>
                  <w14:solidFill>
                    <w14:schemeClr w14:val="tx1"/>
                  </w14:solidFill>
                </w14:textFill>
              </w:rPr>
              <w:t>丝</w:t>
            </w:r>
            <w:r>
              <w:rPr>
                <w:rFonts w:hint="default" w:ascii="Times New Roman" w:hAnsi="Times New Roman" w:cs="Times New Roman"/>
                <w:b/>
                <w:caps w:val="0"/>
                <w:color w:val="000000" w:themeColor="text1"/>
                <w:spacing w:val="0"/>
                <w:w w:val="100"/>
                <w:position w:val="0"/>
                <w:sz w:val="24"/>
                <w:highlight w:val="none"/>
                <w14:textFill>
                  <w14:solidFill>
                    <w14:schemeClr w14:val="tx1"/>
                  </w14:solidFill>
                </w14:textFill>
              </w:rPr>
              <w:t>生产线工艺</w:t>
            </w:r>
            <w:r>
              <w:rPr>
                <w:rFonts w:hint="default" w:ascii="Times New Roman" w:hAnsi="Times New Roman" w:cs="Times New Roman"/>
                <w:b/>
                <w:caps w:val="0"/>
                <w:color w:val="000000" w:themeColor="text1"/>
                <w:spacing w:val="0"/>
                <w:w w:val="100"/>
                <w:position w:val="0"/>
                <w:sz w:val="24"/>
                <w:highlight w:val="none"/>
                <w:lang w:val="en-US" w:eastAsia="zh-CN"/>
                <w14:textFill>
                  <w14:solidFill>
                    <w14:schemeClr w14:val="tx1"/>
                  </w14:solidFill>
                </w14:textFill>
              </w:rPr>
              <w:t>流程</w:t>
            </w:r>
            <w:r>
              <w:rPr>
                <w:rFonts w:hint="default" w:ascii="Times New Roman" w:hAnsi="Times New Roman" w:cs="Times New Roman"/>
                <w:b/>
                <w:caps w:val="0"/>
                <w:color w:val="000000" w:themeColor="text1"/>
                <w:spacing w:val="0"/>
                <w:w w:val="100"/>
                <w:position w:val="0"/>
                <w:sz w:val="24"/>
                <w:highlight w:val="none"/>
                <w14:textFill>
                  <w14:solidFill>
                    <w14:schemeClr w14:val="tx1"/>
                  </w14:solidFill>
                </w14:textFill>
              </w:rPr>
              <w:t>及排污节点</w:t>
            </w:r>
            <w:r>
              <w:rPr>
                <w:rFonts w:hint="default" w:ascii="Times New Roman" w:hAnsi="Times New Roman" w:cs="Times New Roman"/>
                <w:b/>
                <w:caps w:val="0"/>
                <w:color w:val="000000" w:themeColor="text1"/>
                <w:spacing w:val="0"/>
                <w:w w:val="100"/>
                <w:position w:val="0"/>
                <w:sz w:val="24"/>
                <w:highlight w:val="none"/>
                <w:lang w:val="en-US" w:eastAsia="zh-CN"/>
                <w14:textFill>
                  <w14:solidFill>
                    <w14:schemeClr w14:val="tx1"/>
                  </w14:solidFill>
                </w14:textFill>
              </w:rPr>
              <w:t>图</w:t>
            </w:r>
          </w:p>
          <w:p>
            <w:pPr>
              <w:keepNext w:val="0"/>
              <w:keepLines w:val="0"/>
              <w:pageBreakBefore w:val="0"/>
              <w:widowControl w:val="0"/>
              <w:kinsoku/>
              <w:wordWrap/>
              <w:overflowPunct/>
              <w:topLinePunct w:val="0"/>
              <w:bidi w:val="0"/>
              <w:adjustRightInd/>
              <w:snapToGrid/>
              <w:spacing w:line="480" w:lineRule="exact"/>
              <w:ind w:firstLine="482" w:firstLineChars="200"/>
              <w:textAlignment w:val="auto"/>
              <w:rPr>
                <w:rFonts w:hint="default" w:ascii="Times New Roman" w:hAnsi="Times New Roman" w:eastAsia="宋体" w:cs="Times New Roman"/>
                <w:caps w:val="0"/>
                <w:color w:val="000000" w:themeColor="text1"/>
                <w:spacing w:val="0"/>
                <w:w w:val="100"/>
                <w:position w:val="0"/>
                <w:sz w:val="24"/>
                <w:highlight w:val="none"/>
                <w:lang w:eastAsia="zh-CN"/>
                <w14:textFill>
                  <w14:solidFill>
                    <w14:schemeClr w14:val="tx1"/>
                  </w14:solidFill>
                </w14:textFill>
              </w:rPr>
            </w:pPr>
            <w:r>
              <w:rPr>
                <w:rFonts w:hint="default" w:ascii="Times New Roman" w:hAnsi="Times New Roman" w:cs="Times New Roman"/>
                <w:b/>
                <w:bCs/>
                <w:caps w:val="0"/>
                <w:color w:val="000000" w:themeColor="text1"/>
                <w:spacing w:val="0"/>
                <w:w w:val="100"/>
                <w:position w:val="0"/>
                <w:sz w:val="24"/>
                <w:highlight w:val="none"/>
                <w:lang w:eastAsia="zh-CN"/>
                <w14:textFill>
                  <w14:solidFill>
                    <w14:schemeClr w14:val="tx1"/>
                  </w14:solidFill>
                </w14:textFill>
              </w:rPr>
              <w:t>工艺流程简述</w:t>
            </w:r>
            <w:r>
              <w:rPr>
                <w:rFonts w:hint="default" w:ascii="Times New Roman" w:hAnsi="Times New Roman" w:cs="Times New Roman"/>
                <w:caps w:val="0"/>
                <w:color w:val="000000" w:themeColor="text1"/>
                <w:spacing w:val="0"/>
                <w:w w:val="100"/>
                <w:position w:val="0"/>
                <w:sz w:val="24"/>
                <w:highlight w:val="none"/>
                <w:lang w:eastAsia="zh-CN"/>
                <w14:textFill>
                  <w14:solidFill>
                    <w14:schemeClr w14:val="tx1"/>
                  </w14:solidFill>
                </w14:textFill>
              </w:rPr>
              <w:t>：</w:t>
            </w:r>
          </w:p>
          <w:p>
            <w:pPr>
              <w:keepNext w:val="0"/>
              <w:keepLines w:val="0"/>
              <w:pageBreakBefore w:val="0"/>
              <w:widowControl w:val="0"/>
              <w:kinsoku/>
              <w:wordWrap/>
              <w:overflowPunct/>
              <w:topLinePunct w:val="0"/>
              <w:bidi w:val="0"/>
              <w:adjustRightInd/>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热镀锌原理：当铁工件浸入熔融的锌液时，首先在界面上形成锌与α铁（体心）固熔体（基体金属铁在固体状态下熔有锌原子所形成的一种晶体），当锌在固熔体中达到饱和后，锌铁两种元素原子相互扩散，扩散到（或叫渗入）铁基体中的锌原子在基体晶格中迁移，逐渐与铁形成合金，而扩散到熔融的锌液中的铁就与锌形成金属间化合物沉入热镀锌锅底，即为锌渣。当工件从浸锌液中移出时表面形成纯锌层，为六方晶体，其含铁量不大于0.003%。</w:t>
            </w:r>
          </w:p>
          <w:p>
            <w:pPr>
              <w:keepNext w:val="0"/>
              <w:keepLines w:val="0"/>
              <w:pageBreakBefore w:val="0"/>
              <w:widowControl w:val="0"/>
              <w:kinsoku/>
              <w:wordWrap/>
              <w:overflowPunct/>
              <w:topLinePunct w:val="0"/>
              <w:bidi w:val="0"/>
              <w:adjustRightInd/>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eastAsia" w:cs="Times New Roman"/>
                <w:caps w:val="0"/>
                <w:color w:val="000000" w:themeColor="text1"/>
                <w:spacing w:val="0"/>
                <w:w w:val="100"/>
                <w:position w:val="0"/>
                <w:sz w:val="24"/>
                <w:highlight w:val="none"/>
                <w:lang w:eastAsia="zh-CN"/>
                <w14:textFill>
                  <w14:solidFill>
                    <w14:schemeClr w14:val="tx1"/>
                  </w14:solidFill>
                </w14:textFill>
              </w:rPr>
              <w:t>扩建项目</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主要对采用退火加工后的</w:t>
            </w:r>
            <w:r>
              <w:rPr>
                <w:rFonts w:hint="default" w:ascii="Times New Roman" w:hAnsi="Times New Roman" w:cs="Times New Roman"/>
                <w:caps w:val="0"/>
                <w:color w:val="000000" w:themeColor="text1"/>
                <w:spacing w:val="0"/>
                <w:w w:val="100"/>
                <w:position w:val="0"/>
                <w:sz w:val="24"/>
                <w:highlight w:val="none"/>
                <w:lang w:eastAsia="zh-CN"/>
                <w14:textFill>
                  <w14:solidFill>
                    <w14:schemeClr w14:val="tx1"/>
                  </w14:solidFill>
                </w14:textFill>
              </w:rPr>
              <w:t>铁丝</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进行</w:t>
            </w:r>
            <w:r>
              <w:rPr>
                <w:rFonts w:hint="default" w:ascii="Times New Roman" w:hAnsi="Times New Roman" w:cs="Times New Roman"/>
                <w:caps w:val="0"/>
                <w:color w:val="000000" w:themeColor="text1"/>
                <w:spacing w:val="0"/>
                <w:w w:val="100"/>
                <w:position w:val="0"/>
                <w:sz w:val="24"/>
                <w:highlight w:val="none"/>
                <w:lang w:eastAsia="zh-CN"/>
                <w14:textFill>
                  <w14:solidFill>
                    <w14:schemeClr w14:val="tx1"/>
                  </w14:solidFill>
                </w14:textFill>
              </w:rPr>
              <w:t>热镀锌</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处理。主要工序有酸洗、</w:t>
            </w:r>
            <w:r>
              <w:rPr>
                <w:rFonts w:hint="default" w:ascii="Times New Roman" w:hAnsi="Times New Roman" w:cs="Times New Roman"/>
                <w:caps w:val="0"/>
                <w:color w:val="000000" w:themeColor="text1"/>
                <w:spacing w:val="0"/>
                <w:w w:val="100"/>
                <w:position w:val="0"/>
                <w:sz w:val="24"/>
                <w:highlight w:val="none"/>
                <w:lang w:eastAsia="zh-CN"/>
                <w14:textFill>
                  <w14:solidFill>
                    <w14:schemeClr w14:val="tx1"/>
                  </w14:solidFill>
                </w14:textFill>
              </w:rPr>
              <w:t>水</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洗、助镀、烘干、</w:t>
            </w:r>
            <w:r>
              <w:rPr>
                <w:rFonts w:hint="default" w:ascii="Times New Roman" w:hAnsi="Times New Roman" w:cs="Times New Roman"/>
                <w:caps w:val="0"/>
                <w:color w:val="000000" w:themeColor="text1"/>
                <w:spacing w:val="0"/>
                <w:w w:val="100"/>
                <w:position w:val="0"/>
                <w:sz w:val="24"/>
                <w:highlight w:val="none"/>
                <w:lang w:eastAsia="zh-CN"/>
                <w14:textFill>
                  <w14:solidFill>
                    <w14:schemeClr w14:val="tx1"/>
                  </w14:solidFill>
                </w14:textFill>
              </w:rPr>
              <w:t>热镀锌</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highlight w:val="none"/>
                <w:lang w:eastAsia="zh-CN"/>
                <w14:textFill>
                  <w14:solidFill>
                    <w14:schemeClr w14:val="tx1"/>
                  </w14:solidFill>
                </w14:textFill>
              </w:rPr>
              <w:t>冷却</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和</w:t>
            </w:r>
            <w:r>
              <w:rPr>
                <w:rFonts w:hint="default" w:ascii="Times New Roman" w:hAnsi="Times New Roman" w:cs="Times New Roman"/>
                <w:caps w:val="0"/>
                <w:color w:val="000000" w:themeColor="text1"/>
                <w:spacing w:val="0"/>
                <w:w w:val="100"/>
                <w:position w:val="0"/>
                <w:sz w:val="24"/>
                <w:highlight w:val="none"/>
                <w:lang w:eastAsia="zh-CN"/>
                <w14:textFill>
                  <w14:solidFill>
                    <w14:schemeClr w14:val="tx1"/>
                  </w14:solidFill>
                </w14:textFill>
              </w:rPr>
              <w:t>卷丝</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等。</w:t>
            </w:r>
            <w:r>
              <w:rPr>
                <w:rFonts w:hint="eastAsia" w:cs="Times New Roman"/>
                <w:caps w:val="0"/>
                <w:color w:val="000000" w:themeColor="text1"/>
                <w:spacing w:val="0"/>
                <w:w w:val="100"/>
                <w:position w:val="0"/>
                <w:sz w:val="24"/>
                <w:highlight w:val="none"/>
                <w:lang w:eastAsia="zh-CN"/>
                <w14:textFill>
                  <w14:solidFill>
                    <w14:schemeClr w14:val="tx1"/>
                  </w14:solidFill>
                </w14:textFill>
              </w:rPr>
              <w:t>扩建项目</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建设</w:t>
            </w:r>
            <w:r>
              <w:rPr>
                <w:rFonts w:hint="eastAsia" w:cs="Times New Roman"/>
                <w:caps w:val="0"/>
                <w:color w:val="000000" w:themeColor="text1"/>
                <w:spacing w:val="0"/>
                <w:w w:val="100"/>
                <w:position w:val="0"/>
                <w:sz w:val="24"/>
                <w:highlight w:val="none"/>
                <w:lang w:val="en-US" w:eastAsia="zh-CN"/>
                <w14:textFill>
                  <w14:solidFill>
                    <w14:schemeClr w14:val="tx1"/>
                  </w14:solidFill>
                </w14:textFill>
              </w:rPr>
              <w:t>2</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条</w:t>
            </w:r>
            <w:r>
              <w:rPr>
                <w:rFonts w:hint="default" w:ascii="Times New Roman" w:hAnsi="Times New Roman" w:cs="Times New Roman"/>
                <w:caps w:val="0"/>
                <w:color w:val="000000" w:themeColor="text1"/>
                <w:spacing w:val="0"/>
                <w:w w:val="100"/>
                <w:position w:val="0"/>
                <w:sz w:val="24"/>
                <w:highlight w:val="none"/>
                <w:lang w:eastAsia="zh-CN"/>
                <w14:textFill>
                  <w14:solidFill>
                    <w14:schemeClr w14:val="tx1"/>
                  </w14:solidFill>
                </w14:textFill>
              </w:rPr>
              <w:t>热镀锌</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生产线</w:t>
            </w:r>
            <w:r>
              <w:rPr>
                <w:rFonts w:hint="default" w:ascii="Times New Roman" w:hAnsi="Times New Roman" w:cs="Times New Roman"/>
                <w:caps w:val="0"/>
                <w:color w:val="000000" w:themeColor="text1"/>
                <w:spacing w:val="0"/>
                <w:w w:val="100"/>
                <w:position w:val="0"/>
                <w:sz w:val="24"/>
                <w:highlight w:val="none"/>
                <w:lang w:eastAsia="zh-CN"/>
                <w14:textFill>
                  <w14:solidFill>
                    <w14:schemeClr w14:val="tx1"/>
                  </w14:solidFill>
                </w14:textFill>
              </w:rPr>
              <w:t>，生产工艺相同</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，设计生产能力为</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1</w:t>
            </w:r>
            <w:r>
              <w:rPr>
                <w:rFonts w:hint="eastAsia" w:cs="Times New Roman"/>
                <w:caps w:val="0"/>
                <w:color w:val="000000" w:themeColor="text1"/>
                <w:spacing w:val="0"/>
                <w:w w:val="100"/>
                <w:position w:val="0"/>
                <w:sz w:val="24"/>
                <w:highlight w:val="none"/>
                <w:lang w:val="en-US" w:eastAsia="zh-CN"/>
                <w14:textFill>
                  <w14:solidFill>
                    <w14:schemeClr w14:val="tx1"/>
                  </w14:solidFill>
                </w14:textFill>
              </w:rPr>
              <w:t>6</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000</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t/a。</w:t>
            </w:r>
          </w:p>
          <w:p>
            <w:pPr>
              <w:pStyle w:val="2"/>
              <w:keepNext w:val="0"/>
              <w:keepLines w:val="0"/>
              <w:pageBreakBefore w:val="0"/>
              <w:widowControl w:val="0"/>
              <w:numPr>
                <w:ilvl w:val="0"/>
                <w:numId w:val="8"/>
              </w:numPr>
              <w:kinsoku/>
              <w:wordWrap/>
              <w:overflowPunct/>
              <w:topLinePunct w:val="0"/>
              <w:bidi w:val="0"/>
              <w:snapToGrid/>
              <w:spacing w:line="480" w:lineRule="exact"/>
              <w:ind w:left="360" w:leftChars="0" w:firstLine="0" w:firstLineChars="0"/>
              <w:textAlignment w:val="auto"/>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退火、冷却</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使用行车将完成拔丝的成卷金属丝安装在放线架上，生产线采用多丝并进生产方式，通过生产线尾端收线装置处施加一定的拉力使金属丝进入燃气退火炉进行热处理。项目退火采用间接加热，退火炉内设有多根铜管，金属丝从铜管中穿过，通过加热铜管使金属丝达到退火的目的。出退火炉后金属丝经自然冷却后进入下一工序。</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firstLine="482" w:firstLineChars="200"/>
              <w:textAlignment w:val="auto"/>
              <w:rPr>
                <w:rFonts w:hint="default" w:ascii="Times New Roman" w:hAnsi="Times New Roman" w:cs="Times New Roman"/>
                <w:b/>
                <w:bCs/>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b/>
                <w:bCs/>
                <w:caps w:val="0"/>
                <w:color w:val="000000" w:themeColor="text1"/>
                <w:spacing w:val="0"/>
                <w:w w:val="100"/>
                <w:position w:val="0"/>
                <w:sz w:val="24"/>
                <w:highlight w:val="none"/>
                <w:lang w:val="en-US" w:eastAsia="zh-CN"/>
                <w14:textFill>
                  <w14:solidFill>
                    <w14:schemeClr w14:val="tx1"/>
                  </w14:solidFill>
                </w14:textFill>
              </w:rPr>
              <w:t>本工序污染源为：天然气燃烧产生的烟气G1、设备噪声N1。</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480" w:leftChars="0"/>
              <w:textAlignment w:val="auto"/>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2</w:t>
            </w:r>
            <w:r>
              <w:rPr>
                <w:rFonts w:hint="default" w:ascii="Times New Roman" w:hAnsi="Times New Roman" w:cs="Times New Roman"/>
                <w:caps w:val="0"/>
                <w:color w:val="000000" w:themeColor="text1"/>
                <w:spacing w:val="0"/>
                <w:w w:val="100"/>
                <w:position w:val="0"/>
                <w:sz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酸洗</w:t>
            </w:r>
          </w:p>
          <w:p>
            <w:pPr>
              <w:keepNext w:val="0"/>
              <w:keepLines w:val="0"/>
              <w:pageBreakBefore w:val="0"/>
              <w:widowControl w:val="0"/>
              <w:kinsoku/>
              <w:wordWrap/>
              <w:overflowPunct/>
              <w:topLinePunct w:val="0"/>
              <w:autoSpaceDE/>
              <w:autoSpaceDN/>
              <w:bidi w:val="0"/>
              <w:adjustRightInd w:val="0"/>
              <w:snapToGrid/>
              <w:spacing w:line="480" w:lineRule="exact"/>
              <w:ind w:firstLine="480" w:firstLineChars="200"/>
              <w:textAlignment w:val="baseline"/>
              <w:rPr>
                <w:rFonts w:hint="default" w:ascii="Times New Roman" w:hAnsi="Times New Roman" w:cs="Times New Roman"/>
                <w:caps w:val="0"/>
                <w:color w:val="000000" w:themeColor="text1"/>
                <w:spacing w:val="0"/>
                <w:w w:val="100"/>
                <w:kern w:val="0"/>
                <w:position w:val="0"/>
                <w:sz w:val="24"/>
                <w:szCs w:val="20"/>
                <w:highlight w:val="none"/>
                <w14:textFill>
                  <w14:solidFill>
                    <w14:schemeClr w14:val="tx1"/>
                  </w14:solidFill>
                </w14:textFill>
              </w:rPr>
            </w:pPr>
            <w:r>
              <w:rPr>
                <w:rFonts w:hint="default" w:ascii="Times New Roman" w:hAnsi="Times New Roman" w:cs="Times New Roman"/>
                <w:caps w:val="0"/>
                <w:color w:val="000000" w:themeColor="text1"/>
                <w:spacing w:val="0"/>
                <w:w w:val="100"/>
                <w:kern w:val="0"/>
                <w:position w:val="0"/>
                <w:sz w:val="24"/>
                <w:highlight w:val="none"/>
                <w14:textFill>
                  <w14:solidFill>
                    <w14:schemeClr w14:val="tx1"/>
                  </w14:solidFill>
                </w14:textFill>
              </w:rPr>
              <w:t>通过尾端施加的拉力将完成退火的金属丝浸入装有浓度约为</w:t>
            </w:r>
            <w:r>
              <w:rPr>
                <w:rFonts w:hint="default" w:ascii="Times New Roman" w:hAnsi="Times New Roman" w:cs="Times New Roman"/>
                <w:caps w:val="0"/>
                <w:color w:val="000000" w:themeColor="text1"/>
                <w:spacing w:val="0"/>
                <w:w w:val="100"/>
                <w:kern w:val="0"/>
                <w:position w:val="0"/>
                <w:sz w:val="24"/>
                <w:highlight w:val="none"/>
                <w:lang w:val="en-US" w:eastAsia="zh-CN"/>
                <w14:textFill>
                  <w14:solidFill>
                    <w14:schemeClr w14:val="tx1"/>
                  </w14:solidFill>
                </w14:textFill>
              </w:rPr>
              <w:t>10%~</w:t>
            </w:r>
            <w:r>
              <w:rPr>
                <w:rFonts w:hint="default" w:ascii="Times New Roman" w:hAnsi="Times New Roman" w:cs="Times New Roman"/>
                <w:caps w:val="0"/>
                <w:color w:val="000000" w:themeColor="text1"/>
                <w:spacing w:val="0"/>
                <w:w w:val="100"/>
                <w:kern w:val="0"/>
                <w:position w:val="0"/>
                <w:sz w:val="24"/>
                <w:highlight w:val="none"/>
                <w14:textFill>
                  <w14:solidFill>
                    <w14:schemeClr w14:val="tx1"/>
                  </w14:solidFill>
                </w14:textFill>
              </w:rPr>
              <w:t>1</w:t>
            </w:r>
            <w:r>
              <w:rPr>
                <w:rFonts w:hint="default" w:ascii="Times New Roman" w:hAnsi="Times New Roman" w:cs="Times New Roman"/>
                <w:caps w:val="0"/>
                <w:color w:val="000000" w:themeColor="text1"/>
                <w:spacing w:val="0"/>
                <w:w w:val="100"/>
                <w:kern w:val="0"/>
                <w:position w:val="0"/>
                <w:sz w:val="24"/>
                <w:highlight w:val="none"/>
                <w:lang w:val="en-US" w:eastAsia="zh-CN"/>
                <w14:textFill>
                  <w14:solidFill>
                    <w14:schemeClr w14:val="tx1"/>
                  </w14:solidFill>
                </w14:textFill>
              </w:rPr>
              <w:t>8</w:t>
            </w:r>
            <w:r>
              <w:rPr>
                <w:rFonts w:hint="default" w:ascii="Times New Roman" w:hAnsi="Times New Roman" w:cs="Times New Roman"/>
                <w:caps w:val="0"/>
                <w:color w:val="000000" w:themeColor="text1"/>
                <w:spacing w:val="0"/>
                <w:w w:val="100"/>
                <w:kern w:val="0"/>
                <w:position w:val="0"/>
                <w:sz w:val="24"/>
                <w:highlight w:val="none"/>
                <w14:textFill>
                  <w14:solidFill>
                    <w14:schemeClr w14:val="tx1"/>
                  </w14:solidFill>
                </w14:textFill>
              </w:rPr>
              <w:t>%的盐酸溶液的酸洗槽中浸泡一定时间，酸洗</w:t>
            </w:r>
            <w:r>
              <w:rPr>
                <w:rFonts w:hint="default" w:ascii="Times New Roman" w:hAnsi="Times New Roman" w:cs="Times New Roman"/>
                <w:caps w:val="0"/>
                <w:color w:val="000000" w:themeColor="text1"/>
                <w:spacing w:val="0"/>
                <w:w w:val="100"/>
                <w:kern w:val="0"/>
                <w:position w:val="0"/>
                <w:sz w:val="24"/>
                <w:highlight w:val="none"/>
                <w:lang w:eastAsia="zh-CN"/>
                <w14:textFill>
                  <w14:solidFill>
                    <w14:schemeClr w14:val="tx1"/>
                  </w14:solidFill>
                </w14:textFill>
              </w:rPr>
              <w:t>在</w:t>
            </w:r>
            <w:r>
              <w:rPr>
                <w:rFonts w:hint="default" w:ascii="Times New Roman" w:hAnsi="Times New Roman" w:cs="Times New Roman"/>
                <w:caps w:val="0"/>
                <w:color w:val="000000" w:themeColor="text1"/>
                <w:spacing w:val="0"/>
                <w:w w:val="100"/>
                <w:kern w:val="0"/>
                <w:position w:val="0"/>
                <w:sz w:val="24"/>
                <w:highlight w:val="none"/>
                <w14:textFill>
                  <w14:solidFill>
                    <w14:schemeClr w14:val="tx1"/>
                  </w14:solidFill>
                </w14:textFill>
              </w:rPr>
              <w:t>室温下进行，根据加工件的不同腐蚀程度，常温下控制酸洗停留时间在30min以内，酸洗的目的是清除金属件表面的氧化物（氧化铁）。酸洗过程中析出氢，而氢分子从酸溶液中逸出时又易造成酸雾，使用过程中，盐酸由于反应和挥发，浓度会逐渐降低</w:t>
            </w:r>
            <w:r>
              <w:rPr>
                <w:rFonts w:hint="default" w:ascii="Times New Roman" w:hAnsi="Times New Roman" w:cs="Times New Roman"/>
                <w:caps w:val="0"/>
                <w:color w:val="000000" w:themeColor="text1"/>
                <w:spacing w:val="0"/>
                <w:w w:val="100"/>
                <w:kern w:val="0"/>
                <w:position w:val="0"/>
                <w:sz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kern w:val="0"/>
                <w:position w:val="0"/>
                <w:sz w:val="24"/>
                <w:highlight w:val="none"/>
                <w:lang w:val="en-US" w:eastAsia="zh-CN"/>
                <w14:textFill>
                  <w14:solidFill>
                    <w14:schemeClr w14:val="tx1"/>
                  </w14:solidFill>
                </w14:textFill>
              </w:rPr>
              <w:t>项目在实际生产过程中，每3d补充一次盐酸，</w:t>
            </w:r>
            <w:r>
              <w:rPr>
                <w:rFonts w:hint="default" w:ascii="Times New Roman" w:hAnsi="Times New Roman" w:cs="Times New Roman"/>
                <w:bCs/>
                <w:caps w:val="0"/>
                <w:color w:val="000000" w:themeColor="text1"/>
                <w:spacing w:val="0"/>
                <w:w w:val="100"/>
                <w:kern w:val="0"/>
                <w:position w:val="0"/>
                <w:sz w:val="24"/>
                <w:highlight w:val="none"/>
                <w:lang w:eastAsia="zh-CN"/>
                <w14:textFill>
                  <w14:solidFill>
                    <w14:schemeClr w14:val="tx1"/>
                  </w14:solidFill>
                </w14:textFill>
              </w:rPr>
              <w:t>当</w:t>
            </w:r>
            <w:r>
              <w:rPr>
                <w:rFonts w:hint="default" w:ascii="Times New Roman" w:hAnsi="Times New Roman" w:cs="Times New Roman"/>
                <w:bCs/>
                <w:caps w:val="0"/>
                <w:color w:val="000000" w:themeColor="text1"/>
                <w:spacing w:val="0"/>
                <w:w w:val="100"/>
                <w:kern w:val="0"/>
                <w:position w:val="0"/>
                <w:sz w:val="24"/>
                <w:highlight w:val="none"/>
                <w:lang w:val="en-US" w:eastAsia="zh-CN"/>
                <w14:textFill>
                  <w14:solidFill>
                    <w14:schemeClr w14:val="tx1"/>
                  </w14:solidFill>
                </w14:textFill>
              </w:rPr>
              <w:t>酸洗槽杂质较多时</w:t>
            </w:r>
            <w:r>
              <w:rPr>
                <w:rFonts w:hint="default" w:ascii="Times New Roman" w:hAnsi="Times New Roman" w:cs="Times New Roman"/>
                <w:bCs/>
                <w:caps w:val="0"/>
                <w:color w:val="000000" w:themeColor="text1"/>
                <w:spacing w:val="0"/>
                <w:w w:val="100"/>
                <w:kern w:val="0"/>
                <w:position w:val="0"/>
                <w:sz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需</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更</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将酸洗槽下层约</w:t>
            </w:r>
            <w:r>
              <w:rPr>
                <w:rFonts w:hint="eastAsia" w:cs="Times New Roman"/>
                <w:caps w:val="0"/>
                <w:color w:val="000000" w:themeColor="text1"/>
                <w:spacing w:val="0"/>
                <w:w w:val="100"/>
                <w:position w:val="0"/>
                <w:sz w:val="24"/>
                <w:szCs w:val="24"/>
                <w:highlight w:val="none"/>
                <w:lang w:val="en-US" w:eastAsia="zh-CN"/>
                <w14:textFill>
                  <w14:solidFill>
                    <w14:schemeClr w14:val="tx1"/>
                  </w14:solidFill>
                </w14:textFill>
              </w:rPr>
              <w:t>5</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%的废酸</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进行</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替换。</w:t>
            </w:r>
            <w:r>
              <w:rPr>
                <w:rFonts w:hint="default" w:ascii="Times New Roman" w:hAnsi="Times New Roman" w:cs="Times New Roman"/>
                <w:b w:val="0"/>
                <w:bCs/>
                <w:caps w:val="0"/>
                <w:color w:val="000000" w:themeColor="text1"/>
                <w:spacing w:val="0"/>
                <w:w w:val="100"/>
                <w:position w:val="0"/>
                <w:sz w:val="24"/>
                <w:szCs w:val="24"/>
                <w:highlight w:val="none"/>
                <w14:textFill>
                  <w14:solidFill>
                    <w14:schemeClr w14:val="tx1"/>
                  </w14:solidFill>
                </w14:textFill>
              </w:rPr>
              <w:t>一般情况下酸液</w:t>
            </w:r>
            <w:r>
              <w:rPr>
                <w:rFonts w:hint="eastAsia" w:cs="Times New Roman"/>
                <w:b w:val="0"/>
                <w:bCs/>
                <w:caps w:val="0"/>
                <w:color w:val="000000" w:themeColor="text1"/>
                <w:spacing w:val="0"/>
                <w:w w:val="100"/>
                <w:position w:val="0"/>
                <w:sz w:val="24"/>
                <w:szCs w:val="24"/>
                <w:highlight w:val="none"/>
                <w:lang w:val="en-US" w:eastAsia="zh-CN"/>
                <w14:textFill>
                  <w14:solidFill>
                    <w14:schemeClr w14:val="tx1"/>
                  </w14:solidFill>
                </w14:textFill>
              </w:rPr>
              <w:t>五</w:t>
            </w:r>
            <w:r>
              <w:rPr>
                <w:rFonts w:hint="default" w:ascii="Times New Roman" w:hAnsi="Times New Roman" w:cs="Times New Roman"/>
                <w:b w:val="0"/>
                <w:bCs/>
                <w:caps w:val="0"/>
                <w:color w:val="000000" w:themeColor="text1"/>
                <w:spacing w:val="0"/>
                <w:w w:val="100"/>
                <w:position w:val="0"/>
                <w:sz w:val="24"/>
                <w:szCs w:val="24"/>
                <w:highlight w:val="none"/>
                <w14:textFill>
                  <w14:solidFill>
                    <w14:schemeClr w14:val="tx1"/>
                  </w14:solidFill>
                </w14:textFill>
              </w:rPr>
              <w:t>个月更换一次，废酸液</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运往有危废处置资质的单位处理。</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在酸洗槽内添加酸雾抑制剂（抑制效率按50%计），减少盐酸的挥发量，</w:t>
            </w:r>
            <w:r>
              <w:rPr>
                <w:rFonts w:hint="default" w:ascii="Times New Roman" w:hAnsi="Times New Roman" w:cs="Times New Roman"/>
                <w:bCs/>
                <w:caps w:val="0"/>
                <w:color w:val="000000" w:themeColor="text1"/>
                <w:spacing w:val="0"/>
                <w:w w:val="100"/>
                <w:kern w:val="0"/>
                <w:position w:val="0"/>
                <w:sz w:val="24"/>
                <w:highlight w:val="none"/>
                <w:lang w:eastAsia="zh-CN"/>
                <w14:textFill>
                  <w14:solidFill>
                    <w14:schemeClr w14:val="tx1"/>
                  </w14:solidFill>
                </w14:textFill>
              </w:rPr>
              <w:t>采取酸洗槽两侧设水帘吸收装置，</w:t>
            </w:r>
            <w:r>
              <w:rPr>
                <w:rFonts w:hint="default" w:ascii="Times New Roman" w:hAnsi="Times New Roman" w:cs="Times New Roman"/>
                <w:bCs/>
                <w:caps w:val="0"/>
                <w:color w:val="000000" w:themeColor="text1"/>
                <w:spacing w:val="0"/>
                <w:w w:val="100"/>
                <w:kern w:val="0"/>
                <w:position w:val="0"/>
                <w:sz w:val="24"/>
                <w:highlight w:val="none"/>
                <w:lang w:val="en-US" w:eastAsia="zh-CN"/>
                <w14:textFill>
                  <w14:solidFill>
                    <w14:schemeClr w14:val="tx1"/>
                  </w14:solidFill>
                </w14:textFill>
              </w:rPr>
              <w:t>酸洗槽上部设集气罩，</w:t>
            </w:r>
            <w:r>
              <w:rPr>
                <w:rFonts w:hint="default" w:ascii="Times New Roman" w:hAnsi="Times New Roman" w:cs="Times New Roman"/>
                <w:bCs/>
                <w:caps w:val="0"/>
                <w:color w:val="000000" w:themeColor="text1"/>
                <w:spacing w:val="0"/>
                <w:w w:val="100"/>
                <w:kern w:val="0"/>
                <w:position w:val="0"/>
                <w:sz w:val="24"/>
                <w:highlight w:val="none"/>
                <w:lang w:eastAsia="zh-CN"/>
                <w14:textFill>
                  <w14:solidFill>
                    <w14:schemeClr w14:val="tx1"/>
                  </w14:solidFill>
                </w14:textFill>
              </w:rPr>
              <w:t>经收集后送入酸雾吸收塔进行碱液（NaOH溶液）吸收处理，净化后的废气经一根15m高的排气筒外排措施。其中</w:t>
            </w:r>
            <w:r>
              <w:rPr>
                <w:rFonts w:hint="default" w:ascii="Times New Roman" w:hAnsi="Times New Roman" w:cs="Times New Roman"/>
                <w:bCs/>
                <w:caps w:val="0"/>
                <w:color w:val="000000" w:themeColor="text1"/>
                <w:spacing w:val="0"/>
                <w:w w:val="100"/>
                <w:kern w:val="0"/>
                <w:position w:val="0"/>
                <w:sz w:val="24"/>
                <w:highlight w:val="none"/>
                <w:lang w:val="en-US" w:eastAsia="zh-CN"/>
                <w14:textFill>
                  <w14:solidFill>
                    <w14:schemeClr w14:val="tx1"/>
                  </w14:solidFill>
                </w14:textFill>
              </w:rPr>
              <w:t>水帘装置用水循环使用，为了保持其酸雾的吸收效果，需每天补充新鲜水量，同时外排少量水。</w:t>
            </w:r>
          </w:p>
          <w:p>
            <w:pPr>
              <w:keepNext w:val="0"/>
              <w:keepLines w:val="0"/>
              <w:pageBreakBefore w:val="0"/>
              <w:widowControl w:val="0"/>
              <w:kinsoku/>
              <w:wordWrap/>
              <w:overflowPunct/>
              <w:topLinePunct w:val="0"/>
              <w:bidi w:val="0"/>
              <w:snapToGrid/>
              <w:spacing w:line="480" w:lineRule="exact"/>
              <w:ind w:firstLine="482" w:firstLineChars="200"/>
              <w:rPr>
                <w:rFonts w:hint="default" w:ascii="Times New Roman" w:hAnsi="Times New Roman" w:cs="Times New Roman"/>
                <w:b/>
                <w:bCs/>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b/>
                <w:bCs/>
                <w:caps w:val="0"/>
                <w:color w:val="000000" w:themeColor="text1"/>
                <w:spacing w:val="0"/>
                <w:w w:val="100"/>
                <w:position w:val="0"/>
                <w:sz w:val="24"/>
                <w:highlight w:val="none"/>
                <w14:textFill>
                  <w14:solidFill>
                    <w14:schemeClr w14:val="tx1"/>
                  </w14:solidFill>
                </w14:textFill>
              </w:rPr>
              <w:t>本工序污染源为：酸洗过程中产生的盐酸雾G</w:t>
            </w:r>
            <w:r>
              <w:rPr>
                <w:rFonts w:hint="default" w:ascii="Times New Roman" w:hAnsi="Times New Roman" w:cs="Times New Roman"/>
                <w:b/>
                <w:bCs/>
                <w:caps w:val="0"/>
                <w:color w:val="000000" w:themeColor="text1"/>
                <w:spacing w:val="0"/>
                <w:w w:val="100"/>
                <w:position w:val="0"/>
                <w:sz w:val="24"/>
                <w:highlight w:val="none"/>
                <w:vertAlign w:val="baseline"/>
                <w:lang w:val="en-US" w:eastAsia="zh-CN"/>
                <w14:textFill>
                  <w14:solidFill>
                    <w14:schemeClr w14:val="tx1"/>
                  </w14:solidFill>
                </w14:textFill>
              </w:rPr>
              <w:t>2</w:t>
            </w:r>
            <w:r>
              <w:rPr>
                <w:rFonts w:hint="default" w:ascii="Times New Roman" w:hAnsi="Times New Roman" w:cs="Times New Roman"/>
                <w:b/>
                <w:bCs/>
                <w:caps w:val="0"/>
                <w:color w:val="000000" w:themeColor="text1"/>
                <w:spacing w:val="0"/>
                <w:w w:val="100"/>
                <w:position w:val="0"/>
                <w:sz w:val="24"/>
                <w:highlight w:val="none"/>
                <w14:textFill>
                  <w14:solidFill>
                    <w14:schemeClr w14:val="tx1"/>
                  </w14:solidFill>
                </w14:textFill>
              </w:rPr>
              <w:t>，废酸S</w:t>
            </w:r>
            <w:r>
              <w:rPr>
                <w:rFonts w:hint="default" w:ascii="Times New Roman" w:hAnsi="Times New Roman" w:cs="Times New Roman"/>
                <w:b/>
                <w:bCs/>
                <w:caps w:val="0"/>
                <w:color w:val="000000" w:themeColor="text1"/>
                <w:spacing w:val="0"/>
                <w:w w:val="100"/>
                <w:position w:val="0"/>
                <w:sz w:val="24"/>
                <w:highlight w:val="none"/>
                <w:vertAlign w:val="baseline"/>
                <w:lang w:val="en-US" w:eastAsia="zh-CN"/>
                <w14:textFill>
                  <w14:solidFill>
                    <w14:schemeClr w14:val="tx1"/>
                  </w14:solidFill>
                </w14:textFill>
              </w:rPr>
              <w:t>1</w:t>
            </w:r>
            <w:r>
              <w:rPr>
                <w:rFonts w:hint="default" w:ascii="Times New Roman" w:hAnsi="Times New Roman" w:cs="Times New Roman"/>
                <w:b/>
                <w:bCs/>
                <w:caps w:val="0"/>
                <w:color w:val="000000" w:themeColor="text1"/>
                <w:spacing w:val="0"/>
                <w:w w:val="100"/>
                <w:position w:val="0"/>
                <w:sz w:val="24"/>
                <w:highlight w:val="none"/>
                <w14:textFill>
                  <w14:solidFill>
                    <w14:schemeClr w14:val="tx1"/>
                  </w14:solidFill>
                </w14:textFill>
              </w:rPr>
              <w:t>，</w:t>
            </w:r>
            <w:r>
              <w:rPr>
                <w:rFonts w:hint="default" w:ascii="Times New Roman" w:hAnsi="Times New Roman" w:cs="Times New Roman"/>
                <w:b/>
                <w:bCs/>
                <w:caps w:val="0"/>
                <w:color w:val="000000" w:themeColor="text1"/>
                <w:spacing w:val="0"/>
                <w:w w:val="100"/>
                <w:position w:val="0"/>
                <w:sz w:val="24"/>
                <w:highlight w:val="none"/>
                <w:lang w:eastAsia="zh-CN"/>
                <w14:textFill>
                  <w14:solidFill>
                    <w14:schemeClr w14:val="tx1"/>
                  </w14:solidFill>
                </w14:textFill>
              </w:rPr>
              <w:t>设备噪声</w:t>
            </w:r>
            <w:r>
              <w:rPr>
                <w:rFonts w:hint="default" w:ascii="Times New Roman" w:hAnsi="Times New Roman" w:cs="Times New Roman"/>
                <w:b/>
                <w:bCs/>
                <w:caps w:val="0"/>
                <w:color w:val="000000" w:themeColor="text1"/>
                <w:spacing w:val="0"/>
                <w:w w:val="100"/>
                <w:position w:val="0"/>
                <w:sz w:val="24"/>
                <w:highlight w:val="none"/>
                <w:lang w:val="en-US" w:eastAsia="zh-CN"/>
                <w14:textFill>
                  <w14:solidFill>
                    <w14:schemeClr w14:val="tx1"/>
                  </w14:solidFill>
                </w14:textFill>
              </w:rPr>
              <w:t>N2、水帘吸收装置排水W1、酸雾吸收塔排水W2</w:t>
            </w:r>
            <w:r>
              <w:rPr>
                <w:rFonts w:hint="default" w:ascii="Times New Roman" w:hAnsi="Times New Roman" w:cs="Times New Roman"/>
                <w:b/>
                <w:bCs/>
                <w:caps w:val="0"/>
                <w:color w:val="000000" w:themeColor="text1"/>
                <w:spacing w:val="0"/>
                <w:w w:val="100"/>
                <w:position w:val="0"/>
                <w:sz w:val="24"/>
                <w:highlight w:val="none"/>
                <w14:textFill>
                  <w14:solidFill>
                    <w14:schemeClr w14:val="tx1"/>
                  </w14:solidFill>
                </w14:textFill>
              </w:rPr>
              <w:t>。</w:t>
            </w:r>
          </w:p>
          <w:p>
            <w:pPr>
              <w:keepNext w:val="0"/>
              <w:keepLines w:val="0"/>
              <w:pageBreakBefore w:val="0"/>
              <w:widowControl w:val="0"/>
              <w:kinsoku/>
              <w:wordWrap/>
              <w:overflowPunct/>
              <w:topLinePunct w:val="0"/>
              <w:bidi w:val="0"/>
              <w:adjustRightInd/>
              <w:snapToGrid/>
              <w:spacing w:line="480" w:lineRule="exact"/>
              <w:ind w:firstLine="480" w:firstLineChars="200"/>
              <w:textAlignment w:val="auto"/>
              <w:rPr>
                <w:rFonts w:hint="default" w:ascii="Times New Roman" w:hAnsi="Times New Roman" w:eastAsia="宋体" w:cs="Times New Roman"/>
                <w:caps w:val="0"/>
                <w:color w:val="000000" w:themeColor="text1"/>
                <w:spacing w:val="0"/>
                <w:w w:val="100"/>
                <w:position w:val="0"/>
                <w:sz w:val="24"/>
                <w:highlight w:val="none"/>
                <w:lang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3</w:t>
            </w:r>
            <w:r>
              <w:rPr>
                <w:rFonts w:hint="default" w:ascii="Times New Roman" w:hAnsi="Times New Roman" w:cs="Times New Roman"/>
                <w:caps w:val="0"/>
                <w:color w:val="000000" w:themeColor="text1"/>
                <w:spacing w:val="0"/>
                <w:w w:val="100"/>
                <w:position w:val="0"/>
                <w:sz w:val="24"/>
                <w:highlight w:val="none"/>
                <w:lang w:eastAsia="zh-CN"/>
                <w14:textFill>
                  <w14:solidFill>
                    <w14:schemeClr w14:val="tx1"/>
                  </w14:solidFill>
                </w14:textFill>
              </w:rPr>
              <w:t>）水洗</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为降低酸洗时粘附于工件表面的盐酸和Fe</w:t>
            </w:r>
            <w:r>
              <w:rPr>
                <w:rFonts w:hint="default" w:ascii="Times New Roman" w:hAnsi="Times New Roman" w:cs="Times New Roman"/>
                <w:caps w:val="0"/>
                <w:color w:val="000000" w:themeColor="text1"/>
                <w:spacing w:val="0"/>
                <w:w w:val="100"/>
                <w:position w:val="0"/>
                <w:sz w:val="24"/>
                <w:highlight w:val="none"/>
                <w:vertAlign w:val="superscript"/>
                <w14:textFill>
                  <w14:solidFill>
                    <w14:schemeClr w14:val="tx1"/>
                  </w14:solidFill>
                </w14:textFill>
              </w:rPr>
              <w:t>2+</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对后续助镀工作的影响，经酸洗后的工件</w:t>
            </w:r>
            <w:r>
              <w:rPr>
                <w:rFonts w:hint="default" w:ascii="Times New Roman" w:hAnsi="Times New Roman" w:cs="Times New Roman"/>
                <w:caps w:val="0"/>
                <w:color w:val="000000" w:themeColor="text1"/>
                <w:spacing w:val="0"/>
                <w:w w:val="100"/>
                <w:position w:val="0"/>
                <w:sz w:val="24"/>
                <w:highlight w:val="none"/>
                <w:lang w:eastAsia="zh-CN"/>
                <w14:textFill>
                  <w14:solidFill>
                    <w14:schemeClr w14:val="tx1"/>
                  </w14:solidFill>
                </w14:textFill>
              </w:rPr>
              <w:t>进入水洗槽内进行水洗</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以去除酸洗后积聚在</w:t>
            </w:r>
            <w:r>
              <w:rPr>
                <w:rFonts w:hint="default" w:ascii="Times New Roman" w:hAnsi="Times New Roman" w:cs="Times New Roman"/>
                <w:caps w:val="0"/>
                <w:color w:val="000000" w:themeColor="text1"/>
                <w:spacing w:val="0"/>
                <w:w w:val="100"/>
                <w:position w:val="0"/>
                <w:sz w:val="24"/>
                <w:highlight w:val="none"/>
                <w:lang w:eastAsia="zh-CN"/>
                <w14:textFill>
                  <w14:solidFill>
                    <w14:schemeClr w14:val="tx1"/>
                  </w14:solidFill>
                </w14:textFill>
              </w:rPr>
              <w:t>金属丝</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表面的残酸和铁盐。</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项目设3个酸洗槽，每个酸洗槽后各设置两个有效容积均为1.5m</w:t>
            </w:r>
            <w:r>
              <w:rPr>
                <w:rFonts w:hint="default" w:ascii="Times New Roman" w:hAnsi="Times New Roman" w:cs="Times New Roman"/>
                <w:caps w:val="0"/>
                <w:color w:val="000000" w:themeColor="text1"/>
                <w:spacing w:val="0"/>
                <w:w w:val="100"/>
                <w:position w:val="0"/>
                <w:sz w:val="24"/>
                <w:highlight w:val="none"/>
                <w:vertAlign w:val="superscript"/>
                <w:lang w:val="en-US" w:eastAsia="zh-CN"/>
                <w14:textFill>
                  <w14:solidFill>
                    <w14:schemeClr w14:val="tx1"/>
                  </w14:solidFill>
                </w14:textFill>
              </w:rPr>
              <w:t>3</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水洗槽对酸洗后的金属丝进行两级水洗，水洗用水循环使用，补充损耗，定期外排。其中一级水洗槽每隔3天更换一次，二级水洗槽每隔6天更换一次。</w:t>
            </w:r>
          </w:p>
          <w:p>
            <w:pPr>
              <w:pStyle w:val="7"/>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cs="Times New Roman"/>
                <w:caps w:val="0"/>
                <w:color w:val="000000" w:themeColor="text1"/>
                <w:spacing w:val="0"/>
                <w:w w:val="100"/>
                <w:position w:val="0"/>
                <w:highlight w:val="none"/>
                <w14:textFill>
                  <w14:solidFill>
                    <w14:schemeClr w14:val="tx1"/>
                  </w14:solidFill>
                </w14:textFill>
              </w:rPr>
            </w:pPr>
            <w:r>
              <w:rPr>
                <w:rFonts w:hint="default" w:ascii="Times New Roman" w:hAnsi="Times New Roman" w:cs="Times New Roman"/>
                <w:b/>
                <w:bCs/>
                <w:caps w:val="0"/>
                <w:color w:val="000000" w:themeColor="text1"/>
                <w:spacing w:val="0"/>
                <w:w w:val="100"/>
                <w:position w:val="0"/>
                <w:sz w:val="24"/>
                <w:highlight w:val="none"/>
                <w14:textFill>
                  <w14:solidFill>
                    <w14:schemeClr w14:val="tx1"/>
                  </w14:solidFill>
                </w14:textFill>
              </w:rPr>
              <w:t>本工序污染源为：</w:t>
            </w:r>
            <w:r>
              <w:rPr>
                <w:rFonts w:hint="default" w:ascii="Times New Roman" w:hAnsi="Times New Roman" w:cs="Times New Roman"/>
                <w:b/>
                <w:bCs/>
                <w:caps w:val="0"/>
                <w:color w:val="000000" w:themeColor="text1"/>
                <w:spacing w:val="0"/>
                <w:w w:val="100"/>
                <w:position w:val="0"/>
                <w:sz w:val="24"/>
                <w:highlight w:val="none"/>
                <w:lang w:eastAsia="zh-CN"/>
                <w14:textFill>
                  <w14:solidFill>
                    <w14:schemeClr w14:val="tx1"/>
                  </w14:solidFill>
                </w14:textFill>
              </w:rPr>
              <w:t>水洗废水</w:t>
            </w:r>
            <w:r>
              <w:rPr>
                <w:rFonts w:hint="default" w:ascii="Times New Roman" w:hAnsi="Times New Roman" w:cs="Times New Roman"/>
                <w:b/>
                <w:bCs/>
                <w:caps w:val="0"/>
                <w:color w:val="000000" w:themeColor="text1"/>
                <w:spacing w:val="0"/>
                <w:w w:val="100"/>
                <w:position w:val="0"/>
                <w:sz w:val="24"/>
                <w:highlight w:val="none"/>
                <w:lang w:val="en-US" w:eastAsia="zh-CN"/>
                <w14:textFill>
                  <w14:solidFill>
                    <w14:schemeClr w14:val="tx1"/>
                  </w14:solidFill>
                </w14:textFill>
              </w:rPr>
              <w:t>W3</w:t>
            </w:r>
            <w:r>
              <w:rPr>
                <w:rFonts w:hint="default" w:ascii="Times New Roman" w:hAnsi="Times New Roman" w:cs="Times New Roman"/>
                <w:b/>
                <w:bCs/>
                <w:caps w:val="0"/>
                <w:color w:val="000000" w:themeColor="text1"/>
                <w:spacing w:val="0"/>
                <w:w w:val="100"/>
                <w:position w:val="0"/>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aps w:val="0"/>
                <w:color w:val="000000" w:themeColor="text1"/>
                <w:spacing w:val="0"/>
                <w:w w:val="100"/>
                <w:position w:val="0"/>
                <w:sz w:val="24"/>
                <w:highlight w:val="none"/>
                <w:lang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4</w:t>
            </w:r>
            <w:r>
              <w:rPr>
                <w:rFonts w:hint="default" w:ascii="Times New Roman" w:hAnsi="Times New Roman" w:cs="Times New Roman"/>
                <w:caps w:val="0"/>
                <w:color w:val="000000" w:themeColor="text1"/>
                <w:spacing w:val="0"/>
                <w:w w:val="100"/>
                <w:position w:val="0"/>
                <w:sz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助镀</w:t>
            </w:r>
            <w:r>
              <w:rPr>
                <w:rFonts w:hint="default" w:ascii="Times New Roman" w:hAnsi="Times New Roman" w:cs="Times New Roman"/>
                <w:caps w:val="0"/>
                <w:color w:val="000000" w:themeColor="text1"/>
                <w:spacing w:val="0"/>
                <w:w w:val="100"/>
                <w:position w:val="0"/>
                <w:sz w:val="24"/>
                <w:highlight w:val="none"/>
                <w:lang w:eastAsia="zh-CN"/>
                <w14:textFill>
                  <w14:solidFill>
                    <w14:schemeClr w14:val="tx1"/>
                  </w14:solidFill>
                </w14:textFill>
              </w:rPr>
              <w:t>、烘干</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eastAsia="zh-CN"/>
                <w14:textFill>
                  <w14:solidFill>
                    <w14:schemeClr w14:val="tx1"/>
                  </w14:solidFill>
                </w14:textFill>
              </w:rPr>
              <w:t>为了使待镀件表面与空气隔绝，防止进一步微氧化，并保证待镀件在热浸镀锌时，其表面的铁能迅速与锌液反应，生成铁—锌合金层，需将水洗后的待镀件送入助镀池中去除待镀件表面上的一些铁盐，助镀液主要成分为氯化铵。助镀温度约50～80℃，</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助镀液始终保持弱碱性，氯化铵在此阶段不会分解。助镀槽加热热源为锌锅加热炉余热。</w:t>
            </w:r>
          </w:p>
          <w:p>
            <w:pPr>
              <w:keepNext w:val="0"/>
              <w:keepLines w:val="0"/>
              <w:pageBreakBefore w:val="0"/>
              <w:widowControl w:val="0"/>
              <w:kinsoku/>
              <w:wordWrap/>
              <w:overflowPunct/>
              <w:topLinePunct w:val="0"/>
              <w:bidi w:val="0"/>
              <w:adjustRightInd/>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助镀液配制时，首先由人工按比例向助镀槽内投加适量的氯化铵，随后将配制用水注入助镀槽内。助镀液中的Fe</w:t>
            </w:r>
            <w:r>
              <w:rPr>
                <w:rFonts w:hint="default" w:ascii="Times New Roman" w:hAnsi="Times New Roman" w:cs="Times New Roman"/>
                <w:caps w:val="0"/>
                <w:color w:val="000000" w:themeColor="text1"/>
                <w:spacing w:val="0"/>
                <w:w w:val="100"/>
                <w:position w:val="0"/>
                <w:sz w:val="24"/>
                <w:highlight w:val="none"/>
                <w:vertAlign w:val="superscript"/>
                <w14:textFill>
                  <w14:solidFill>
                    <w14:schemeClr w14:val="tx1"/>
                  </w14:solidFill>
                </w14:textFill>
              </w:rPr>
              <w:t>2+</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是由经酸洗后的待镀件带入槽体并完全溶解且不断积累下来的，当助镀液中的Fe</w:t>
            </w:r>
            <w:r>
              <w:rPr>
                <w:rFonts w:hint="default" w:ascii="Times New Roman" w:hAnsi="Times New Roman" w:cs="Times New Roman"/>
                <w:caps w:val="0"/>
                <w:color w:val="000000" w:themeColor="text1"/>
                <w:spacing w:val="0"/>
                <w:w w:val="100"/>
                <w:position w:val="0"/>
                <w:sz w:val="24"/>
                <w:highlight w:val="none"/>
                <w:vertAlign w:val="superscript"/>
                <w14:textFill>
                  <w14:solidFill>
                    <w14:schemeClr w14:val="tx1"/>
                  </w14:solidFill>
                </w14:textFill>
              </w:rPr>
              <w:t>2+</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被待镀件带入热镀锌槽时，Fe</w:t>
            </w:r>
            <w:r>
              <w:rPr>
                <w:rFonts w:hint="default" w:ascii="Times New Roman" w:hAnsi="Times New Roman" w:cs="Times New Roman"/>
                <w:caps w:val="0"/>
                <w:color w:val="000000" w:themeColor="text1"/>
                <w:spacing w:val="0"/>
                <w:w w:val="100"/>
                <w:position w:val="0"/>
                <w:sz w:val="24"/>
                <w:highlight w:val="none"/>
                <w:vertAlign w:val="superscript"/>
                <w14:textFill>
                  <w14:solidFill>
                    <w14:schemeClr w14:val="tx1"/>
                  </w14:solidFill>
                </w14:textFill>
              </w:rPr>
              <w:t>2+</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与锌反应会产生Fe-Zn键结，这正是镀锌时锌渣产生的主要原因。因此，助镀液中亚铁离子含量高时会对后面热镀锌产生影响，应予以去除。</w:t>
            </w:r>
          </w:p>
          <w:p>
            <w:pPr>
              <w:pStyle w:val="10"/>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项目</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定期在空槽中进行除铁作业</w:t>
            </w:r>
            <w:r>
              <w:rPr>
                <w:rFonts w:hint="default" w:ascii="Times New Roman" w:hAnsi="Times New Roman" w:cs="Times New Roman"/>
                <w:caps w:val="0"/>
                <w:color w:val="000000" w:themeColor="text1"/>
                <w:spacing w:val="0"/>
                <w:w w:val="100"/>
                <w:position w:val="0"/>
                <w:sz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将助镀液通过双氧水氧化，使亚铁离子转变为三价铁离子后，再加入氨水（氨水和助镀液中的氯化铁反应生成氯化铵和氢氧化铁），使铁离子转化成氢氧化铁</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静止</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沉淀</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后将沉淀进行去除</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，从而得到了再生后的助镀液，助镀液返回到助镀槽重新使用。</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助镀后烘干是在</w:t>
            </w:r>
            <w:r>
              <w:rPr>
                <w:rFonts w:hint="default" w:ascii="Times New Roman" w:hAnsi="Times New Roman" w:cs="Times New Roman"/>
                <w:caps w:val="0"/>
                <w:color w:val="000000" w:themeColor="text1"/>
                <w:spacing w:val="0"/>
                <w:w w:val="100"/>
                <w:position w:val="0"/>
                <w:sz w:val="24"/>
                <w:highlight w:val="none"/>
                <w:lang w:eastAsia="zh-CN"/>
                <w14:textFill>
                  <w14:solidFill>
                    <w14:schemeClr w14:val="tx1"/>
                  </w14:solidFill>
                </w14:textFill>
              </w:rPr>
              <w:t>烘干板</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进行，烘干温度在</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60</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70</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℃左右，烘干时间1min（烘干的目的是防止工件在浸镀时由于温度急剧升高而变形，同时出去残余水分，防止产生爆锌，造成锌液爆溅）。烘干</w:t>
            </w:r>
            <w:r>
              <w:rPr>
                <w:rFonts w:hint="default" w:ascii="Times New Roman" w:hAnsi="Times New Roman" w:cs="Times New Roman"/>
                <w:caps w:val="0"/>
                <w:color w:val="000000" w:themeColor="text1"/>
                <w:spacing w:val="0"/>
                <w:w w:val="100"/>
                <w:position w:val="0"/>
                <w:sz w:val="24"/>
                <w:highlight w:val="none"/>
                <w:lang w:eastAsia="zh-CN"/>
                <w14:textFill>
                  <w14:solidFill>
                    <w14:schemeClr w14:val="tx1"/>
                  </w14:solidFill>
                </w14:textFill>
              </w:rPr>
              <w:t>台</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热源由</w:t>
            </w:r>
            <w:r>
              <w:rPr>
                <w:rFonts w:hint="default" w:ascii="Times New Roman" w:hAnsi="Times New Roman" w:cs="Times New Roman"/>
                <w:caps w:val="0"/>
                <w:color w:val="000000" w:themeColor="text1"/>
                <w:spacing w:val="0"/>
                <w:w w:val="100"/>
                <w:position w:val="0"/>
                <w:sz w:val="24"/>
                <w:highlight w:val="none"/>
                <w:lang w:eastAsia="zh-CN"/>
                <w14:textFill>
                  <w14:solidFill>
                    <w14:schemeClr w14:val="tx1"/>
                  </w14:solidFill>
                </w14:textFill>
              </w:rPr>
              <w:t>锌锅加热</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产生的余热提供。</w:t>
            </w:r>
          </w:p>
          <w:p>
            <w:pPr>
              <w:pStyle w:val="7"/>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cs="Times New Roman"/>
                <w:caps w:val="0"/>
                <w:color w:val="000000" w:themeColor="text1"/>
                <w:spacing w:val="0"/>
                <w:w w:val="100"/>
                <w:position w:val="0"/>
                <w:highlight w:val="none"/>
                <w14:textFill>
                  <w14:solidFill>
                    <w14:schemeClr w14:val="tx1"/>
                  </w14:solidFill>
                </w14:textFill>
              </w:rPr>
            </w:pPr>
            <w:r>
              <w:rPr>
                <w:rFonts w:hint="default" w:ascii="Times New Roman" w:hAnsi="Times New Roman" w:cs="Times New Roman"/>
                <w:b/>
                <w:bCs/>
                <w:caps w:val="0"/>
                <w:color w:val="000000" w:themeColor="text1"/>
                <w:spacing w:val="0"/>
                <w:w w:val="100"/>
                <w:position w:val="0"/>
                <w:sz w:val="24"/>
                <w:highlight w:val="none"/>
                <w14:textFill>
                  <w14:solidFill>
                    <w14:schemeClr w14:val="tx1"/>
                  </w14:solidFill>
                </w14:textFill>
              </w:rPr>
              <w:t>本工序污染源为：</w:t>
            </w:r>
            <w:r>
              <w:rPr>
                <w:rFonts w:hint="default" w:ascii="Times New Roman" w:hAnsi="Times New Roman" w:cs="Times New Roman"/>
                <w:b/>
                <w:bCs/>
                <w:caps w:val="0"/>
                <w:color w:val="000000" w:themeColor="text1"/>
                <w:spacing w:val="0"/>
                <w:w w:val="100"/>
                <w:position w:val="0"/>
                <w:sz w:val="24"/>
                <w:highlight w:val="none"/>
                <w:lang w:val="en-US" w:eastAsia="zh-CN"/>
                <w14:textFill>
                  <w14:solidFill>
                    <w14:schemeClr w14:val="tx1"/>
                  </w14:solidFill>
                </w14:textFill>
              </w:rPr>
              <w:t>助镀废渣S2</w:t>
            </w:r>
            <w:r>
              <w:rPr>
                <w:rFonts w:hint="default" w:ascii="Times New Roman" w:hAnsi="Times New Roman" w:cs="Times New Roman"/>
                <w:b/>
                <w:bCs/>
                <w:caps w:val="0"/>
                <w:color w:val="000000" w:themeColor="text1"/>
                <w:spacing w:val="0"/>
                <w:w w:val="100"/>
                <w:position w:val="0"/>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5</w:t>
            </w:r>
            <w:r>
              <w:rPr>
                <w:rFonts w:hint="default" w:ascii="Times New Roman" w:hAnsi="Times New Roman" w:cs="Times New Roman"/>
                <w:caps w:val="0"/>
                <w:color w:val="000000" w:themeColor="text1"/>
                <w:spacing w:val="0"/>
                <w:w w:val="100"/>
                <w:position w:val="0"/>
                <w:sz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热镀锌</w:t>
            </w:r>
          </w:p>
          <w:p>
            <w:pPr>
              <w:keepNext w:val="0"/>
              <w:keepLines w:val="0"/>
              <w:pageBreakBefore w:val="0"/>
              <w:widowControl w:val="0"/>
              <w:kinsoku/>
              <w:wordWrap/>
              <w:overflowPunct/>
              <w:topLinePunct w:val="0"/>
              <w:bidi w:val="0"/>
              <w:adjustRightInd/>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热浸镀锌是为了使工件的表面形成由铁锌互熔层、铁锌合金层以及锌结晶层组成的热浸镀锌层，从而提高工作表面的抗腐蚀性能。</w:t>
            </w:r>
          </w:p>
          <w:p>
            <w:pPr>
              <w:keepNext w:val="0"/>
              <w:keepLines w:val="0"/>
              <w:pageBreakBefore w:val="0"/>
              <w:widowControl w:val="0"/>
              <w:kinsoku/>
              <w:wordWrap/>
              <w:overflowPunct/>
              <w:topLinePunct w:val="0"/>
              <w:bidi w:val="0"/>
              <w:adjustRightInd/>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锌锅的温度控制在445～465℃。锌锅燃料为天然气，产生的烟气经15m排气筒排放。网件在锌锅中浸镀时间约为30s，使锌和镀件表面的铁反应生成一层致密的铁锌合金层，同时在网件离开锌锅时形成一层纯锌层。锌锅旁设置渣槽，由人工定期清理锌灰、锌渣。为控制镀层厚度，在锌锅尾端设置</w:t>
            </w:r>
            <w:r>
              <w:rPr>
                <w:rFonts w:hint="default" w:ascii="Times New Roman" w:hAnsi="Times New Roman" w:cs="Times New Roman"/>
                <w:caps w:val="0"/>
                <w:color w:val="000000" w:themeColor="text1"/>
                <w:spacing w:val="0"/>
                <w:w w:val="100"/>
                <w:position w:val="0"/>
                <w:sz w:val="24"/>
                <w:highlight w:val="none"/>
                <w:lang w:eastAsia="zh-CN"/>
                <w14:textFill>
                  <w14:solidFill>
                    <w14:schemeClr w14:val="tx1"/>
                  </w14:solidFill>
                </w14:textFill>
              </w:rPr>
              <w:t>氮气</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气吹装置，出锌锅的镀丝经气吹装置抹平镀层并控制厚度。</w:t>
            </w:r>
          </w:p>
          <w:p>
            <w:pPr>
              <w:keepNext w:val="0"/>
              <w:keepLines w:val="0"/>
              <w:pageBreakBefore w:val="0"/>
              <w:widowControl w:val="0"/>
              <w:kinsoku/>
              <w:wordWrap/>
              <w:overflowPunct/>
              <w:topLinePunct w:val="0"/>
              <w:bidi w:val="0"/>
              <w:adjustRightInd/>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mc:AlternateContent>
                <mc:Choice Requires="wps">
                  <w:drawing>
                    <wp:anchor distT="0" distB="0" distL="114300" distR="114300" simplePos="0" relativeHeight="2255462400" behindDoc="0" locked="0" layoutInCell="1" allowOverlap="1">
                      <wp:simplePos x="0" y="0"/>
                      <wp:positionH relativeFrom="column">
                        <wp:posOffset>2954655</wp:posOffset>
                      </wp:positionH>
                      <wp:positionV relativeFrom="paragraph">
                        <wp:posOffset>180975</wp:posOffset>
                      </wp:positionV>
                      <wp:extent cx="323850" cy="0"/>
                      <wp:effectExtent l="0" t="38100" r="0" b="38100"/>
                      <wp:wrapNone/>
                      <wp:docPr id="7" name="直接箭头连接符 7"/>
                      <wp:cNvGraphicFramePr/>
                      <a:graphic xmlns:a="http://schemas.openxmlformats.org/drawingml/2006/main">
                        <a:graphicData uri="http://schemas.microsoft.com/office/word/2010/wordprocessingShape">
                          <wps:wsp>
                            <wps:cNvCnPr/>
                            <wps:spPr>
                              <a:xfrm flipV="1">
                                <a:off x="0" y="0"/>
                                <a:ext cx="3238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232.65pt;margin-top:14.25pt;height:0pt;width:25.5pt;z-index:-2039504896;mso-width-relative:page;mso-height-relative:page;" filled="f" stroked="t" coordsize="21600,21600" o:gfxdata="UEsDBAoAAAAAAIdO4kAAAAAAAAAAAAAAAAAEAAAAZHJzL1BLAwQUAAAACACHTuJAVaXOZdcAAAAJ&#10;AQAADwAAAGRycy9kb3ducmV2LnhtbE2PwU6DQBCG7ya+w2ZMvBi7gEIIsvSgVk+mEet9y45Ays4S&#10;dtvC2zvGgx7nny//fFOuZzuIE06+d6QgXkUgkBpnemoV7D42tzkIHzQZPThCBQt6WFeXF6UujDvT&#10;O57q0AouIV9oBV0IYyGlbzq02q/ciMS7LzdZHXicWmkmfeZyO8gkijJpdU98odMjPnbYHOqjVfBU&#10;b9PN581uTpbm9a1+yQ9bWp6Vur6KowcQAefwB8OPPqtDxU57dyTjxaDgPkvvGFWQ5CkIBtI442D/&#10;G8iqlP8/qL4BUEsDBBQAAAAIAIdO4kCKcao9CwIAAPkDAAAOAAAAZHJzL2Uyb0RvYy54bWytU81u&#10;EzEQviPxDpbvZNNUoWWVTQ8J5YIgEj/3ide7a8l/8rjZ5CV4ASROwIly6p2ngfIYjL1pCkVIPbCH&#10;1djj+Wa+z59nZ1uj2UYGVM5W/Gg05kxa4Wpl24q/eX3+6JQzjGBr0M7Kiu8k8rP5wwez3pdy4jqn&#10;axkYgVgse1/xLkZfFgWKThrAkfPSUrJxwUCkZWiLOkBP6EYXk/H4cdG7UPvghESk3eWQ5HvEcB9A&#10;1zRKyKUTF0baOKAGqSESJeyURz7P0zaNFPFl06CMTFecmMb8pyYUr9O/mM+gbAP4Ton9CHCfEe5w&#10;MqAsNT1ALSECuwjqLyijRHDomjgSzhQDkawIsTga39HmVQdeZi4kNfqD6Pj/YMWLzSowVVf8hDML&#10;hi78+v3Vj3efrr9efv949fPbhxR/+cxOklS9x5IqFnYV9iv0q5B4b5tgWKOVf0ueykoQN7bNQu8O&#10;QsttZII2jyfHp1O6AnGTKgaEhOQDxmfSGZaCimMMoNouLpy1dJsuDOiweY6RZqDCm4JUrC3rK/5k&#10;OpkSOJA7G3IFhcYTQ7RtngydVvW50jpVYGjXCx3YBpJD8peYEu4fx1KTJWA3nMupwTudhPqprVnc&#10;edLO0pPhaQQja860pBeWIgKEMoLStydjUGBb/Y/T1F5bmiIJPkicorWrd1n5vE+OyHPu3Zss9/s6&#10;V9++2Pk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aXOZdcAAAAJAQAADwAAAAAAAAABACAAAAAi&#10;AAAAZHJzL2Rvd25yZXYueG1sUEsBAhQAFAAAAAgAh07iQIpxqj0LAgAA+QMAAA4AAAAAAAAAAQAg&#10;AAAAJgEAAGRycy9lMm9Eb2MueG1sUEsFBgAAAAAGAAYAWQEAAKMFAAAAAA==&#10;">
                      <v:fill on="f" focussize="0,0"/>
                      <v:stroke color="#000000" joinstyle="round" endarrow="block"/>
                      <v:imagedata o:title=""/>
                      <o:lock v:ext="edit" aspectratio="f"/>
                    </v:shape>
                  </w:pict>
                </mc:Fallback>
              </mc:AlternateConten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mc:AlternateContent>
                <mc:Choice Requires="wps">
                  <w:drawing>
                    <wp:anchor distT="0" distB="0" distL="114300" distR="114300" simplePos="0" relativeHeight="2255463424" behindDoc="0" locked="0" layoutInCell="1" allowOverlap="1">
                      <wp:simplePos x="0" y="0"/>
                      <wp:positionH relativeFrom="column">
                        <wp:posOffset>3764280</wp:posOffset>
                      </wp:positionH>
                      <wp:positionV relativeFrom="paragraph">
                        <wp:posOffset>85725</wp:posOffset>
                      </wp:positionV>
                      <wp:extent cx="0" cy="179705"/>
                      <wp:effectExtent l="38100" t="0" r="38100" b="10795"/>
                      <wp:wrapNone/>
                      <wp:docPr id="8" name="直接箭头连接符 8"/>
                      <wp:cNvGraphicFramePr/>
                      <a:graphic xmlns:a="http://schemas.openxmlformats.org/drawingml/2006/main">
                        <a:graphicData uri="http://schemas.microsoft.com/office/word/2010/wordprocessingShape">
                          <wps:wsp>
                            <wps:cNvCnPr/>
                            <wps:spPr>
                              <a:xfrm>
                                <a:off x="0" y="0"/>
                                <a:ext cx="0"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96.4pt;margin-top:6.75pt;height:14.15pt;width:0pt;z-index:-2039503872;mso-width-relative:page;mso-height-relative:page;" filled="f" stroked="t" coordsize="21600,21600" o:gfxdata="UEsDBAoAAAAAAIdO4kAAAAAAAAAAAAAAAAAEAAAAZHJzL1BLAwQUAAAACACHTuJATIkGDdgAAAAJ&#10;AQAADwAAAGRycy9kb3ducmV2LnhtbE2PzU7DMBCE70i8g7VI3KiTQqM2xKkEFSIXkGgR4ujGS2wR&#10;r6PY/ePpWcQBjrMzmvm2Wh59L/Y4RhdIQT7JQCC1wTjqFLxuHq7mIGLSZHQfCBWcMMKyPj+rdGnC&#10;gV5wv06d4BKKpVZgUxpKKWNr0es4CQMSex9h9DqxHDtpRn3gct/LaZYV0mtHvGD1gPcW28/1zitI&#10;q/eTLd7au4V73jw+Fe6raZqVUpcXeXYLIuEx/YXhB5/RoWambdiRiaJXMFtMGT2xcT0DwYHfw1bB&#10;TT4HWVfy/wf1N1BLAwQUAAAACACHTuJA80rkiAECAADvAwAADgAAAGRycy9lMm9Eb2MueG1srVPN&#10;jtMwEL4j8Q6W7zRtpbK7UdM9tCwXBJWAB5g6TmLJf/J4m/YleAEkTsAJOO2dp4HlMRg7pYVFSHsg&#10;B2c8nvlmvs/j+eXOaLaVAZWzFZ+MxpxJK1ytbFvx16+uHp1zhhFsDdpZWfG9RH65ePhg3vtSTl3n&#10;dC0DIxCLZe8r3sXoy6JA0UkDOHJeWjpsXDAQaRvaog7QE7rRxXQ8flz0LtQ+OCERybsaDvkBMdwH&#10;0DWNEnLlxLWRNg6oQWqIRAk75ZEvcrdNI0V80TQoI9MVJ6Yxr1SE7E1ai8UcyjaA75Q4tAD3aeEO&#10;JwPKUtEj1AoisOug/oIySgSHrokj4UwxEMmKEIvJ+I42LzvwMnMhqdEfRcf/Byueb9eBqbridO0W&#10;DF347dub728+3H75/O39zY+v75L96SM7T1L1HkvKWNp1OOzQr0PivWuCSX9ixHZZ3v1RXrmLTAxO&#10;Qd7J2cXZeJbgilOeDxifSmdYMiqOMYBqu7h01tIdujDJ6sL2GcYh8VdCKqot6yt+MZvOOBNAM9nQ&#10;LJBpPPFC2+ZcdFrVV0rrlIGh3Sx1YFtIc5G/Q0N/hKUiK8BuiMtHKQzKTkL9xNYs7j0pZumh8NSC&#10;kTVnWtK7SlaOjKD0KTIGBbbV/4gmPbQlWZLMg7DJ2rh6n/XOfpqDLNxhZtOg/b7P2ad3uvg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IkGDdgAAAAJAQAADwAAAAAAAAABACAAAAAiAAAAZHJzL2Rv&#10;d25yZXYueG1sUEsBAhQAFAAAAAgAh07iQPNK5IgBAgAA7wMAAA4AAAAAAAAAAQAgAAAAJwEAAGRy&#10;cy9lMm9Eb2MueG1sUEsFBgAAAAAGAAYAWQEAAJoFAAAAAA==&#10;">
                      <v:fill on="f" focussize="0,0"/>
                      <v:stroke color="#000000" joinstyle="round" endarrow="block"/>
                      <v:imagedata o:title=""/>
                      <o:lock v:ext="edit" aspectratio="f"/>
                    </v:shape>
                  </w:pict>
                </mc:Fallback>
              </mc:AlternateConten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产生锌渣的化学反应方程式为：xZn+Fe     FeZnx</w:t>
            </w:r>
          </w:p>
          <w:p>
            <w:pPr>
              <w:keepNext w:val="0"/>
              <w:keepLines w:val="0"/>
              <w:pageBreakBefore w:val="0"/>
              <w:widowControl w:val="0"/>
              <w:kinsoku/>
              <w:wordWrap/>
              <w:overflowPunct/>
              <w:topLinePunct w:val="0"/>
              <w:bidi w:val="0"/>
              <w:adjustRightInd/>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mc:AlternateContent>
                <mc:Choice Requires="wps">
                  <w:drawing>
                    <wp:anchor distT="0" distB="0" distL="114300" distR="114300" simplePos="0" relativeHeight="2255464448" behindDoc="0" locked="0" layoutInCell="1" allowOverlap="1">
                      <wp:simplePos x="0" y="0"/>
                      <wp:positionH relativeFrom="column">
                        <wp:posOffset>3002280</wp:posOffset>
                      </wp:positionH>
                      <wp:positionV relativeFrom="paragraph">
                        <wp:posOffset>187325</wp:posOffset>
                      </wp:positionV>
                      <wp:extent cx="323850" cy="0"/>
                      <wp:effectExtent l="0" t="38100" r="0" b="38100"/>
                      <wp:wrapNone/>
                      <wp:docPr id="9" name="直接箭头连接符 9"/>
                      <wp:cNvGraphicFramePr/>
                      <a:graphic xmlns:a="http://schemas.openxmlformats.org/drawingml/2006/main">
                        <a:graphicData uri="http://schemas.microsoft.com/office/word/2010/wordprocessingShape">
                          <wps:wsp>
                            <wps:cNvCnPr/>
                            <wps:spPr>
                              <a:xfrm flipV="1">
                                <a:off x="0" y="0"/>
                                <a:ext cx="3238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236.4pt;margin-top:14.75pt;height:0pt;width:25.5pt;z-index:-2039502848;mso-width-relative:page;mso-height-relative:page;" filled="f" stroked="t" coordsize="21600,21600" o:gfxdata="UEsDBAoAAAAAAIdO4kAAAAAAAAAAAAAAAAAEAAAAZHJzL1BLAwQUAAAACACHTuJAQtOkBNcAAAAJ&#10;AQAADwAAAGRycy9kb3ducmV2LnhtbE2PPU/DMBCGdyT+g3VILIg6NQRKiNMBKJ1QRSi7Gx9J1Pgc&#10;xW6b/HsOMcD4fui95/Ll6DpxxCG0njTMZwkIpMrblmoN24/V9QJEiIas6TyhhgkDLIvzs9xk1p/o&#10;HY9lrAWPUMiMhibGPpMyVA06E2a+R+Lsyw/ORJZDLe1gTjzuOqmS5E460xJfaEyPTw1W+/LgNDyX&#10;m3T1ebUd1VSt38rXxX5D04vWlxfz5BFExDH+leEHn9GhYKadP5ANotNwe68YPWpQDykILqTqho3d&#10;ryGLXP7/oPgGUEsDBBQAAAAIAIdO4kBF5UlXCwIAAPkDAAAOAAAAZHJzL2Uyb0RvYy54bWytU81u&#10;EzEQviPxDpbvZNNUQe0qmx4SygVBJH7uE69315L/5HGzyUvwAkicgBNw6p2ngfYxOvamKRQh9cAe&#10;VmOP55v5Pn+enW2NZhsZUDlb8aPRmDNphauVbSv+9s35kxPOMIKtQTsrK76TyM/mjx/Nel/Kieuc&#10;rmVgBGKx7H3Fuxh9WRQoOmkAR85LS8nGBQORlqEt6gA9oRtdTMbjp0XvQu2DExKRdpdDku8Rw0MA&#10;XdMoIZdOXBhp44AapIZIlLBTHvk8T9s0UsRXTYMyMl1xYhrzn5pQvE7/Yj6Dsg3gOyX2I8BDRrjH&#10;yYCy1PQAtYQI7CKov6CMEsGha+JIOFMMRLIixOJofE+b1x14mbmQ1OgPouP/gxUvN6vAVF3xU84s&#10;GLrwqw+Xv95/vvr+7eeny+sfH1P89Qs7TVL1HkuqWNhV2K/Qr0LivW2CYY1W/h15KitB3Ng2C707&#10;CC23kQnaPJ4cn0zpCsRtqhgQEpIPGJ9LZ1gKKo4xgGq7uHDW0m26MKDD5gVGmoEKbwtSsbasJyrT&#10;yZTAgdzZkCsoNJ4Yom3zZOi0qs+V1qkCQ7te6MA2kBySv8SUcP84lposAbvhXE4N3ukk1M9szeLO&#10;k3aWngxPIxhZc6YlvbAUESCUEZS+OxmDAtvqf5ym9trSFEnwQeIUrV29y8rnfXJEnnPv3mS539e5&#10;+u7Fzm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tOkBNcAAAAJAQAADwAAAAAAAAABACAAAAAi&#10;AAAAZHJzL2Rvd25yZXYueG1sUEsBAhQAFAAAAAgAh07iQEXlSVcLAgAA+QMAAA4AAAAAAAAAAQAg&#10;AAAAJgEAAGRycy9lMm9Eb2MueG1sUEsFBgAAAAAGAAYAWQEAAKMFAAAAAA==&#10;">
                      <v:fill on="f" focussize="0,0"/>
                      <v:stroke color="#000000" joinstyle="round" endarrow="block"/>
                      <v:imagedata o:title=""/>
                      <o:lock v:ext="edit" aspectratio="f"/>
                    </v:shape>
                  </w:pict>
                </mc:Fallback>
              </mc:AlternateConten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产生锌灰的化学反应方程式为：2Zn+O</w:t>
            </w:r>
            <w:r>
              <w:rPr>
                <w:rFonts w:hint="default" w:ascii="Times New Roman" w:hAnsi="Times New Roman" w:cs="Times New Roman"/>
                <w:caps w:val="0"/>
                <w:color w:val="000000" w:themeColor="text1"/>
                <w:spacing w:val="0"/>
                <w:w w:val="100"/>
                <w:position w:val="0"/>
                <w:sz w:val="24"/>
                <w:highlight w:val="none"/>
                <w:vertAlign w:val="subscript"/>
                <w14:textFill>
                  <w14:solidFill>
                    <w14:schemeClr w14:val="tx1"/>
                  </w14:solidFill>
                </w14:textFill>
              </w:rPr>
              <w:t>2</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 xml:space="preserve">      2ZnO</w:t>
            </w:r>
          </w:p>
          <w:p>
            <w:pPr>
              <w:keepNext w:val="0"/>
              <w:keepLines w:val="0"/>
              <w:pageBreakBefore w:val="0"/>
              <w:widowControl w:val="0"/>
              <w:kinsoku/>
              <w:wordWrap/>
              <w:overflowPunct/>
              <w:topLinePunct w:val="0"/>
              <w:bidi w:val="0"/>
              <w:adjustRightInd/>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热镀锌工序会产生热镀锌烟气。此废气包括锌与空气中氧反应生成的氧化锌粉尘，同时随着</w:t>
            </w:r>
            <w:r>
              <w:rPr>
                <w:rFonts w:hint="default" w:ascii="Times New Roman" w:hAnsi="Times New Roman" w:cs="Times New Roman"/>
                <w:caps w:val="0"/>
                <w:color w:val="000000" w:themeColor="text1"/>
                <w:spacing w:val="0"/>
                <w:w w:val="100"/>
                <w:position w:val="0"/>
                <w:sz w:val="24"/>
                <w:highlight w:val="none"/>
                <w:lang w:eastAsia="zh-CN"/>
                <w14:textFill>
                  <w14:solidFill>
                    <w14:schemeClr w14:val="tx1"/>
                  </w14:solidFill>
                </w14:textFill>
              </w:rPr>
              <w:t>金属丝</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浸入锌锅，表面助镀剂蒸发形成的含NH</w:t>
            </w:r>
            <w:r>
              <w:rPr>
                <w:rFonts w:hint="default" w:ascii="Times New Roman" w:hAnsi="Times New Roman" w:cs="Times New Roman"/>
                <w:caps w:val="0"/>
                <w:color w:val="000000" w:themeColor="text1"/>
                <w:spacing w:val="0"/>
                <w:w w:val="100"/>
                <w:position w:val="0"/>
                <w:sz w:val="24"/>
                <w:highlight w:val="none"/>
                <w:vertAlign w:val="subscript"/>
                <w14:textFill>
                  <w14:solidFill>
                    <w14:schemeClr w14:val="tx1"/>
                  </w14:solidFill>
                </w14:textFill>
              </w:rPr>
              <w:t>3</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废气。上述废气经设置在锌锅顶部的集气罩收集后</w:t>
            </w:r>
            <w:r>
              <w:rPr>
                <w:rFonts w:hint="default" w:ascii="Times New Roman" w:hAnsi="Times New Roman" w:cs="Times New Roman"/>
                <w:caps w:val="0"/>
                <w:color w:val="000000" w:themeColor="text1"/>
                <w:spacing w:val="0"/>
                <w:w w:val="100"/>
                <w:position w:val="0"/>
                <w:sz w:val="24"/>
                <w:highlight w:val="none"/>
                <w:lang w:eastAsia="zh-CN"/>
                <w14:textFill>
                  <w14:solidFill>
                    <w14:schemeClr w14:val="tx1"/>
                  </w14:solidFill>
                </w14:textFill>
              </w:rPr>
              <w:t>通过湿式除尘器</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化处理锌尘</w:t>
            </w:r>
            <w:r>
              <w:rPr>
                <w:rFonts w:hint="default" w:ascii="Times New Roman" w:hAnsi="Times New Roman" w:cs="Times New Roman"/>
                <w:caps w:val="0"/>
                <w:color w:val="000000" w:themeColor="text1"/>
                <w:spacing w:val="0"/>
                <w:w w:val="100"/>
                <w:position w:val="0"/>
                <w:sz w:val="24"/>
                <w:highlight w:val="none"/>
                <w:lang w:eastAsia="zh-CN"/>
                <w14:textFill>
                  <w14:solidFill>
                    <w14:schemeClr w14:val="tx1"/>
                  </w14:solidFill>
                </w14:textFill>
              </w:rPr>
              <w:t>及氨气</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，处理后废气经15m高排气筒排放。</w:t>
            </w:r>
          </w:p>
          <w:p>
            <w:pPr>
              <w:keepNext w:val="0"/>
              <w:keepLines w:val="0"/>
              <w:pageBreakBefore w:val="0"/>
              <w:widowControl w:val="0"/>
              <w:kinsoku/>
              <w:wordWrap/>
              <w:overflowPunct/>
              <w:topLinePunct w:val="0"/>
              <w:bidi w:val="0"/>
              <w:adjustRightInd/>
              <w:snapToGrid/>
              <w:spacing w:line="480" w:lineRule="exact"/>
              <w:ind w:firstLine="482" w:firstLineChars="200"/>
              <w:textAlignment w:val="auto"/>
              <w:rPr>
                <w:rFonts w:hint="default" w:ascii="Times New Roman" w:hAnsi="Times New Roman" w:cs="Times New Roman"/>
                <w:b/>
                <w:bCs/>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b/>
                <w:bCs/>
                <w:caps w:val="0"/>
                <w:color w:val="000000" w:themeColor="text1"/>
                <w:spacing w:val="0"/>
                <w:w w:val="100"/>
                <w:position w:val="0"/>
                <w:sz w:val="24"/>
                <w:highlight w:val="none"/>
                <w14:textFill>
                  <w14:solidFill>
                    <w14:schemeClr w14:val="tx1"/>
                  </w14:solidFill>
                </w14:textFill>
              </w:rPr>
              <w:t>本工序污染源为：锌锅</w:t>
            </w:r>
            <w:r>
              <w:rPr>
                <w:rFonts w:hint="default" w:ascii="Times New Roman" w:hAnsi="Times New Roman" w:cs="Times New Roman"/>
                <w:b/>
                <w:bCs/>
                <w:caps w:val="0"/>
                <w:color w:val="000000" w:themeColor="text1"/>
                <w:spacing w:val="0"/>
                <w:w w:val="100"/>
                <w:position w:val="0"/>
                <w:sz w:val="24"/>
                <w:highlight w:val="none"/>
                <w:lang w:eastAsia="zh-CN"/>
                <w14:textFill>
                  <w14:solidFill>
                    <w14:schemeClr w14:val="tx1"/>
                  </w14:solidFill>
                </w14:textFill>
              </w:rPr>
              <w:t>加热炉</w:t>
            </w:r>
            <w:r>
              <w:rPr>
                <w:rFonts w:hint="default" w:ascii="Times New Roman" w:hAnsi="Times New Roman" w:cs="Times New Roman"/>
                <w:b/>
                <w:bCs/>
                <w:caps w:val="0"/>
                <w:color w:val="000000" w:themeColor="text1"/>
                <w:spacing w:val="0"/>
                <w:w w:val="100"/>
                <w:position w:val="0"/>
                <w:sz w:val="24"/>
                <w:highlight w:val="none"/>
                <w14:textFill>
                  <w14:solidFill>
                    <w14:schemeClr w14:val="tx1"/>
                  </w14:solidFill>
                </w14:textFill>
              </w:rPr>
              <w:t>燃烧天然气产生的烟气G</w:t>
            </w:r>
            <w:r>
              <w:rPr>
                <w:rFonts w:hint="default" w:ascii="Times New Roman" w:hAnsi="Times New Roman" w:cs="Times New Roman"/>
                <w:b/>
                <w:bCs/>
                <w:caps w:val="0"/>
                <w:color w:val="000000" w:themeColor="text1"/>
                <w:spacing w:val="0"/>
                <w:w w:val="100"/>
                <w:position w:val="0"/>
                <w:sz w:val="24"/>
                <w:highlight w:val="none"/>
                <w:lang w:val="en-US" w:eastAsia="zh-CN"/>
                <w14:textFill>
                  <w14:solidFill>
                    <w14:schemeClr w14:val="tx1"/>
                  </w14:solidFill>
                </w14:textFill>
              </w:rPr>
              <w:t>3</w:t>
            </w:r>
            <w:r>
              <w:rPr>
                <w:rFonts w:hint="default" w:ascii="Times New Roman" w:hAnsi="Times New Roman" w:cs="Times New Roman"/>
                <w:b/>
                <w:bCs/>
                <w:caps w:val="0"/>
                <w:color w:val="000000" w:themeColor="text1"/>
                <w:spacing w:val="0"/>
                <w:w w:val="100"/>
                <w:position w:val="0"/>
                <w:sz w:val="24"/>
                <w:highlight w:val="none"/>
                <w14:textFill>
                  <w14:solidFill>
                    <w14:schemeClr w14:val="tx1"/>
                  </w14:solidFill>
                </w14:textFill>
              </w:rPr>
              <w:t>，</w:t>
            </w:r>
            <w:r>
              <w:rPr>
                <w:rFonts w:hint="default" w:ascii="Times New Roman" w:hAnsi="Times New Roman" w:cs="Times New Roman"/>
                <w:b/>
                <w:bCs/>
                <w:caps w:val="0"/>
                <w:color w:val="000000" w:themeColor="text1"/>
                <w:spacing w:val="0"/>
                <w:w w:val="100"/>
                <w:position w:val="0"/>
                <w:sz w:val="24"/>
                <w:highlight w:val="none"/>
                <w:lang w:eastAsia="zh-CN"/>
                <w14:textFill>
                  <w14:solidFill>
                    <w14:schemeClr w14:val="tx1"/>
                  </w14:solidFill>
                </w14:textFill>
              </w:rPr>
              <w:t>锌锅</w:t>
            </w:r>
            <w:r>
              <w:rPr>
                <w:rFonts w:hint="default" w:ascii="Times New Roman" w:hAnsi="Times New Roman" w:cs="Times New Roman"/>
                <w:b/>
                <w:bCs/>
                <w:caps w:val="0"/>
                <w:color w:val="000000" w:themeColor="text1"/>
                <w:spacing w:val="0"/>
                <w:w w:val="100"/>
                <w:position w:val="0"/>
                <w:sz w:val="24"/>
                <w:highlight w:val="none"/>
                <w:lang w:val="en-US" w:eastAsia="zh-CN"/>
                <w14:textFill>
                  <w14:solidFill>
                    <w14:schemeClr w14:val="tx1"/>
                  </w14:solidFill>
                </w14:textFill>
              </w:rPr>
              <w:t>浸锌</w:t>
            </w:r>
            <w:r>
              <w:rPr>
                <w:rFonts w:hint="default" w:ascii="Times New Roman" w:hAnsi="Times New Roman" w:cs="Times New Roman"/>
                <w:b/>
                <w:bCs/>
                <w:caps w:val="0"/>
                <w:color w:val="000000" w:themeColor="text1"/>
                <w:spacing w:val="0"/>
                <w:w w:val="100"/>
                <w:position w:val="0"/>
                <w:sz w:val="24"/>
                <w:highlight w:val="none"/>
                <w14:textFill>
                  <w14:solidFill>
                    <w14:schemeClr w14:val="tx1"/>
                  </w14:solidFill>
                </w14:textFill>
              </w:rPr>
              <w:t>产生的废气G</w:t>
            </w:r>
            <w:r>
              <w:rPr>
                <w:rFonts w:hint="default" w:ascii="Times New Roman" w:hAnsi="Times New Roman" w:cs="Times New Roman"/>
                <w:b/>
                <w:bCs/>
                <w:caps w:val="0"/>
                <w:color w:val="000000" w:themeColor="text1"/>
                <w:spacing w:val="0"/>
                <w:w w:val="100"/>
                <w:position w:val="0"/>
                <w:sz w:val="24"/>
                <w:highlight w:val="none"/>
                <w:lang w:val="en-US" w:eastAsia="zh-CN"/>
                <w14:textFill>
                  <w14:solidFill>
                    <w14:schemeClr w14:val="tx1"/>
                  </w14:solidFill>
                </w14:textFill>
              </w:rPr>
              <w:t>4</w:t>
            </w:r>
            <w:r>
              <w:rPr>
                <w:rFonts w:hint="default" w:ascii="Times New Roman" w:hAnsi="Times New Roman" w:cs="Times New Roman"/>
                <w:b/>
                <w:bCs/>
                <w:caps w:val="0"/>
                <w:color w:val="000000" w:themeColor="text1"/>
                <w:spacing w:val="0"/>
                <w:w w:val="100"/>
                <w:position w:val="0"/>
                <w:sz w:val="24"/>
                <w:highlight w:val="none"/>
                <w14:textFill>
                  <w14:solidFill>
                    <w14:schemeClr w14:val="tx1"/>
                  </w14:solidFill>
                </w14:textFill>
              </w:rPr>
              <w:t>，热镀锌过程中产生的锌</w:t>
            </w:r>
            <w:r>
              <w:rPr>
                <w:rFonts w:hint="default" w:ascii="Times New Roman" w:hAnsi="Times New Roman" w:cs="Times New Roman"/>
                <w:b/>
                <w:bCs/>
                <w:caps w:val="0"/>
                <w:color w:val="000000" w:themeColor="text1"/>
                <w:spacing w:val="0"/>
                <w:w w:val="100"/>
                <w:position w:val="0"/>
                <w:sz w:val="24"/>
                <w:highlight w:val="none"/>
                <w:lang w:eastAsia="zh-CN"/>
                <w14:textFill>
                  <w14:solidFill>
                    <w14:schemeClr w14:val="tx1"/>
                  </w14:solidFill>
                </w14:textFill>
              </w:rPr>
              <w:t>渣</w:t>
            </w:r>
            <w:r>
              <w:rPr>
                <w:rFonts w:hint="default" w:ascii="Times New Roman" w:hAnsi="Times New Roman" w:cs="Times New Roman"/>
                <w:b/>
                <w:bCs/>
                <w:caps w:val="0"/>
                <w:color w:val="000000" w:themeColor="text1"/>
                <w:spacing w:val="0"/>
                <w:w w:val="100"/>
                <w:position w:val="0"/>
                <w:sz w:val="24"/>
                <w:highlight w:val="none"/>
                <w14:textFill>
                  <w14:solidFill>
                    <w14:schemeClr w14:val="tx1"/>
                  </w14:solidFill>
                </w14:textFill>
              </w:rPr>
              <w:t>S</w:t>
            </w:r>
            <w:r>
              <w:rPr>
                <w:rFonts w:hint="default" w:ascii="Times New Roman" w:hAnsi="Times New Roman" w:cs="Times New Roman"/>
                <w:b/>
                <w:bCs/>
                <w:caps w:val="0"/>
                <w:color w:val="000000" w:themeColor="text1"/>
                <w:spacing w:val="0"/>
                <w:w w:val="100"/>
                <w:position w:val="0"/>
                <w:sz w:val="24"/>
                <w:highlight w:val="none"/>
                <w:lang w:val="en-US" w:eastAsia="zh-CN"/>
                <w14:textFill>
                  <w14:solidFill>
                    <w14:schemeClr w14:val="tx1"/>
                  </w14:solidFill>
                </w14:textFill>
              </w:rPr>
              <w:t>3</w:t>
            </w:r>
            <w:r>
              <w:rPr>
                <w:rFonts w:hint="default" w:ascii="Times New Roman" w:hAnsi="Times New Roman" w:cs="Times New Roman"/>
                <w:b/>
                <w:bCs/>
                <w:caps w:val="0"/>
                <w:color w:val="000000" w:themeColor="text1"/>
                <w:spacing w:val="0"/>
                <w:w w:val="100"/>
                <w:position w:val="0"/>
                <w:sz w:val="24"/>
                <w:highlight w:val="none"/>
                <w14:textFill>
                  <w14:solidFill>
                    <w14:schemeClr w14:val="tx1"/>
                  </w14:solidFill>
                </w14:textFill>
              </w:rPr>
              <w:t>、</w:t>
            </w:r>
            <w:r>
              <w:rPr>
                <w:rFonts w:hint="default" w:ascii="Times New Roman" w:hAnsi="Times New Roman" w:cs="Times New Roman"/>
                <w:b/>
                <w:bCs/>
                <w:caps w:val="0"/>
                <w:color w:val="000000" w:themeColor="text1"/>
                <w:spacing w:val="0"/>
                <w:w w:val="100"/>
                <w:position w:val="0"/>
                <w:sz w:val="24"/>
                <w:highlight w:val="none"/>
                <w:lang w:eastAsia="zh-CN"/>
                <w14:textFill>
                  <w14:solidFill>
                    <w14:schemeClr w14:val="tx1"/>
                  </w14:solidFill>
                </w14:textFill>
              </w:rPr>
              <w:t>湿式除尘器产生的含锌污泥</w:t>
            </w:r>
            <w:r>
              <w:rPr>
                <w:rFonts w:hint="default" w:ascii="Times New Roman" w:hAnsi="Times New Roman" w:cs="Times New Roman"/>
                <w:b/>
                <w:bCs/>
                <w:caps w:val="0"/>
                <w:color w:val="000000" w:themeColor="text1"/>
                <w:spacing w:val="0"/>
                <w:w w:val="100"/>
                <w:position w:val="0"/>
                <w:sz w:val="24"/>
                <w:highlight w:val="none"/>
                <w14:textFill>
                  <w14:solidFill>
                    <w14:schemeClr w14:val="tx1"/>
                  </w14:solidFill>
                </w14:textFill>
              </w:rPr>
              <w:t>S</w:t>
            </w:r>
            <w:r>
              <w:rPr>
                <w:rFonts w:hint="default" w:ascii="Times New Roman" w:hAnsi="Times New Roman" w:cs="Times New Roman"/>
                <w:b/>
                <w:bCs/>
                <w:caps w:val="0"/>
                <w:color w:val="000000" w:themeColor="text1"/>
                <w:spacing w:val="0"/>
                <w:w w:val="100"/>
                <w:position w:val="0"/>
                <w:sz w:val="24"/>
                <w:highlight w:val="none"/>
                <w:lang w:val="en-US" w:eastAsia="zh-CN"/>
                <w14:textFill>
                  <w14:solidFill>
                    <w14:schemeClr w14:val="tx1"/>
                  </w14:solidFill>
                </w14:textFill>
              </w:rPr>
              <w:t>4</w:t>
            </w:r>
            <w:r>
              <w:rPr>
                <w:rFonts w:hint="default" w:ascii="Times New Roman" w:hAnsi="Times New Roman" w:cs="Times New Roman"/>
                <w:b/>
                <w:bCs/>
                <w:caps w:val="0"/>
                <w:color w:val="000000" w:themeColor="text1"/>
                <w:spacing w:val="0"/>
                <w:w w:val="100"/>
                <w:position w:val="0"/>
                <w:sz w:val="24"/>
                <w:highlight w:val="none"/>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leftChars="200"/>
              <w:textAlignment w:val="auto"/>
              <w:rPr>
                <w:rFonts w:hint="default" w:ascii="Times New Roman" w:hAnsi="Times New Roman" w:cs="Times New Roman"/>
                <w:b/>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val="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6</w:t>
            </w:r>
            <w:r>
              <w:rPr>
                <w:rFonts w:hint="default" w:ascii="Times New Roman" w:hAnsi="Times New Roman" w:cs="Times New Roman"/>
                <w:caps w:val="0"/>
                <w:color w:val="000000" w:themeColor="text1"/>
                <w:spacing w:val="0"/>
                <w:w w:val="100"/>
                <w:position w:val="0"/>
                <w:sz w:val="24"/>
                <w:highlight w:val="none"/>
                <w:lang w:val="zh-CN"/>
                <w14:textFill>
                  <w14:solidFill>
                    <w14:schemeClr w14:val="tx1"/>
                  </w14:solidFill>
                </w14:textFill>
              </w:rPr>
              <w:t>）冷却</w:t>
            </w: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highlight w:val="none"/>
                <w:lang w:val="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val="zh-CN"/>
                <w14:textFill>
                  <w14:solidFill>
                    <w14:schemeClr w14:val="tx1"/>
                  </w14:solidFill>
                </w14:textFill>
              </w:rPr>
              <w:t>经热镀锌后的工件置入冷却水槽进行冷却，一般冷却时间在40～50秒左右。冷却水循环使用，定期补充损耗，不外排。</w:t>
            </w:r>
          </w:p>
          <w:p>
            <w:pPr>
              <w:pStyle w:val="7"/>
              <w:keepNext w:val="0"/>
              <w:keepLines w:val="0"/>
              <w:pageBreakBefore w:val="0"/>
              <w:widowControl w:val="0"/>
              <w:kinsoku/>
              <w:wordWrap/>
              <w:overflowPunct/>
              <w:topLinePunct w:val="0"/>
              <w:bidi w:val="0"/>
              <w:adjustRightInd/>
              <w:snapToGrid/>
              <w:spacing w:line="480" w:lineRule="exact"/>
              <w:textAlignment w:val="auto"/>
              <w:rPr>
                <w:rFonts w:hint="default" w:ascii="Times New Roman" w:hAnsi="Times New Roman" w:cs="Times New Roman"/>
                <w:caps w:val="0"/>
                <w:color w:val="000000" w:themeColor="text1"/>
                <w:spacing w:val="0"/>
                <w:w w:val="100"/>
                <w:position w:val="0"/>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val="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7</w:t>
            </w:r>
            <w:r>
              <w:rPr>
                <w:rFonts w:hint="default" w:ascii="Times New Roman" w:hAnsi="Times New Roman" w:cs="Times New Roman"/>
                <w:caps w:val="0"/>
                <w:color w:val="000000" w:themeColor="text1"/>
                <w:spacing w:val="0"/>
                <w:w w:val="100"/>
                <w:position w:val="0"/>
                <w:sz w:val="24"/>
                <w:highlight w:val="none"/>
                <w:lang w:val="zh-CN"/>
                <w14:textFill>
                  <w14:solidFill>
                    <w14:schemeClr w14:val="tx1"/>
                  </w14:solidFill>
                </w14:textFill>
              </w:rPr>
              <w:t>）卷丝</w:t>
            </w:r>
          </w:p>
          <w:p>
            <w:pPr>
              <w:keepNext w:val="0"/>
              <w:keepLines w:val="0"/>
              <w:pageBreakBefore w:val="0"/>
              <w:widowControl w:val="0"/>
              <w:kinsoku/>
              <w:wordWrap/>
              <w:overflowPunct/>
              <w:topLinePunct w:val="0"/>
              <w:autoSpaceDE/>
              <w:autoSpaceDN/>
              <w:bidi w:val="0"/>
              <w:adjustRightInd w:val="0"/>
              <w:snapToGrid/>
              <w:spacing w:line="480" w:lineRule="exact"/>
              <w:ind w:right="0" w:rightChars="0" w:firstLine="480" w:firstLineChars="200"/>
              <w:jc w:val="both"/>
              <w:textAlignment w:val="auto"/>
              <w:rPr>
                <w:rFonts w:hint="default" w:ascii="Times New Roman" w:hAnsi="Times New Roman" w:cs="Times New Roman" w:eastAsiaTheme="majorEastAsia"/>
                <w:b/>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利用</w:t>
            </w:r>
            <w:r>
              <w:rPr>
                <w:rFonts w:hint="default" w:ascii="Times New Roman" w:hAnsi="Times New Roman" w:cs="Times New Roman"/>
                <w:caps w:val="0"/>
                <w:color w:val="000000" w:themeColor="text1"/>
                <w:spacing w:val="0"/>
                <w:w w:val="100"/>
                <w:position w:val="0"/>
                <w:sz w:val="24"/>
                <w:highlight w:val="none"/>
                <w:lang w:eastAsia="zh-CN"/>
                <w14:textFill>
                  <w14:solidFill>
                    <w14:schemeClr w14:val="tx1"/>
                  </w14:solidFill>
                </w14:textFill>
              </w:rPr>
              <w:t>卷丝</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机将冷却后的锌丝收集成卷，包装入库。</w:t>
            </w:r>
          </w:p>
          <w:p>
            <w:pPr>
              <w:keepNext w:val="0"/>
              <w:keepLines w:val="0"/>
              <w:pageBreakBefore w:val="0"/>
              <w:widowControl w:val="0"/>
              <w:kinsoku/>
              <w:wordWrap/>
              <w:overflowPunct/>
              <w:topLinePunct w:val="0"/>
              <w:bidi w:val="0"/>
              <w:adjustRightInd/>
              <w:snapToGrid/>
              <w:spacing w:line="480" w:lineRule="exact"/>
              <w:ind w:firstLine="482" w:firstLineChars="200"/>
              <w:textAlignment w:val="auto"/>
              <w:rPr>
                <w:rFonts w:hint="default" w:ascii="Times New Roman" w:hAnsi="Times New Roman" w:cs="Times New Roman"/>
                <w:b/>
                <w:bCs/>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b/>
                <w:bCs/>
                <w:caps w:val="0"/>
                <w:color w:val="000000" w:themeColor="text1"/>
                <w:spacing w:val="0"/>
                <w:w w:val="100"/>
                <w:position w:val="0"/>
                <w:sz w:val="24"/>
                <w:highlight w:val="none"/>
                <w14:textFill>
                  <w14:solidFill>
                    <w14:schemeClr w14:val="tx1"/>
                  </w14:solidFill>
                </w14:textFill>
              </w:rPr>
              <w:t>本工序污染源为：</w:t>
            </w:r>
            <w:r>
              <w:rPr>
                <w:rFonts w:hint="default" w:ascii="Times New Roman" w:hAnsi="Times New Roman" w:cs="Times New Roman"/>
                <w:b/>
                <w:bCs/>
                <w:caps w:val="0"/>
                <w:color w:val="000000" w:themeColor="text1"/>
                <w:spacing w:val="0"/>
                <w:w w:val="100"/>
                <w:position w:val="0"/>
                <w:sz w:val="24"/>
                <w:highlight w:val="none"/>
                <w:lang w:eastAsia="zh-CN"/>
                <w14:textFill>
                  <w14:solidFill>
                    <w14:schemeClr w14:val="tx1"/>
                  </w14:solidFill>
                </w14:textFill>
              </w:rPr>
              <w:t>设备噪声</w:t>
            </w:r>
            <w:r>
              <w:rPr>
                <w:rFonts w:hint="default" w:ascii="Times New Roman" w:hAnsi="Times New Roman" w:cs="Times New Roman"/>
                <w:b/>
                <w:bCs/>
                <w:caps w:val="0"/>
                <w:color w:val="000000" w:themeColor="text1"/>
                <w:spacing w:val="0"/>
                <w:w w:val="100"/>
                <w:position w:val="0"/>
                <w:sz w:val="24"/>
                <w:highlight w:val="none"/>
                <w:lang w:val="en-US" w:eastAsia="zh-CN"/>
                <w14:textFill>
                  <w14:solidFill>
                    <w14:schemeClr w14:val="tx1"/>
                  </w14:solidFill>
                </w14:textFill>
              </w:rPr>
              <w:t>N3。</w:t>
            </w:r>
          </w:p>
          <w:p>
            <w:pPr>
              <w:keepNext w:val="0"/>
              <w:keepLines w:val="0"/>
              <w:pageBreakBefore w:val="0"/>
              <w:widowControl w:val="0"/>
              <w:kinsoku/>
              <w:wordWrap/>
              <w:overflowPunct/>
              <w:topLinePunct w:val="0"/>
              <w:bidi w:val="0"/>
              <w:adjustRightInd/>
              <w:snapToGrid/>
              <w:spacing w:line="480" w:lineRule="exact"/>
              <w:ind w:firstLine="482" w:firstLineChars="200"/>
              <w:textAlignment w:val="auto"/>
              <w:rPr>
                <w:rFonts w:hint="default" w:ascii="Times New Roman" w:hAnsi="Times New Roman" w:cs="Times New Roman"/>
                <w:b/>
                <w:bCs/>
                <w:caps w:val="0"/>
                <w:color w:val="000000" w:themeColor="text1"/>
                <w:spacing w:val="0"/>
                <w:w w:val="100"/>
                <w:position w:val="0"/>
                <w:sz w:val="24"/>
                <w:highlight w:val="none"/>
                <w14:textFill>
                  <w14:solidFill>
                    <w14:schemeClr w14:val="tx1"/>
                  </w14:solidFill>
                </w14:textFill>
              </w:rPr>
            </w:pPr>
          </w:p>
          <w:p>
            <w:pPr>
              <w:pStyle w:val="7"/>
              <w:rPr>
                <w:rFonts w:hint="default" w:ascii="Times New Roman" w:hAnsi="Times New Roman" w:cs="Times New Roman"/>
                <w:b/>
                <w:bCs/>
                <w:caps w:val="0"/>
                <w:color w:val="000000" w:themeColor="text1"/>
                <w:spacing w:val="0"/>
                <w:w w:val="100"/>
                <w:position w:val="0"/>
                <w:sz w:val="24"/>
                <w:highlight w:val="none"/>
                <w14:textFill>
                  <w14:solidFill>
                    <w14:schemeClr w14:val="tx1"/>
                  </w14:solidFill>
                </w14:textFill>
              </w:rPr>
            </w:pPr>
          </w:p>
          <w:p>
            <w:pPr>
              <w:pStyle w:val="6"/>
              <w:rPr>
                <w:rFonts w:hint="default" w:ascii="Times New Roman" w:hAnsi="Times New Roman" w:cs="Times New Roman"/>
                <w:b/>
                <w:bCs/>
                <w:caps w:val="0"/>
                <w:color w:val="000000" w:themeColor="text1"/>
                <w:spacing w:val="0"/>
                <w:w w:val="100"/>
                <w:position w:val="0"/>
                <w:sz w:val="24"/>
                <w:highlight w:val="none"/>
                <w14:textFill>
                  <w14:solidFill>
                    <w14:schemeClr w14:val="tx1"/>
                  </w14:solidFill>
                </w14:textFill>
              </w:rPr>
            </w:pPr>
          </w:p>
          <w:p>
            <w:pPr>
              <w:pStyle w:val="7"/>
              <w:rPr>
                <w:rFonts w:hint="default" w:ascii="Times New Roman" w:hAnsi="Times New Roman" w:cs="Times New Roman"/>
                <w:b/>
                <w:bCs/>
                <w:caps w:val="0"/>
                <w:color w:val="000000" w:themeColor="text1"/>
                <w:spacing w:val="0"/>
                <w:w w:val="100"/>
                <w:position w:val="0"/>
                <w:sz w:val="24"/>
                <w:highlight w:val="none"/>
                <w14:textFill>
                  <w14:solidFill>
                    <w14:schemeClr w14:val="tx1"/>
                  </w14:solidFill>
                </w14:textFill>
              </w:rPr>
            </w:pPr>
          </w:p>
          <w:p>
            <w:pPr>
              <w:pStyle w:val="6"/>
              <w:rPr>
                <w:rFonts w:hint="default" w:ascii="Times New Roman" w:hAnsi="Times New Roman" w:cs="Times New Roman"/>
                <w:b/>
                <w:bCs/>
                <w:caps w:val="0"/>
                <w:color w:val="000000" w:themeColor="text1"/>
                <w:spacing w:val="0"/>
                <w:w w:val="100"/>
                <w:position w:val="0"/>
                <w:sz w:val="24"/>
                <w:highlight w:val="none"/>
                <w14:textFill>
                  <w14:solidFill>
                    <w14:schemeClr w14:val="tx1"/>
                  </w14:solidFill>
                </w14:textFill>
              </w:rPr>
            </w:pPr>
          </w:p>
          <w:p>
            <w:pPr>
              <w:pStyle w:val="7"/>
              <w:rPr>
                <w:rFonts w:hint="default" w:ascii="Times New Roman" w:hAnsi="Times New Roman" w:cs="Times New Roman"/>
                <w:b/>
                <w:bCs/>
                <w:caps w:val="0"/>
                <w:color w:val="000000" w:themeColor="text1"/>
                <w:spacing w:val="0"/>
                <w:w w:val="100"/>
                <w:position w:val="0"/>
                <w:sz w:val="24"/>
                <w:highlight w:val="none"/>
                <w14:textFill>
                  <w14:solidFill>
                    <w14:schemeClr w14:val="tx1"/>
                  </w14:solidFill>
                </w14:textFill>
              </w:rPr>
            </w:pPr>
          </w:p>
          <w:p>
            <w:pPr>
              <w:pStyle w:val="6"/>
              <w:rPr>
                <w:rFonts w:hint="default" w:ascii="Times New Roman" w:hAnsi="Times New Roman" w:cs="Times New Roman"/>
                <w:b/>
                <w:bCs/>
                <w:caps w:val="0"/>
                <w:color w:val="000000" w:themeColor="text1"/>
                <w:spacing w:val="0"/>
                <w:w w:val="100"/>
                <w:position w:val="0"/>
                <w:sz w:val="24"/>
                <w:highlight w:val="none"/>
                <w14:textFill>
                  <w14:solidFill>
                    <w14:schemeClr w14:val="tx1"/>
                  </w14:solidFill>
                </w14:textFill>
              </w:rPr>
            </w:pPr>
          </w:p>
          <w:p>
            <w:pPr>
              <w:pStyle w:val="7"/>
              <w:rPr>
                <w:rFonts w:hint="default" w:ascii="Times New Roman" w:hAnsi="Times New Roman" w:cs="Times New Roman"/>
                <w:b/>
                <w:bCs/>
                <w:caps w:val="0"/>
                <w:color w:val="000000" w:themeColor="text1"/>
                <w:spacing w:val="0"/>
                <w:w w:val="100"/>
                <w:position w:val="0"/>
                <w:sz w:val="24"/>
                <w:highlight w:val="none"/>
                <w14:textFill>
                  <w14:solidFill>
                    <w14:schemeClr w14:val="tx1"/>
                  </w14:solidFill>
                </w14:textFill>
              </w:rPr>
            </w:pPr>
          </w:p>
          <w:p>
            <w:pPr>
              <w:pStyle w:val="6"/>
              <w:rPr>
                <w:rFonts w:hint="default" w:ascii="Times New Roman" w:hAnsi="Times New Roman" w:cs="Times New Roman"/>
                <w:b/>
                <w:bCs/>
                <w:caps w:val="0"/>
                <w:color w:val="000000" w:themeColor="text1"/>
                <w:spacing w:val="0"/>
                <w:w w:val="100"/>
                <w:position w:val="0"/>
                <w:sz w:val="24"/>
                <w:highlight w:val="none"/>
                <w14:textFill>
                  <w14:solidFill>
                    <w14:schemeClr w14:val="tx1"/>
                  </w14:solidFill>
                </w14:textFill>
              </w:rPr>
            </w:pPr>
          </w:p>
          <w:p>
            <w:pPr>
              <w:pStyle w:val="7"/>
              <w:rPr>
                <w:rFonts w:hint="default" w:ascii="Times New Roman" w:hAnsi="Times New Roman" w:cs="Times New Roman"/>
                <w:b/>
                <w:bCs/>
                <w:caps w:val="0"/>
                <w:color w:val="000000" w:themeColor="text1"/>
                <w:spacing w:val="0"/>
                <w:w w:val="100"/>
                <w:position w:val="0"/>
                <w:sz w:val="24"/>
                <w:highlight w:val="none"/>
                <w14:textFill>
                  <w14:solidFill>
                    <w14:schemeClr w14:val="tx1"/>
                  </w14:solidFill>
                </w14:textFill>
              </w:rPr>
            </w:pPr>
          </w:p>
          <w:p>
            <w:pPr>
              <w:pStyle w:val="6"/>
              <w:rPr>
                <w:rFonts w:hint="default" w:ascii="Times New Roman" w:hAnsi="Times New Roman" w:cs="Times New Roman"/>
                <w:b/>
                <w:bCs/>
                <w:caps w:val="0"/>
                <w:color w:val="000000" w:themeColor="text1"/>
                <w:spacing w:val="0"/>
                <w:w w:val="100"/>
                <w:position w:val="0"/>
                <w:sz w:val="24"/>
                <w:highlight w:val="none"/>
                <w14:textFill>
                  <w14:solidFill>
                    <w14:schemeClr w14:val="tx1"/>
                  </w14:solidFill>
                </w14:textFill>
              </w:rPr>
            </w:pPr>
          </w:p>
          <w:p>
            <w:pPr>
              <w:pStyle w:val="7"/>
              <w:rPr>
                <w:rFonts w:hint="default" w:ascii="Times New Roman" w:hAnsi="Times New Roman" w:cs="Times New Roman"/>
                <w:b/>
                <w:bCs/>
                <w:caps w:val="0"/>
                <w:color w:val="000000" w:themeColor="text1"/>
                <w:spacing w:val="0"/>
                <w:w w:val="100"/>
                <w:position w:val="0"/>
                <w:sz w:val="24"/>
                <w:highlight w:val="none"/>
                <w14:textFill>
                  <w14:solidFill>
                    <w14:schemeClr w14:val="tx1"/>
                  </w14:solidFill>
                </w14:textFill>
              </w:rPr>
            </w:pPr>
          </w:p>
          <w:p>
            <w:pPr>
              <w:pStyle w:val="6"/>
              <w:rPr>
                <w:rFonts w:hint="default" w:ascii="Times New Roman" w:hAnsi="Times New Roman" w:cs="Times New Roman"/>
                <w:b/>
                <w:bCs/>
                <w:caps w:val="0"/>
                <w:color w:val="000000" w:themeColor="text1"/>
                <w:spacing w:val="0"/>
                <w:w w:val="100"/>
                <w:position w:val="0"/>
                <w:sz w:val="24"/>
                <w:highlight w:val="none"/>
                <w14:textFill>
                  <w14:solidFill>
                    <w14:schemeClr w14:val="tx1"/>
                  </w14:solidFill>
                </w14:textFill>
              </w:rPr>
            </w:pPr>
          </w:p>
          <w:p>
            <w:pPr>
              <w:pStyle w:val="7"/>
              <w:rPr>
                <w:rFonts w:hint="default" w:ascii="Times New Roman" w:hAnsi="Times New Roman" w:cs="Times New Roman"/>
                <w:b/>
                <w:bCs/>
                <w:caps w:val="0"/>
                <w:color w:val="000000" w:themeColor="text1"/>
                <w:spacing w:val="0"/>
                <w:w w:val="100"/>
                <w:position w:val="0"/>
                <w:sz w:val="24"/>
                <w:highlight w:val="none"/>
                <w14:textFill>
                  <w14:solidFill>
                    <w14:schemeClr w14:val="tx1"/>
                  </w14:solidFill>
                </w14:textFill>
              </w:rPr>
            </w:pPr>
          </w:p>
          <w:p>
            <w:pPr>
              <w:pStyle w:val="6"/>
              <w:rPr>
                <w:rFonts w:hint="default" w:ascii="Times New Roman" w:hAnsi="Times New Roman" w:cs="Times New Roman"/>
                <w:b/>
                <w:bCs/>
                <w:caps w:val="0"/>
                <w:color w:val="000000" w:themeColor="text1"/>
                <w:spacing w:val="0"/>
                <w:w w:val="100"/>
                <w:position w:val="0"/>
                <w:sz w:val="24"/>
                <w:highlight w:val="none"/>
                <w14:textFill>
                  <w14:solidFill>
                    <w14:schemeClr w14:val="tx1"/>
                  </w14:solidFill>
                </w14:textFill>
              </w:rPr>
            </w:pPr>
          </w:p>
          <w:p>
            <w:pPr>
              <w:keepNext w:val="0"/>
              <w:keepLines w:val="0"/>
              <w:pageBreakBefore w:val="0"/>
              <w:widowControl w:val="0"/>
              <w:kinsoku/>
              <w:wordWrap/>
              <w:overflowPunct/>
              <w:topLinePunct w:val="0"/>
              <w:bidi w:val="0"/>
              <w:adjustRightInd/>
              <w:snapToGrid/>
              <w:spacing w:line="480" w:lineRule="exact"/>
              <w:textAlignment w:val="auto"/>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4" w:type="dxa"/>
            <w:bottom w:w="0" w:type="dxa"/>
            <w:right w:w="284" w:type="dxa"/>
          </w:tblCellMar>
        </w:tblPrEx>
        <w:trPr>
          <w:trHeight w:val="12560" w:hRule="atLeast"/>
        </w:trPr>
        <w:tc>
          <w:tcPr>
            <w:tcW w:w="8715" w:type="dxa"/>
            <w:tcMar>
              <w:left w:w="227" w:type="dxa"/>
              <w:right w:w="227" w:type="dxa"/>
            </w:tcMar>
            <w:vAlign w:val="top"/>
          </w:tcPr>
          <w:p>
            <w:pPr>
              <w:spacing w:before="156" w:beforeLines="50" w:line="360" w:lineRule="auto"/>
              <w:jc w:val="left"/>
              <w:rPr>
                <w:rFonts w:hint="default" w:ascii="Times New Roman" w:hAnsi="Times New Roman" w:cs="Times New Roman" w:eastAsiaTheme="majorEastAsia"/>
                <w:b/>
                <w:bCs/>
                <w:caps w:val="0"/>
                <w:color w:val="000000" w:themeColor="text1"/>
                <w:spacing w:val="0"/>
                <w:w w:val="100"/>
                <w:position w:val="0"/>
                <w:sz w:val="28"/>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8"/>
                <w:highlight w:val="none"/>
                <w14:textFill>
                  <w14:solidFill>
                    <w14:schemeClr w14:val="tx1"/>
                  </w14:solidFill>
                </w14:textFill>
              </w:rPr>
              <w:t>主要污染工序：</w:t>
            </w:r>
          </w:p>
          <w:p>
            <w:pPr>
              <w:keepNext w:val="0"/>
              <w:keepLines w:val="0"/>
              <w:pageBreakBefore w:val="0"/>
              <w:kinsoku/>
              <w:wordWrap/>
              <w:overflowPunct/>
              <w:topLinePunct w:val="0"/>
              <w:autoSpaceDE/>
              <w:autoSpaceDN/>
              <w:bidi w:val="0"/>
              <w:spacing w:line="480" w:lineRule="exact"/>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t>一</w:t>
            </w:r>
            <w:r>
              <w:rPr>
                <w:rFonts w:hint="default" w:ascii="Times New Roman" w:hAnsi="Times New Roman" w:cs="Times New Roman" w:eastAsiaTheme="majorEastAsia"/>
                <w:b/>
                <w:bCs/>
                <w:caps w:val="0"/>
                <w:color w:val="000000" w:themeColor="text1"/>
                <w:spacing w:val="0"/>
                <w:w w:val="100"/>
                <w:position w:val="0"/>
                <w:sz w:val="24"/>
                <w:szCs w:val="24"/>
                <w:highlight w:val="none"/>
                <w14:textFill>
                  <w14:solidFill>
                    <w14:schemeClr w14:val="tx1"/>
                  </w14:solidFill>
                </w14:textFill>
              </w:rPr>
              <w:t>、施工期污染源分析</w:t>
            </w:r>
          </w:p>
          <w:p>
            <w:pPr>
              <w:keepNext w:val="0"/>
              <w:keepLines w:val="0"/>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bCs/>
                <w:caps w:val="0"/>
                <w:snapToGrid w:val="0"/>
                <w:color w:val="000000"/>
                <w:spacing w:val="0"/>
                <w:w w:val="100"/>
                <w:position w:val="0"/>
                <w:sz w:val="24"/>
                <w:szCs w:val="24"/>
              </w:rPr>
              <w:t>项目利用现有</w:t>
            </w:r>
            <w:r>
              <w:rPr>
                <w:rFonts w:hint="eastAsia"/>
                <w:bCs/>
                <w:caps w:val="0"/>
                <w:snapToGrid w:val="0"/>
                <w:color w:val="000000"/>
                <w:spacing w:val="0"/>
                <w:w w:val="100"/>
                <w:position w:val="0"/>
                <w:sz w:val="24"/>
                <w:szCs w:val="24"/>
                <w:lang w:val="en-US" w:eastAsia="zh-CN"/>
              </w:rPr>
              <w:t>车间</w:t>
            </w:r>
            <w:r>
              <w:rPr>
                <w:bCs/>
                <w:caps w:val="0"/>
                <w:snapToGrid w:val="0"/>
                <w:color w:val="000000"/>
                <w:spacing w:val="0"/>
                <w:w w:val="100"/>
                <w:position w:val="0"/>
                <w:sz w:val="24"/>
                <w:szCs w:val="24"/>
              </w:rPr>
              <w:t>，不新增建筑，施工期主要为设备安装，故不再考虑施工期影响。</w:t>
            </w:r>
          </w:p>
          <w:p>
            <w:pPr>
              <w:keepNext w:val="0"/>
              <w:keepLines w:val="0"/>
              <w:pageBreakBefore w:val="0"/>
              <w:kinsoku/>
              <w:wordWrap/>
              <w:overflowPunct/>
              <w:topLinePunct w:val="0"/>
              <w:autoSpaceDE/>
              <w:autoSpaceDN/>
              <w:bidi w:val="0"/>
              <w:spacing w:line="480" w:lineRule="exact"/>
              <w:textAlignment w:val="auto"/>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4"/>
                <w:szCs w:val="24"/>
                <w:highlight w:val="none"/>
                <w:lang w:val="en-US" w:eastAsia="zh-CN"/>
                <w14:textFill>
                  <w14:solidFill>
                    <w14:schemeClr w14:val="tx1"/>
                  </w14:solidFill>
                </w14:textFill>
              </w:rPr>
              <w:t>二</w:t>
            </w:r>
            <w:r>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t>、运营期污染源分析</w:t>
            </w:r>
          </w:p>
          <w:p>
            <w:pPr>
              <w:keepNext w:val="0"/>
              <w:keepLines w:val="0"/>
              <w:pageBreakBefore w:val="0"/>
              <w:kinsoku/>
              <w:wordWrap/>
              <w:overflowPunct/>
              <w:topLinePunct w:val="0"/>
              <w:autoSpaceDE/>
              <w:autoSpaceDN/>
              <w:bidi w:val="0"/>
              <w:spacing w:line="480" w:lineRule="exact"/>
              <w:ind w:firstLine="482" w:firstLineChars="200"/>
              <w:textAlignment w:val="auto"/>
              <w:rPr>
                <w:rFonts w:hint="default" w:ascii="Times New Roman" w:hAnsi="Times New Roman" w:cs="Times New Roman" w:eastAsiaTheme="majorEastAsia"/>
                <w:b/>
                <w:bCs/>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t>1、</w:t>
            </w:r>
            <w:r>
              <w:rPr>
                <w:rFonts w:hint="default" w:ascii="Times New Roman" w:hAnsi="Times New Roman" w:cs="Times New Roman" w:eastAsiaTheme="majorEastAsia"/>
                <w:b/>
                <w:bCs/>
                <w:caps w:val="0"/>
                <w:color w:val="000000" w:themeColor="text1"/>
                <w:spacing w:val="0"/>
                <w:w w:val="100"/>
                <w:position w:val="0"/>
                <w:sz w:val="24"/>
                <w:szCs w:val="24"/>
                <w:highlight w:val="none"/>
                <w14:textFill>
                  <w14:solidFill>
                    <w14:schemeClr w14:val="tx1"/>
                  </w14:solidFill>
                </w14:textFill>
              </w:rPr>
              <w:t>废气</w:t>
            </w:r>
          </w:p>
          <w:p>
            <w:pPr>
              <w:pStyle w:val="45"/>
              <w:keepNext w:val="0"/>
              <w:keepLines w:val="0"/>
              <w:pageBreakBefore w:val="0"/>
              <w:kinsoku/>
              <w:wordWrap/>
              <w:overflowPunct/>
              <w:topLinePunct w:val="0"/>
              <w:autoSpaceDE/>
              <w:autoSpaceDN/>
              <w:bidi w:val="0"/>
              <w:spacing w:line="480" w:lineRule="exact"/>
              <w:ind w:firstLine="48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pPr>
            <w:r>
              <w:rPr>
                <w:rFonts w:hint="eastAsia"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扩建项目</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废气</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主要为</w:t>
            </w: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w:t>
            </w:r>
          </w:p>
          <w:p>
            <w:pPr>
              <w:pStyle w:val="45"/>
              <w:keepNext w:val="0"/>
              <w:keepLines w:val="0"/>
              <w:pageBreakBefore w:val="0"/>
              <w:kinsoku/>
              <w:wordWrap/>
              <w:overflowPunct/>
              <w:topLinePunct w:val="0"/>
              <w:autoSpaceDE/>
              <w:autoSpaceDN/>
              <w:bidi w:val="0"/>
              <w:spacing w:line="480" w:lineRule="exact"/>
              <w:ind w:firstLine="48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酸洗工序产生的酸雾，污染物为</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HCl；</w:t>
            </w:r>
          </w:p>
          <w:p>
            <w:pPr>
              <w:pStyle w:val="45"/>
              <w:keepNext w:val="0"/>
              <w:keepLines w:val="0"/>
              <w:pageBreakBefore w:val="0"/>
              <w:kinsoku/>
              <w:wordWrap/>
              <w:overflowPunct/>
              <w:topLinePunct w:val="0"/>
              <w:autoSpaceDE/>
              <w:autoSpaceDN/>
              <w:bidi w:val="0"/>
              <w:spacing w:line="480" w:lineRule="exact"/>
              <w:ind w:firstLine="480"/>
              <w:textAlignment w:val="auto"/>
              <w:rPr>
                <w:rFonts w:hint="default" w:ascii="Times New Roman" w:hAnsi="Times New Roman" w:cs="Times New Roman" w:eastAsiaTheme="majorEastAsia"/>
                <w:caps w:val="0"/>
                <w:color w:val="000000" w:themeColor="text1"/>
                <w:spacing w:val="0"/>
                <w:w w:val="100"/>
                <w:position w:val="0"/>
                <w:sz w:val="24"/>
                <w:szCs w:val="24"/>
                <w:highlight w:val="none"/>
                <w:vertAlign w:val="baseli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燃气退火炉及锌锅加热炉燃烧天然气废气，污染物为</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SO</w:t>
            </w:r>
            <w:r>
              <w:rPr>
                <w:rFonts w:hint="default" w:ascii="Times New Roman" w:hAnsi="Times New Roman" w:cs="Times New Roman" w:eastAsiaTheme="majorEastAsia"/>
                <w:caps w:val="0"/>
                <w:color w:val="000000" w:themeColor="text1"/>
                <w:spacing w:val="0"/>
                <w:w w:val="100"/>
                <w:position w:val="0"/>
                <w:sz w:val="24"/>
                <w:szCs w:val="24"/>
                <w:highlight w:val="none"/>
                <w:vertAlign w:val="subscript"/>
                <w:lang w:val="en-US" w:eastAsia="zh-CN"/>
                <w14:textFill>
                  <w14:solidFill>
                    <w14:schemeClr w14:val="tx1"/>
                  </w14:solidFill>
                </w14:textFill>
              </w:rPr>
              <w:t>2</w:t>
            </w:r>
            <w:r>
              <w:rPr>
                <w:rFonts w:hint="default" w:ascii="Times New Roman" w:hAnsi="Times New Roman" w:cs="Times New Roman" w:eastAsiaTheme="majorEastAsia"/>
                <w:caps w:val="0"/>
                <w:color w:val="000000" w:themeColor="text1"/>
                <w:spacing w:val="0"/>
                <w:w w:val="100"/>
                <w:position w:val="0"/>
                <w:sz w:val="24"/>
                <w:szCs w:val="24"/>
                <w:highlight w:val="none"/>
                <w:vertAlign w:val="baseline"/>
                <w:lang w:val="en-US" w:eastAsia="zh-CN"/>
                <w14:textFill>
                  <w14:solidFill>
                    <w14:schemeClr w14:val="tx1"/>
                  </w14:solidFill>
                </w14:textFill>
              </w:rPr>
              <w:t>、NO</w:t>
            </w:r>
            <w:r>
              <w:rPr>
                <w:rFonts w:hint="default" w:ascii="Times New Roman" w:hAnsi="Times New Roman" w:cs="Times New Roman" w:eastAsiaTheme="majorEastAsia"/>
                <w:caps w:val="0"/>
                <w:color w:val="000000" w:themeColor="text1"/>
                <w:spacing w:val="0"/>
                <w:w w:val="100"/>
                <w:position w:val="0"/>
                <w:sz w:val="24"/>
                <w:szCs w:val="24"/>
                <w:highlight w:val="none"/>
                <w:vertAlign w:val="subscript"/>
                <w:lang w:val="en-US" w:eastAsia="zh-CN"/>
                <w14:textFill>
                  <w14:solidFill>
                    <w14:schemeClr w14:val="tx1"/>
                  </w14:solidFill>
                </w14:textFill>
              </w:rPr>
              <w:t>X</w:t>
            </w:r>
            <w:r>
              <w:rPr>
                <w:rFonts w:hint="default" w:ascii="Times New Roman" w:hAnsi="Times New Roman" w:cs="Times New Roman" w:eastAsiaTheme="majorEastAsia"/>
                <w:caps w:val="0"/>
                <w:color w:val="000000" w:themeColor="text1"/>
                <w:spacing w:val="0"/>
                <w:w w:val="100"/>
                <w:position w:val="0"/>
                <w:sz w:val="24"/>
                <w:szCs w:val="24"/>
                <w:highlight w:val="none"/>
                <w:vertAlign w:val="baseline"/>
                <w:lang w:val="en-US" w:eastAsia="zh-CN"/>
                <w14:textFill>
                  <w14:solidFill>
                    <w14:schemeClr w14:val="tx1"/>
                  </w14:solidFill>
                </w14:textFill>
              </w:rPr>
              <w:t>、颗粒物；</w:t>
            </w:r>
          </w:p>
          <w:p>
            <w:pPr>
              <w:pStyle w:val="45"/>
              <w:keepNext w:val="0"/>
              <w:keepLines w:val="0"/>
              <w:pageBreakBefore w:val="0"/>
              <w:kinsoku/>
              <w:wordWrap/>
              <w:overflowPunct/>
              <w:topLinePunct w:val="0"/>
              <w:autoSpaceDE/>
              <w:autoSpaceDN/>
              <w:bidi w:val="0"/>
              <w:spacing w:line="480" w:lineRule="exact"/>
              <w:ind w:firstLine="48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锌锅浸锌废气，污染物为颗粒物、</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NH</w:t>
            </w:r>
            <w:r>
              <w:rPr>
                <w:rFonts w:hint="default" w:ascii="Times New Roman" w:hAnsi="Times New Roman" w:cs="Times New Roman" w:eastAsiaTheme="majorEastAsia"/>
                <w:caps w:val="0"/>
                <w:color w:val="000000" w:themeColor="text1"/>
                <w:spacing w:val="0"/>
                <w:w w:val="100"/>
                <w:position w:val="0"/>
                <w:sz w:val="24"/>
                <w:szCs w:val="24"/>
                <w:highlight w:val="none"/>
                <w:vertAlign w:val="subscript"/>
                <w:lang w:val="en-US" w:eastAsia="zh-CN"/>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w:t>
            </w:r>
          </w:p>
          <w:p>
            <w:pPr>
              <w:pStyle w:val="45"/>
              <w:keepNext w:val="0"/>
              <w:keepLines w:val="0"/>
              <w:pageBreakBefore w:val="0"/>
              <w:kinsoku/>
              <w:wordWrap/>
              <w:overflowPunct/>
              <w:topLinePunct w:val="0"/>
              <w:autoSpaceDE/>
              <w:autoSpaceDN/>
              <w:bidi w:val="0"/>
              <w:spacing w:line="480" w:lineRule="exact"/>
              <w:ind w:firstLine="48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盐酸储罐呼吸废气，污染物为HCl。</w:t>
            </w:r>
          </w:p>
          <w:p>
            <w:pPr>
              <w:keepNext w:val="0"/>
              <w:keepLines w:val="0"/>
              <w:pageBreakBefore w:val="0"/>
              <w:widowControl w:val="0"/>
              <w:numPr>
                <w:ilvl w:val="0"/>
                <w:numId w:val="9"/>
              </w:numPr>
              <w:kinsoku/>
              <w:wordWrap/>
              <w:overflowPunct/>
              <w:topLinePunct w:val="0"/>
              <w:autoSpaceDE/>
              <w:autoSpaceDN/>
              <w:bidi w:val="0"/>
              <w:adjustRightInd/>
              <w:spacing w:line="480" w:lineRule="exact"/>
              <w:ind w:firstLine="482" w:firstLineChars="200"/>
              <w:textAlignment w:val="auto"/>
              <w:rPr>
                <w:rFonts w:hint="default" w:ascii="Times New Roman" w:hAnsi="Times New Roman" w:cs="Times New Roman" w:eastAsiaTheme="majorEastAsia"/>
                <w:b/>
                <w:bCs/>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4"/>
                <w:highlight w:val="none"/>
                <w14:textFill>
                  <w14:solidFill>
                    <w14:schemeClr w14:val="tx1"/>
                  </w14:solidFill>
                </w14:textFill>
              </w:rPr>
              <w:t>废水</w:t>
            </w:r>
            <w:bookmarkStart w:id="6" w:name="OLE_LINK1"/>
          </w:p>
          <w:bookmarkEnd w:id="6"/>
          <w:p>
            <w:pPr>
              <w:keepNext w:val="0"/>
              <w:keepLines w:val="0"/>
              <w:pageBreakBefore w:val="0"/>
              <w:widowControl w:val="0"/>
              <w:kinsoku/>
              <w:wordWrap/>
              <w:overflowPunct/>
              <w:topLinePunct w:val="0"/>
              <w:autoSpaceDE/>
              <w:autoSpaceDN/>
              <w:bidi w:val="0"/>
              <w:adjustRightInd/>
              <w:spacing w:line="480" w:lineRule="exact"/>
              <w:ind w:firstLine="480" w:firstLineChars="200"/>
              <w:textAlignment w:val="auto"/>
              <w:rPr>
                <w:rFonts w:hint="default" w:ascii="Times New Roman" w:hAnsi="Times New Roman" w:eastAsia="宋体"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项目废水主要为职工</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盥洗废水</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及生产废水。</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其中</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生产废水主要为酸洗后</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水洗</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废水、酸雾吸收塔排水、</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湿式除尘器系统排水</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水帘装置排水</w:t>
            </w:r>
            <w:r>
              <w:rPr>
                <w:rFonts w:hint="default" w:ascii="Times New Roman" w:hAnsi="Times New Roman" w:cs="Times New Roman"/>
                <w:caps w:val="0"/>
                <w:color w:val="000000" w:themeColor="text1"/>
                <w:spacing w:val="0"/>
                <w:w w:val="100"/>
                <w:position w:val="0"/>
                <w:sz w:val="24"/>
                <w:highlight w:val="none"/>
                <w:lang w:eastAsia="zh-CN"/>
                <w14:textFill>
                  <w14:solidFill>
                    <w14:schemeClr w14:val="tx1"/>
                  </w14:solidFill>
                </w14:textFill>
              </w:rPr>
              <w:t>，主要污染物为</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pH、COD、NH</w:t>
            </w:r>
            <w:r>
              <w:rPr>
                <w:rFonts w:hint="default" w:ascii="Times New Roman" w:hAnsi="Times New Roman" w:cs="Times New Roman"/>
                <w:caps w:val="0"/>
                <w:color w:val="000000" w:themeColor="text1"/>
                <w:spacing w:val="0"/>
                <w:w w:val="100"/>
                <w:position w:val="0"/>
                <w:sz w:val="24"/>
                <w:highlight w:val="none"/>
                <w:vertAlign w:val="subscript"/>
                <w:lang w:val="en-US" w:eastAsia="zh-CN"/>
                <w14:textFill>
                  <w14:solidFill>
                    <w14:schemeClr w14:val="tx1"/>
                  </w14:solidFill>
                </w14:textFill>
              </w:rPr>
              <w:t>3</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-N、总铁、总锌、氯化物、SS。</w:t>
            </w:r>
          </w:p>
          <w:p>
            <w:pPr>
              <w:keepNext w:val="0"/>
              <w:keepLines w:val="0"/>
              <w:pageBreakBefore w:val="0"/>
              <w:widowControl w:val="0"/>
              <w:numPr>
                <w:ilvl w:val="0"/>
                <w:numId w:val="0"/>
              </w:numPr>
              <w:kinsoku/>
              <w:wordWrap/>
              <w:overflowPunct/>
              <w:topLinePunct w:val="0"/>
              <w:autoSpaceDE/>
              <w:autoSpaceDN/>
              <w:bidi w:val="0"/>
              <w:adjustRightInd/>
              <w:spacing w:line="480" w:lineRule="exact"/>
              <w:ind w:firstLine="482" w:firstLineChars="200"/>
              <w:textAlignment w:val="auto"/>
              <w:rPr>
                <w:rFonts w:hint="default" w:ascii="Times New Roman" w:hAnsi="Times New Roman" w:cs="Times New Roman" w:eastAsiaTheme="majorEastAsia"/>
                <w:b/>
                <w:bCs/>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t>3、</w:t>
            </w:r>
            <w:r>
              <w:rPr>
                <w:rFonts w:hint="default" w:ascii="Times New Roman" w:hAnsi="Times New Roman" w:cs="Times New Roman" w:eastAsiaTheme="majorEastAsia"/>
                <w:b/>
                <w:bCs/>
                <w:caps w:val="0"/>
                <w:color w:val="000000" w:themeColor="text1"/>
                <w:spacing w:val="0"/>
                <w:w w:val="100"/>
                <w:position w:val="0"/>
                <w:sz w:val="24"/>
                <w:szCs w:val="24"/>
                <w:highlight w:val="none"/>
                <w14:textFill>
                  <w14:solidFill>
                    <w14:schemeClr w14:val="tx1"/>
                  </w14:solidFill>
                </w14:textFill>
              </w:rPr>
              <w:t>噪声</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eastAsia" w:cs="Times New Roman" w:eastAsiaTheme="majorEastAsia"/>
                <w:caps w:val="0"/>
                <w:color w:val="000000" w:themeColor="text1"/>
                <w:spacing w:val="0"/>
                <w:w w:val="100"/>
                <w:kern w:val="2"/>
                <w:position w:val="0"/>
                <w:sz w:val="24"/>
                <w:szCs w:val="24"/>
                <w:highlight w:val="none"/>
                <w:lang w:eastAsia="zh-CN"/>
                <w14:textFill>
                  <w14:solidFill>
                    <w14:schemeClr w14:val="tx1"/>
                  </w14:solidFill>
                </w14:textFill>
              </w:rPr>
              <w:t>扩建项目</w:t>
            </w:r>
            <w:r>
              <w:rPr>
                <w:rFonts w:hint="default" w:ascii="Times New Roman" w:hAnsi="Times New Roman" w:cs="Times New Roman" w:eastAsiaTheme="majorEastAsia"/>
                <w:caps w:val="0"/>
                <w:color w:val="000000" w:themeColor="text1"/>
                <w:spacing w:val="0"/>
                <w:w w:val="100"/>
                <w:kern w:val="2"/>
                <w:position w:val="0"/>
                <w:sz w:val="24"/>
                <w:szCs w:val="24"/>
                <w:highlight w:val="none"/>
                <w14:textFill>
                  <w14:solidFill>
                    <w14:schemeClr w14:val="tx1"/>
                  </w14:solidFill>
                </w14:textFill>
              </w:rPr>
              <w:t>主要噪声源为</w:t>
            </w:r>
            <w:r>
              <w:rPr>
                <w:rFonts w:hint="default" w:ascii="Times New Roman" w:hAnsi="Times New Roman" w:cs="Times New Roman" w:eastAsiaTheme="majorEastAsia"/>
                <w:caps w:val="0"/>
                <w:color w:val="000000" w:themeColor="text1"/>
                <w:spacing w:val="0"/>
                <w:w w:val="100"/>
                <w:kern w:val="2"/>
                <w:position w:val="0"/>
                <w:sz w:val="24"/>
                <w:szCs w:val="24"/>
                <w:highlight w:val="none"/>
                <w:lang w:eastAsia="zh-CN"/>
                <w14:textFill>
                  <w14:solidFill>
                    <w14:schemeClr w14:val="tx1"/>
                  </w14:solidFill>
                </w14:textFill>
              </w:rPr>
              <w:t>收线机、放线机、风机等设备</w:t>
            </w:r>
            <w:r>
              <w:rPr>
                <w:rFonts w:hint="default" w:ascii="Times New Roman" w:hAnsi="Times New Roman" w:cs="Times New Roman" w:eastAsiaTheme="majorEastAsia"/>
                <w:caps w:val="0"/>
                <w:color w:val="000000" w:themeColor="text1"/>
                <w:spacing w:val="0"/>
                <w:w w:val="100"/>
                <w:kern w:val="2"/>
                <w:position w:val="0"/>
                <w:sz w:val="24"/>
                <w:szCs w:val="24"/>
                <w:highlight w:val="none"/>
                <w14:textFill>
                  <w14:solidFill>
                    <w14:schemeClr w14:val="tx1"/>
                  </w14:solidFill>
                </w14:textFill>
              </w:rPr>
              <w:t>运行时产生的设备噪声，产噪声值约为75～90dB(A</w:t>
            </w:r>
            <w:r>
              <w:rPr>
                <w:rFonts w:hint="eastAsia" w:cs="Times New Roman" w:eastAsiaTheme="majorEastAsia"/>
                <w:caps w:val="0"/>
                <w:color w:val="000000" w:themeColor="text1"/>
                <w:spacing w:val="0"/>
                <w:w w:val="100"/>
                <w:kern w:val="2"/>
                <w:position w:val="0"/>
                <w:sz w:val="24"/>
                <w:szCs w:val="24"/>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kern w:val="2"/>
                <w:position w:val="0"/>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highlight w:val="none"/>
                <w:lang w:val="en-US" w:eastAsia="zh-CN"/>
                <w14:textFill>
                  <w14:solidFill>
                    <w14:schemeClr w14:val="tx1"/>
                  </w14:solidFill>
                </w14:textFill>
              </w:rPr>
              <w:t>4、</w:t>
            </w:r>
            <w:r>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t>固体废物</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pPr>
            <w:r>
              <w:rPr>
                <w:rFonts w:hint="eastAsia" w:cs="Times New Roman" w:eastAsiaTheme="majorEastAsia"/>
                <w:caps w:val="0"/>
                <w:color w:val="000000" w:themeColor="text1"/>
                <w:spacing w:val="0"/>
                <w:w w:val="100"/>
                <w:position w:val="0"/>
                <w:sz w:val="24"/>
                <w:highlight w:val="none"/>
                <w:lang w:eastAsia="zh-CN"/>
                <w14:textFill>
                  <w14:solidFill>
                    <w14:schemeClr w14:val="tx1"/>
                  </w14:solidFill>
                </w14:textFill>
              </w:rPr>
              <w:t>扩建项目</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固体废物</w:t>
            </w:r>
            <w:r>
              <w:rPr>
                <w:rFonts w:hint="default"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主要有一般固体废物</w:t>
            </w:r>
            <w:r>
              <w:rPr>
                <w:rFonts w:hint="eastAsia" w:cs="Times New Roman" w:eastAsiaTheme="majorEastAsia"/>
                <w:caps w:val="0"/>
                <w:color w:val="000000" w:themeColor="text1"/>
                <w:spacing w:val="0"/>
                <w:w w:val="100"/>
                <w:position w:val="0"/>
                <w:sz w:val="24"/>
                <w:highlight w:val="none"/>
                <w:lang w:val="en-US" w:eastAsia="zh-CN"/>
                <w14:textFill>
                  <w14:solidFill>
                    <w14:schemeClr w14:val="tx1"/>
                  </w14:solidFill>
                </w14:textFill>
              </w:rPr>
              <w:t>和</w:t>
            </w:r>
            <w:r>
              <w:rPr>
                <w:rFonts w:hint="default"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危险废物。</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一般固体废物包括：拉丝过程</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中产生的</w:t>
            </w:r>
            <w:r>
              <w:rPr>
                <w:rFonts w:hint="default"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氧化皮；</w:t>
            </w: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热镀锌过程产生的锌渣；次品。</w:t>
            </w:r>
          </w:p>
          <w:p>
            <w:pPr>
              <w:pStyle w:val="2"/>
              <w:keepNext w:val="0"/>
              <w:keepLines w:val="0"/>
              <w:pageBreakBefore w:val="0"/>
              <w:widowControl w:val="0"/>
              <w:kinsoku/>
              <w:wordWrap/>
              <w:overflowPunct/>
              <w:topLinePunct w:val="0"/>
              <w:bidi w:val="0"/>
              <w:snapToGrid/>
              <w:spacing w:line="480" w:lineRule="exact"/>
              <w:ind w:firstLine="480"/>
              <w:textAlignment w:val="auto"/>
              <w:rPr>
                <w:rFonts w:hint="default" w:ascii="Times New Roman" w:hAnsi="Times New Roman" w:cs="Times New Roman" w:eastAsiaTheme="majorEastAsia"/>
                <w:caps w:val="0"/>
                <w:color w:val="000000" w:themeColor="text1"/>
                <w:spacing w:val="0"/>
                <w:w w:val="100"/>
                <w:position w:val="0"/>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危险废物包括：定期更换的废酸（包括池底酸渣）；湿</w:t>
            </w:r>
            <w:r>
              <w:rPr>
                <w:rFonts w:hint="default" w:ascii="Times New Roman" w:hAnsi="Times New Roman" w:cs="Times New Roman"/>
                <w:b w:val="0"/>
                <w:bCs w:val="0"/>
                <w:caps w:val="0"/>
                <w:color w:val="000000" w:themeColor="text1"/>
                <w:spacing w:val="0"/>
                <w:w w:val="100"/>
                <w:position w:val="0"/>
                <w:sz w:val="24"/>
                <w:highlight w:val="none"/>
                <w:lang w:eastAsia="zh-CN"/>
                <w14:textFill>
                  <w14:solidFill>
                    <w14:schemeClr w14:val="tx1"/>
                  </w14:solidFill>
                </w14:textFill>
              </w:rPr>
              <w:t>式</w:t>
            </w: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除尘器产生的锌泥；助镀废渣。</w:t>
            </w:r>
          </w:p>
        </w:tc>
      </w:tr>
    </w:tbl>
    <w:p>
      <w:pPr>
        <w:outlineLvl w:val="0"/>
        <w:rPr>
          <w:rFonts w:hint="default" w:ascii="Times New Roman" w:hAnsi="Times New Roman" w:cs="Times New Roman" w:eastAsiaTheme="majorEastAsia"/>
          <w:caps w:val="0"/>
          <w:color w:val="000000" w:themeColor="text1"/>
          <w:spacing w:val="0"/>
          <w:w w:val="100"/>
          <w:position w:val="0"/>
          <w:sz w:val="32"/>
          <w:szCs w:val="32"/>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32"/>
          <w:szCs w:val="32"/>
          <w:highlight w:val="none"/>
          <w14:textFill>
            <w14:solidFill>
              <w14:schemeClr w14:val="tx1"/>
            </w14:solidFill>
          </w14:textFill>
        </w:rPr>
        <w:br w:type="page"/>
      </w:r>
      <w:r>
        <w:rPr>
          <w:rFonts w:hint="default" w:ascii="Times New Roman" w:hAnsi="Times New Roman" w:cs="Times New Roman" w:eastAsiaTheme="majorEastAsia"/>
          <w:caps w:val="0"/>
          <w:color w:val="000000" w:themeColor="text1"/>
          <w:spacing w:val="0"/>
          <w:w w:val="100"/>
          <w:position w:val="0"/>
          <w:sz w:val="32"/>
          <w:szCs w:val="32"/>
          <w:highlight w:val="none"/>
          <w14:textFill>
            <w14:solidFill>
              <w14:schemeClr w14:val="tx1"/>
            </w14:solidFill>
          </w14:textFill>
        </w:rPr>
        <w:t>建设项目主要污染物产生及预计排放情况</w:t>
      </w:r>
    </w:p>
    <w:tbl>
      <w:tblPr>
        <w:tblStyle w:val="24"/>
        <w:tblW w:w="87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79"/>
        <w:gridCol w:w="616"/>
        <w:gridCol w:w="1484"/>
        <w:gridCol w:w="834"/>
        <w:gridCol w:w="2346"/>
        <w:gridCol w:w="2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79" w:type="dxa"/>
            <w:tcBorders>
              <w:tl2br w:val="single" w:color="auto" w:sz="4" w:space="0"/>
            </w:tcBorders>
            <w:noWrap w:val="0"/>
            <w:vAlign w:val="center"/>
          </w:tcPr>
          <w:p>
            <w:pPr>
              <w:pStyle w:val="61"/>
              <w:keepNext w:val="0"/>
              <w:keepLines w:val="0"/>
              <w:pageBreakBefore w:val="0"/>
              <w:widowControl/>
              <w:kinsoku/>
              <w:wordWrap/>
              <w:overflowPunct/>
              <w:topLinePunct w:val="0"/>
              <w:autoSpaceDE/>
              <w:autoSpaceDN/>
              <w:bidi w:val="0"/>
              <w:adjustRightInd/>
              <w:snapToGrid/>
              <w:spacing w:line="480" w:lineRule="exact"/>
              <w:ind w:left="0" w:leftChars="0" w:firstLine="0" w:firstLineChars="0"/>
              <w:jc w:val="right"/>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内容</w:t>
            </w:r>
          </w:p>
          <w:p>
            <w:pPr>
              <w:pStyle w:val="61"/>
              <w:keepNext w:val="0"/>
              <w:keepLines w:val="0"/>
              <w:pageBreakBefore w:val="0"/>
              <w:widowControl/>
              <w:kinsoku/>
              <w:wordWrap/>
              <w:overflowPunct/>
              <w:topLinePunct w:val="0"/>
              <w:autoSpaceDE/>
              <w:autoSpaceDN/>
              <w:bidi w:val="0"/>
              <w:adjustRightInd/>
              <w:snapToGrid/>
              <w:spacing w:line="480" w:lineRule="exact"/>
              <w:ind w:left="0" w:leftChars="0" w:firstLine="0" w:firstLineChars="0"/>
              <w:jc w:val="left"/>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类型</w:t>
            </w:r>
          </w:p>
        </w:tc>
        <w:tc>
          <w:tcPr>
            <w:tcW w:w="2100" w:type="dxa"/>
            <w:gridSpan w:val="2"/>
            <w:noWrap w:val="0"/>
            <w:vAlign w:val="center"/>
          </w:tcPr>
          <w:p>
            <w:pPr>
              <w:pStyle w:val="61"/>
              <w:keepNext w:val="0"/>
              <w:keepLines w:val="0"/>
              <w:pageBreakBefore w:val="0"/>
              <w:widowControl/>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排放源</w:t>
            </w:r>
          </w:p>
          <w:p>
            <w:pPr>
              <w:pStyle w:val="61"/>
              <w:keepNext w:val="0"/>
              <w:keepLines w:val="0"/>
              <w:pageBreakBefore w:val="0"/>
              <w:widowControl/>
              <w:kinsoku/>
              <w:wordWrap/>
              <w:overflowPunct/>
              <w:topLinePunct w:val="0"/>
              <w:autoSpaceDE/>
              <w:autoSpaceDN/>
              <w:bidi w:val="0"/>
              <w:adjustRightInd/>
              <w:snapToGrid/>
              <w:spacing w:line="480" w:lineRule="exact"/>
              <w:ind w:left="0" w:leftChars="0" w:firstLine="0" w:firstLineChars="0"/>
              <w:textAlignment w:val="auto"/>
              <w:rPr>
                <w:rFonts w:hint="eastAsia"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(编号</w:t>
            </w:r>
            <w:r>
              <w:rPr>
                <w:rFonts w:hint="eastAsia"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w:t>
            </w:r>
          </w:p>
        </w:tc>
        <w:tc>
          <w:tcPr>
            <w:tcW w:w="834" w:type="dxa"/>
            <w:noWrap w:val="0"/>
            <w:vAlign w:val="center"/>
          </w:tcPr>
          <w:p>
            <w:pPr>
              <w:pStyle w:val="61"/>
              <w:keepNext w:val="0"/>
              <w:keepLines w:val="0"/>
              <w:pageBreakBefore w:val="0"/>
              <w:widowControl/>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污染物</w:t>
            </w:r>
          </w:p>
          <w:p>
            <w:pPr>
              <w:pStyle w:val="61"/>
              <w:keepNext w:val="0"/>
              <w:keepLines w:val="0"/>
              <w:pageBreakBefore w:val="0"/>
              <w:widowControl/>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名称</w:t>
            </w:r>
          </w:p>
        </w:tc>
        <w:tc>
          <w:tcPr>
            <w:tcW w:w="2346" w:type="dxa"/>
            <w:noWrap w:val="0"/>
            <w:vAlign w:val="center"/>
          </w:tcPr>
          <w:p>
            <w:pPr>
              <w:pStyle w:val="61"/>
              <w:keepNext w:val="0"/>
              <w:keepLines w:val="0"/>
              <w:pageBreakBefore w:val="0"/>
              <w:widowControl/>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产生浓度及</w:t>
            </w:r>
          </w:p>
          <w:p>
            <w:pPr>
              <w:pStyle w:val="61"/>
              <w:keepNext w:val="0"/>
              <w:keepLines w:val="0"/>
              <w:pageBreakBefore w:val="0"/>
              <w:widowControl/>
              <w:kinsoku/>
              <w:wordWrap/>
              <w:overflowPunct/>
              <w:topLinePunct w:val="0"/>
              <w:autoSpaceDE/>
              <w:autoSpaceDN/>
              <w:bidi w:val="0"/>
              <w:adjustRightInd/>
              <w:snapToGrid/>
              <w:spacing w:line="480" w:lineRule="exact"/>
              <w:ind w:left="0" w:leftChars="0" w:firstLine="0" w:firstLineChars="0"/>
              <w:textAlignment w:val="auto"/>
              <w:rPr>
                <w:rFonts w:hint="eastAsia"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产生量(单位</w:t>
            </w:r>
            <w:r>
              <w:rPr>
                <w:rFonts w:hint="eastAsia"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w:t>
            </w:r>
          </w:p>
        </w:tc>
        <w:tc>
          <w:tcPr>
            <w:tcW w:w="2655" w:type="dxa"/>
            <w:noWrap w:val="0"/>
            <w:vAlign w:val="center"/>
          </w:tcPr>
          <w:p>
            <w:pPr>
              <w:pStyle w:val="61"/>
              <w:keepNext w:val="0"/>
              <w:keepLines w:val="0"/>
              <w:pageBreakBefore w:val="0"/>
              <w:widowControl/>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排放浓度及</w:t>
            </w:r>
          </w:p>
          <w:p>
            <w:pPr>
              <w:pStyle w:val="61"/>
              <w:keepNext w:val="0"/>
              <w:keepLines w:val="0"/>
              <w:pageBreakBefore w:val="0"/>
              <w:widowControl/>
              <w:kinsoku/>
              <w:wordWrap/>
              <w:overflowPunct/>
              <w:topLinePunct w:val="0"/>
              <w:autoSpaceDE/>
              <w:autoSpaceDN/>
              <w:bidi w:val="0"/>
              <w:adjustRightInd/>
              <w:snapToGrid/>
              <w:spacing w:line="480" w:lineRule="exact"/>
              <w:ind w:left="0" w:leftChars="0" w:firstLine="0" w:firstLineChars="0"/>
              <w:textAlignment w:val="auto"/>
              <w:rPr>
                <w:rFonts w:hint="eastAsia"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排放量(单位</w:t>
            </w:r>
            <w:r>
              <w:rPr>
                <w:rFonts w:hint="eastAsia"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79" w:type="dxa"/>
            <w:vMerge w:val="restart"/>
            <w:noWrap w:val="0"/>
            <w:vAlign w:val="center"/>
          </w:tcPr>
          <w:p>
            <w:pPr>
              <w:pStyle w:val="61"/>
              <w:keepNext w:val="0"/>
              <w:keepLines w:val="0"/>
              <w:pageBreakBefore w:val="0"/>
              <w:widowControl/>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大</w:t>
            </w:r>
          </w:p>
          <w:p>
            <w:pPr>
              <w:pStyle w:val="61"/>
              <w:keepNext w:val="0"/>
              <w:keepLines w:val="0"/>
              <w:pageBreakBefore w:val="0"/>
              <w:widowControl/>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气</w:t>
            </w:r>
          </w:p>
          <w:p>
            <w:pPr>
              <w:pStyle w:val="61"/>
              <w:keepNext w:val="0"/>
              <w:keepLines w:val="0"/>
              <w:pageBreakBefore w:val="0"/>
              <w:widowControl/>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污</w:t>
            </w:r>
          </w:p>
          <w:p>
            <w:pPr>
              <w:pStyle w:val="61"/>
              <w:keepNext w:val="0"/>
              <w:keepLines w:val="0"/>
              <w:pageBreakBefore w:val="0"/>
              <w:widowControl/>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染</w:t>
            </w:r>
          </w:p>
          <w:p>
            <w:pPr>
              <w:pStyle w:val="61"/>
              <w:keepNext w:val="0"/>
              <w:keepLines w:val="0"/>
              <w:pageBreakBefore w:val="0"/>
              <w:widowControl/>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物</w:t>
            </w:r>
          </w:p>
        </w:tc>
        <w:tc>
          <w:tcPr>
            <w:tcW w:w="2100" w:type="dxa"/>
            <w:gridSpan w:val="2"/>
            <w:noWrap w:val="0"/>
            <w:vAlign w:val="center"/>
          </w:tcPr>
          <w:p>
            <w:pPr>
              <w:pStyle w:val="62"/>
              <w:keepNext w:val="0"/>
              <w:keepLines w:val="0"/>
              <w:pageBreakBefore w:val="0"/>
              <w:widowControl/>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酸洗工序排气筒</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P</w:t>
            </w:r>
            <w:r>
              <w:rPr>
                <w:rFonts w:hint="eastAsia"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9</w:t>
            </w:r>
          </w:p>
        </w:tc>
        <w:tc>
          <w:tcPr>
            <w:tcW w:w="834" w:type="dxa"/>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HCl</w:t>
            </w:r>
          </w:p>
        </w:tc>
        <w:tc>
          <w:tcPr>
            <w:tcW w:w="2346" w:type="dxa"/>
            <w:noWrap w:val="0"/>
            <w:vAlign w:val="center"/>
          </w:tcPr>
          <w:p>
            <w:pPr>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9.2</w:t>
            </w:r>
            <w:r>
              <w:rPr>
                <w:rFonts w:hint="eastAsia" w:cs="Times New Roman"/>
                <w:caps w:val="0"/>
                <w:color w:val="000000" w:themeColor="text1"/>
                <w:spacing w:val="0"/>
                <w:w w:val="100"/>
                <w:position w:val="0"/>
                <w:sz w:val="24"/>
                <w:szCs w:val="24"/>
                <w:highlight w:val="none"/>
                <w:lang w:val="en-US" w:eastAsia="zh-CN"/>
                <w14:textFill>
                  <w14:solidFill>
                    <w14:schemeClr w14:val="tx1"/>
                  </w14:solidFill>
                </w14:textFill>
              </w:rPr>
              <w:t>7</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mg/m</w:t>
            </w:r>
            <w:r>
              <w:rPr>
                <w:rFonts w:hint="default" w:ascii="Times New Roman" w:hAnsi="Times New Roman" w:cs="Times New Roman"/>
                <w:caps w:val="0"/>
                <w:color w:val="000000" w:themeColor="text1"/>
                <w:spacing w:val="0"/>
                <w:w w:val="100"/>
                <w:position w:val="0"/>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w:t>
            </w:r>
            <w:r>
              <w:rPr>
                <w:rFonts w:hint="eastAsia"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0.534</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t/a</w:t>
            </w:r>
          </w:p>
        </w:tc>
        <w:tc>
          <w:tcPr>
            <w:tcW w:w="2655" w:type="dxa"/>
            <w:noWrap w:val="0"/>
            <w:vAlign w:val="center"/>
          </w:tcPr>
          <w:p>
            <w:pPr>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0.46mg/m</w:t>
            </w:r>
            <w:r>
              <w:rPr>
                <w:rFonts w:hint="default" w:ascii="Times New Roman" w:hAnsi="Times New Roman" w:cs="Times New Roman"/>
                <w:caps w:val="0"/>
                <w:color w:val="000000" w:themeColor="text1"/>
                <w:spacing w:val="0"/>
                <w:w w:val="100"/>
                <w:position w:val="0"/>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w:t>
            </w:r>
            <w:r>
              <w:rPr>
                <w:rFonts w:hint="eastAsia"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0.027</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79" w:type="dxa"/>
            <w:vMerge w:val="continue"/>
            <w:noWrap w:val="0"/>
            <w:vAlign w:val="center"/>
          </w:tcPr>
          <w:p>
            <w:pPr>
              <w:pStyle w:val="61"/>
              <w:keepNext w:val="0"/>
              <w:keepLines w:val="0"/>
              <w:pageBreakBefore w:val="0"/>
              <w:widowControl/>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p>
        </w:tc>
        <w:tc>
          <w:tcPr>
            <w:tcW w:w="2100" w:type="dxa"/>
            <w:gridSpan w:val="2"/>
            <w:vMerge w:val="restart"/>
            <w:noWrap w:val="0"/>
            <w:vAlign w:val="center"/>
          </w:tcPr>
          <w:p>
            <w:pPr>
              <w:pStyle w:val="62"/>
              <w:keepNext w:val="0"/>
              <w:keepLines w:val="0"/>
              <w:pageBreakBefore w:val="0"/>
              <w:widowControl/>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燃气退火炉排气筒</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P</w:t>
            </w:r>
            <w:r>
              <w:rPr>
                <w:rFonts w:hint="eastAsia"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10</w:t>
            </w:r>
          </w:p>
        </w:tc>
        <w:tc>
          <w:tcPr>
            <w:tcW w:w="834" w:type="dxa"/>
            <w:noWrap w:val="0"/>
            <w:vAlign w:val="center"/>
          </w:tcPr>
          <w:p>
            <w:pPr>
              <w:pStyle w:val="63"/>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SO</w:t>
            </w:r>
            <w:r>
              <w:rPr>
                <w:rFonts w:hint="default" w:ascii="Times New Roman" w:hAnsi="Times New Roman" w:cs="Times New Roman" w:eastAsiaTheme="majorEastAsia"/>
                <w:bCs/>
                <w:caps w:val="0"/>
                <w:color w:val="000000" w:themeColor="text1"/>
                <w:spacing w:val="0"/>
                <w:w w:val="100"/>
                <w:position w:val="0"/>
                <w:sz w:val="24"/>
                <w:szCs w:val="24"/>
                <w:highlight w:val="none"/>
                <w:vertAlign w:val="subscript"/>
                <w:lang w:val="en-US" w:eastAsia="zh-CN"/>
                <w14:textFill>
                  <w14:solidFill>
                    <w14:schemeClr w14:val="tx1"/>
                  </w14:solidFill>
                </w14:textFill>
              </w:rPr>
              <w:t>2</w:t>
            </w:r>
          </w:p>
        </w:tc>
        <w:tc>
          <w:tcPr>
            <w:tcW w:w="2346" w:type="dxa"/>
            <w:noWrap w:val="0"/>
            <w:vAlign w:val="center"/>
          </w:tcPr>
          <w:p>
            <w:pPr>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Times New Roman" w:hAnsi="Times New Roman" w:cs="Times New Roman" w:eastAsiaTheme="majorEastAsia"/>
                <w:bCs/>
                <w:caps w:val="0"/>
                <w:color w:val="000000" w:themeColor="text1"/>
                <w:spacing w:val="0"/>
                <w:w w:val="100"/>
                <w:kern w:val="2"/>
                <w:position w:val="0"/>
                <w:sz w:val="24"/>
                <w:szCs w:val="24"/>
                <w:highlight w:val="none"/>
                <w:lang w:val="en-US" w:eastAsia="zh-CN" w:bidi="ar-SA"/>
                <w14:textFill>
                  <w14:solidFill>
                    <w14:schemeClr w14:val="tx1"/>
                  </w14:solidFill>
                </w14:textFill>
              </w:rPr>
            </w:pPr>
            <w:r>
              <w:rPr>
                <w:rFonts w:hint="eastAsia" w:cs="Times New Roman"/>
                <w:caps w:val="0"/>
                <w:color w:val="000000" w:themeColor="text1"/>
                <w:spacing w:val="0"/>
                <w:w w:val="100"/>
                <w:position w:val="0"/>
                <w:sz w:val="24"/>
                <w:szCs w:val="24"/>
                <w:highlight w:val="none"/>
                <w:lang w:val="en-US" w:eastAsia="zh-CN"/>
                <w14:textFill>
                  <w14:solidFill>
                    <w14:schemeClr w14:val="tx1"/>
                  </w14:solidFill>
                </w14:textFill>
              </w:rPr>
              <w:t>2.94</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mg/m</w:t>
            </w:r>
            <w:r>
              <w:rPr>
                <w:rFonts w:hint="default" w:ascii="Times New Roman" w:hAnsi="Times New Roman" w:cs="Times New Roman"/>
                <w:caps w:val="0"/>
                <w:color w:val="000000" w:themeColor="text1"/>
                <w:spacing w:val="0"/>
                <w:w w:val="100"/>
                <w:position w:val="0"/>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w:t>
            </w:r>
            <w:r>
              <w:rPr>
                <w:rFonts w:hint="eastAsia"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0.008</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t/a</w:t>
            </w:r>
          </w:p>
        </w:tc>
        <w:tc>
          <w:tcPr>
            <w:tcW w:w="2655" w:type="dxa"/>
            <w:noWrap w:val="0"/>
            <w:vAlign w:val="center"/>
          </w:tcPr>
          <w:p>
            <w:pPr>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Times New Roman" w:hAnsi="Times New Roman" w:cs="Times New Roman" w:eastAsiaTheme="majorEastAsia"/>
                <w:bCs/>
                <w:caps w:val="0"/>
                <w:color w:val="000000" w:themeColor="text1"/>
                <w:spacing w:val="0"/>
                <w:w w:val="100"/>
                <w:kern w:val="2"/>
                <w:position w:val="0"/>
                <w:sz w:val="24"/>
                <w:szCs w:val="24"/>
                <w:highlight w:val="none"/>
                <w:lang w:val="en-US" w:eastAsia="zh-CN" w:bidi="ar-SA"/>
                <w14:textFill>
                  <w14:solidFill>
                    <w14:schemeClr w14:val="tx1"/>
                  </w14:solidFill>
                </w14:textFill>
              </w:rPr>
            </w:pPr>
            <w:r>
              <w:rPr>
                <w:rFonts w:hint="eastAsia" w:cs="Times New Roman"/>
                <w:caps w:val="0"/>
                <w:color w:val="000000" w:themeColor="text1"/>
                <w:spacing w:val="0"/>
                <w:w w:val="100"/>
                <w:position w:val="0"/>
                <w:sz w:val="24"/>
                <w:szCs w:val="24"/>
                <w:highlight w:val="none"/>
                <w:lang w:val="en-US" w:eastAsia="zh-CN"/>
                <w14:textFill>
                  <w14:solidFill>
                    <w14:schemeClr w14:val="tx1"/>
                  </w14:solidFill>
                </w14:textFill>
              </w:rPr>
              <w:t>2.94</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mg/m</w:t>
            </w:r>
            <w:r>
              <w:rPr>
                <w:rFonts w:hint="default" w:ascii="Times New Roman" w:hAnsi="Times New Roman" w:cs="Times New Roman"/>
                <w:caps w:val="0"/>
                <w:color w:val="000000" w:themeColor="text1"/>
                <w:spacing w:val="0"/>
                <w:w w:val="100"/>
                <w:position w:val="0"/>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w:t>
            </w:r>
            <w:r>
              <w:rPr>
                <w:rFonts w:hint="eastAsia"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0.008</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79" w:type="dxa"/>
            <w:vMerge w:val="continue"/>
            <w:noWrap w:val="0"/>
            <w:vAlign w:val="center"/>
          </w:tcPr>
          <w:p>
            <w:pPr>
              <w:pStyle w:val="61"/>
              <w:keepNext w:val="0"/>
              <w:keepLines w:val="0"/>
              <w:pageBreakBefore w:val="0"/>
              <w:widowControl/>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p>
        </w:tc>
        <w:tc>
          <w:tcPr>
            <w:tcW w:w="2100" w:type="dxa"/>
            <w:gridSpan w:val="2"/>
            <w:vMerge w:val="continue"/>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pPr>
          </w:p>
        </w:tc>
        <w:tc>
          <w:tcPr>
            <w:tcW w:w="834" w:type="dxa"/>
            <w:noWrap w:val="0"/>
            <w:vAlign w:val="center"/>
          </w:tcPr>
          <w:p>
            <w:pPr>
              <w:pStyle w:val="63"/>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NO</w:t>
            </w:r>
            <w:r>
              <w:rPr>
                <w:rFonts w:hint="default" w:ascii="Times New Roman" w:hAnsi="Times New Roman" w:cs="Times New Roman" w:eastAsiaTheme="majorEastAsia"/>
                <w:bCs/>
                <w:caps w:val="0"/>
                <w:color w:val="000000" w:themeColor="text1"/>
                <w:spacing w:val="0"/>
                <w:w w:val="100"/>
                <w:position w:val="0"/>
                <w:sz w:val="24"/>
                <w:szCs w:val="24"/>
                <w:highlight w:val="none"/>
                <w:vertAlign w:val="subscript"/>
                <w:lang w:val="en-US" w:eastAsia="zh-CN"/>
                <w14:textFill>
                  <w14:solidFill>
                    <w14:schemeClr w14:val="tx1"/>
                  </w14:solidFill>
                </w14:textFill>
              </w:rPr>
              <w:t>X</w:t>
            </w:r>
          </w:p>
        </w:tc>
        <w:tc>
          <w:tcPr>
            <w:tcW w:w="2346" w:type="dxa"/>
            <w:noWrap w:val="0"/>
            <w:vAlign w:val="center"/>
          </w:tcPr>
          <w:p>
            <w:pPr>
              <w:pStyle w:val="63"/>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14:textFill>
                  <w14:solidFill>
                    <w14:schemeClr w14:val="tx1"/>
                  </w14:solidFill>
                </w14:textFill>
              </w:rPr>
            </w:pPr>
            <w:r>
              <w:rPr>
                <w:rFonts w:hint="eastAsia" w:cs="Times New Roman"/>
                <w:caps w:val="0"/>
                <w:color w:val="000000" w:themeColor="text1"/>
                <w:spacing w:val="0"/>
                <w:w w:val="100"/>
                <w:position w:val="0"/>
                <w:sz w:val="24"/>
                <w:szCs w:val="24"/>
                <w:highlight w:val="none"/>
                <w:lang w:val="en-US" w:eastAsia="zh-CN"/>
                <w14:textFill>
                  <w14:solidFill>
                    <w14:schemeClr w14:val="tx1"/>
                  </w14:solidFill>
                </w14:textFill>
              </w:rPr>
              <w:t>137.5</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mg/m</w:t>
            </w:r>
            <w:r>
              <w:rPr>
                <w:rFonts w:hint="default" w:ascii="Times New Roman" w:hAnsi="Times New Roman" w:cs="Times New Roman"/>
                <w:caps w:val="0"/>
                <w:color w:val="000000" w:themeColor="text1"/>
                <w:spacing w:val="0"/>
                <w:w w:val="100"/>
                <w:position w:val="0"/>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w:t>
            </w:r>
            <w:r>
              <w:rPr>
                <w:rFonts w:hint="eastAsia"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0.374</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t/a</w:t>
            </w:r>
          </w:p>
        </w:tc>
        <w:tc>
          <w:tcPr>
            <w:tcW w:w="2655" w:type="dxa"/>
            <w:noWrap w:val="0"/>
            <w:vAlign w:val="center"/>
          </w:tcPr>
          <w:p>
            <w:pPr>
              <w:pStyle w:val="63"/>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bCs/>
                <w:caps w:val="0"/>
                <w:color w:val="000000" w:themeColor="text1"/>
                <w:spacing w:val="0"/>
                <w:w w:val="100"/>
                <w:kern w:val="2"/>
                <w:position w:val="0"/>
                <w:sz w:val="24"/>
                <w:szCs w:val="24"/>
                <w:highlight w:val="none"/>
                <w:lang w:val="en-US" w:eastAsia="zh-CN" w:bidi="ar-SA"/>
                <w14:textFill>
                  <w14:solidFill>
                    <w14:schemeClr w14:val="tx1"/>
                  </w14:solidFill>
                </w14:textFill>
              </w:rPr>
            </w:pPr>
            <w:r>
              <w:rPr>
                <w:rFonts w:hint="eastAsia" w:cs="Times New Roman"/>
                <w:caps w:val="0"/>
                <w:color w:val="000000" w:themeColor="text1"/>
                <w:spacing w:val="0"/>
                <w:w w:val="100"/>
                <w:position w:val="0"/>
                <w:sz w:val="24"/>
                <w:szCs w:val="24"/>
                <w:highlight w:val="none"/>
                <w:lang w:val="en-US" w:eastAsia="zh-CN"/>
                <w14:textFill>
                  <w14:solidFill>
                    <w14:schemeClr w14:val="tx1"/>
                  </w14:solidFill>
                </w14:textFill>
              </w:rPr>
              <w:t>137.5</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mg/m</w:t>
            </w:r>
            <w:r>
              <w:rPr>
                <w:rFonts w:hint="default" w:ascii="Times New Roman" w:hAnsi="Times New Roman" w:cs="Times New Roman"/>
                <w:caps w:val="0"/>
                <w:color w:val="000000" w:themeColor="text1"/>
                <w:spacing w:val="0"/>
                <w:w w:val="100"/>
                <w:position w:val="0"/>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w:t>
            </w:r>
            <w:r>
              <w:rPr>
                <w:rFonts w:hint="eastAsia"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0.374</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79" w:type="dxa"/>
            <w:vMerge w:val="continue"/>
            <w:noWrap w:val="0"/>
            <w:vAlign w:val="center"/>
          </w:tcPr>
          <w:p>
            <w:pPr>
              <w:pStyle w:val="61"/>
              <w:keepNext w:val="0"/>
              <w:keepLines w:val="0"/>
              <w:pageBreakBefore w:val="0"/>
              <w:widowControl/>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p>
        </w:tc>
        <w:tc>
          <w:tcPr>
            <w:tcW w:w="2100" w:type="dxa"/>
            <w:gridSpan w:val="2"/>
            <w:vMerge w:val="continue"/>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pPr>
          </w:p>
        </w:tc>
        <w:tc>
          <w:tcPr>
            <w:tcW w:w="834" w:type="dxa"/>
            <w:noWrap w:val="0"/>
            <w:vAlign w:val="center"/>
          </w:tcPr>
          <w:p>
            <w:pPr>
              <w:pStyle w:val="63"/>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lang w:eastAsia="zh-CN"/>
                <w14:textFill>
                  <w14:solidFill>
                    <w14:schemeClr w14:val="tx1"/>
                  </w14:solidFill>
                </w14:textFill>
              </w:rPr>
            </w:pPr>
            <w:r>
              <w:rPr>
                <w:rFonts w:hint="default" w:ascii="Times New Roman" w:hAnsi="Times New Roman" w:cs="Times New Roman" w:eastAsiaTheme="majorEastAsia"/>
                <w:bCs/>
                <w:caps w:val="0"/>
                <w:color w:val="000000" w:themeColor="text1"/>
                <w:spacing w:val="0"/>
                <w:w w:val="100"/>
                <w:position w:val="0"/>
                <w:sz w:val="24"/>
                <w:szCs w:val="24"/>
                <w:highlight w:val="none"/>
                <w:lang w:eastAsia="zh-CN"/>
                <w14:textFill>
                  <w14:solidFill>
                    <w14:schemeClr w14:val="tx1"/>
                  </w14:solidFill>
                </w14:textFill>
              </w:rPr>
              <w:t>颗粒物</w:t>
            </w:r>
          </w:p>
        </w:tc>
        <w:tc>
          <w:tcPr>
            <w:tcW w:w="2346" w:type="dxa"/>
            <w:noWrap w:val="0"/>
            <w:vAlign w:val="center"/>
          </w:tcPr>
          <w:p>
            <w:pPr>
              <w:pStyle w:val="63"/>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14:textFill>
                  <w14:solidFill>
                    <w14:schemeClr w14:val="tx1"/>
                  </w14:solidFill>
                </w14:textFill>
              </w:rPr>
            </w:pPr>
            <w:r>
              <w:rPr>
                <w:rFonts w:hint="eastAsia" w:cs="Times New Roman"/>
                <w:caps w:val="0"/>
                <w:color w:val="000000" w:themeColor="text1"/>
                <w:spacing w:val="0"/>
                <w:w w:val="100"/>
                <w:position w:val="0"/>
                <w:sz w:val="24"/>
                <w:szCs w:val="24"/>
                <w:highlight w:val="none"/>
                <w:lang w:val="en-US" w:eastAsia="zh-CN"/>
                <w14:textFill>
                  <w14:solidFill>
                    <w14:schemeClr w14:val="tx1"/>
                  </w14:solidFill>
                </w14:textFill>
              </w:rPr>
              <w:t>21.03</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mg/m</w:t>
            </w:r>
            <w:r>
              <w:rPr>
                <w:rFonts w:hint="default" w:ascii="Times New Roman" w:hAnsi="Times New Roman" w:cs="Times New Roman"/>
                <w:caps w:val="0"/>
                <w:color w:val="000000" w:themeColor="text1"/>
                <w:spacing w:val="0"/>
                <w:w w:val="100"/>
                <w:position w:val="0"/>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w:t>
            </w:r>
            <w:r>
              <w:rPr>
                <w:rFonts w:hint="eastAsia"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0.0572</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t/a</w:t>
            </w:r>
          </w:p>
        </w:tc>
        <w:tc>
          <w:tcPr>
            <w:tcW w:w="2655" w:type="dxa"/>
            <w:noWrap w:val="0"/>
            <w:vAlign w:val="center"/>
          </w:tcPr>
          <w:p>
            <w:pPr>
              <w:pStyle w:val="63"/>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bCs/>
                <w:caps w:val="0"/>
                <w:color w:val="000000" w:themeColor="text1"/>
                <w:spacing w:val="0"/>
                <w:w w:val="100"/>
                <w:kern w:val="2"/>
                <w:position w:val="0"/>
                <w:sz w:val="24"/>
                <w:szCs w:val="24"/>
                <w:highlight w:val="none"/>
                <w:lang w:val="en-US" w:eastAsia="zh-CN" w:bidi="ar-SA"/>
                <w14:textFill>
                  <w14:solidFill>
                    <w14:schemeClr w14:val="tx1"/>
                  </w14:solidFill>
                </w14:textFill>
              </w:rPr>
            </w:pPr>
            <w:r>
              <w:rPr>
                <w:rFonts w:hint="eastAsia" w:cs="Times New Roman"/>
                <w:caps w:val="0"/>
                <w:color w:val="000000" w:themeColor="text1"/>
                <w:spacing w:val="0"/>
                <w:w w:val="100"/>
                <w:position w:val="0"/>
                <w:sz w:val="24"/>
                <w:szCs w:val="24"/>
                <w:highlight w:val="none"/>
                <w:lang w:val="en-US" w:eastAsia="zh-CN"/>
                <w14:textFill>
                  <w14:solidFill>
                    <w14:schemeClr w14:val="tx1"/>
                  </w14:solidFill>
                </w14:textFill>
              </w:rPr>
              <w:t>21.03</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mg/m</w:t>
            </w:r>
            <w:r>
              <w:rPr>
                <w:rFonts w:hint="default" w:ascii="Times New Roman" w:hAnsi="Times New Roman" w:cs="Times New Roman"/>
                <w:caps w:val="0"/>
                <w:color w:val="000000" w:themeColor="text1"/>
                <w:spacing w:val="0"/>
                <w:w w:val="100"/>
                <w:position w:val="0"/>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w:t>
            </w:r>
            <w:r>
              <w:rPr>
                <w:rFonts w:hint="eastAsia"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0.0572</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79" w:type="dxa"/>
            <w:vMerge w:val="continue"/>
            <w:noWrap w:val="0"/>
            <w:vAlign w:val="center"/>
          </w:tcPr>
          <w:p>
            <w:pPr>
              <w:pStyle w:val="61"/>
              <w:keepNext w:val="0"/>
              <w:keepLines w:val="0"/>
              <w:pageBreakBefore w:val="0"/>
              <w:widowControl/>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p>
        </w:tc>
        <w:tc>
          <w:tcPr>
            <w:tcW w:w="2100" w:type="dxa"/>
            <w:gridSpan w:val="2"/>
            <w:vMerge w:val="restart"/>
            <w:noWrap w:val="0"/>
            <w:vAlign w:val="center"/>
          </w:tcPr>
          <w:p>
            <w:pPr>
              <w:pStyle w:val="62"/>
              <w:keepNext w:val="0"/>
              <w:keepLines w:val="0"/>
              <w:pageBreakBefore w:val="0"/>
              <w:widowControl/>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Cs/>
                <w:caps w:val="0"/>
                <w:color w:val="000000" w:themeColor="text1"/>
                <w:spacing w:val="0"/>
                <w:w w:val="100"/>
                <w:position w:val="0"/>
                <w:sz w:val="24"/>
                <w:szCs w:val="24"/>
                <w:highlight w:val="none"/>
                <w:lang w:eastAsia="zh-CN"/>
                <w14:textFill>
                  <w14:solidFill>
                    <w14:schemeClr w14:val="tx1"/>
                  </w14:solidFill>
                </w14:textFill>
              </w:rPr>
              <w:t>燃气锌锅加热炉排气筒</w:t>
            </w:r>
            <w:r>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P</w:t>
            </w:r>
            <w:r>
              <w:rPr>
                <w:rFonts w:hint="eastAsia"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11</w:t>
            </w:r>
          </w:p>
        </w:tc>
        <w:tc>
          <w:tcPr>
            <w:tcW w:w="834" w:type="dxa"/>
            <w:noWrap w:val="0"/>
            <w:vAlign w:val="center"/>
          </w:tcPr>
          <w:p>
            <w:pPr>
              <w:pStyle w:val="63"/>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SO</w:t>
            </w:r>
            <w:r>
              <w:rPr>
                <w:rFonts w:hint="default" w:ascii="Times New Roman" w:hAnsi="Times New Roman" w:cs="Times New Roman" w:eastAsiaTheme="majorEastAsia"/>
                <w:bCs/>
                <w:caps w:val="0"/>
                <w:color w:val="000000" w:themeColor="text1"/>
                <w:spacing w:val="0"/>
                <w:w w:val="100"/>
                <w:position w:val="0"/>
                <w:sz w:val="24"/>
                <w:szCs w:val="24"/>
                <w:highlight w:val="none"/>
                <w:vertAlign w:val="subscript"/>
                <w:lang w:val="en-US" w:eastAsia="zh-CN"/>
                <w14:textFill>
                  <w14:solidFill>
                    <w14:schemeClr w14:val="tx1"/>
                  </w14:solidFill>
                </w14:textFill>
              </w:rPr>
              <w:t>2</w:t>
            </w:r>
          </w:p>
        </w:tc>
        <w:tc>
          <w:tcPr>
            <w:tcW w:w="2346" w:type="dxa"/>
            <w:noWrap w:val="0"/>
            <w:vAlign w:val="center"/>
          </w:tcPr>
          <w:p>
            <w:pPr>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eastAsia" w:cs="Times New Roman"/>
                <w:caps w:val="0"/>
                <w:color w:val="000000" w:themeColor="text1"/>
                <w:spacing w:val="0"/>
                <w:w w:val="100"/>
                <w:position w:val="0"/>
                <w:sz w:val="24"/>
                <w:szCs w:val="24"/>
                <w:highlight w:val="none"/>
                <w:lang w:val="en-US" w:eastAsia="zh-CN"/>
                <w14:textFill>
                  <w14:solidFill>
                    <w14:schemeClr w14:val="tx1"/>
                  </w14:solidFill>
                </w14:textFill>
              </w:rPr>
              <w:t>2.94</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mg/m</w:t>
            </w:r>
            <w:r>
              <w:rPr>
                <w:rFonts w:hint="default" w:ascii="Times New Roman" w:hAnsi="Times New Roman" w:cs="Times New Roman"/>
                <w:caps w:val="0"/>
                <w:color w:val="000000" w:themeColor="text1"/>
                <w:spacing w:val="0"/>
                <w:w w:val="100"/>
                <w:position w:val="0"/>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w:t>
            </w:r>
            <w:r>
              <w:rPr>
                <w:rFonts w:hint="eastAsia"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0.0064</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t/a</w:t>
            </w:r>
          </w:p>
        </w:tc>
        <w:tc>
          <w:tcPr>
            <w:tcW w:w="2655" w:type="dxa"/>
            <w:noWrap w:val="0"/>
            <w:vAlign w:val="center"/>
          </w:tcPr>
          <w:p>
            <w:pPr>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eastAsia" w:cs="Times New Roman"/>
                <w:caps w:val="0"/>
                <w:color w:val="000000" w:themeColor="text1"/>
                <w:spacing w:val="0"/>
                <w:w w:val="100"/>
                <w:position w:val="0"/>
                <w:sz w:val="24"/>
                <w:szCs w:val="24"/>
                <w:highlight w:val="none"/>
                <w:lang w:val="en-US" w:eastAsia="zh-CN"/>
                <w14:textFill>
                  <w14:solidFill>
                    <w14:schemeClr w14:val="tx1"/>
                  </w14:solidFill>
                </w14:textFill>
              </w:rPr>
              <w:t>2.94</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mg/m</w:t>
            </w:r>
            <w:r>
              <w:rPr>
                <w:rFonts w:hint="default" w:ascii="Times New Roman" w:hAnsi="Times New Roman" w:cs="Times New Roman"/>
                <w:caps w:val="0"/>
                <w:color w:val="000000" w:themeColor="text1"/>
                <w:spacing w:val="0"/>
                <w:w w:val="100"/>
                <w:position w:val="0"/>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w:t>
            </w:r>
            <w:r>
              <w:rPr>
                <w:rFonts w:hint="eastAsia"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0.0064</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79" w:type="dxa"/>
            <w:vMerge w:val="continue"/>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p>
        </w:tc>
        <w:tc>
          <w:tcPr>
            <w:tcW w:w="2100" w:type="dxa"/>
            <w:gridSpan w:val="2"/>
            <w:vMerge w:val="continue"/>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p>
        </w:tc>
        <w:tc>
          <w:tcPr>
            <w:tcW w:w="834" w:type="dxa"/>
            <w:noWrap w:val="0"/>
            <w:vAlign w:val="center"/>
          </w:tcPr>
          <w:p>
            <w:pPr>
              <w:pStyle w:val="63"/>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NO</w:t>
            </w:r>
            <w:r>
              <w:rPr>
                <w:rFonts w:hint="default" w:ascii="Times New Roman" w:hAnsi="Times New Roman" w:cs="Times New Roman" w:eastAsiaTheme="majorEastAsia"/>
                <w:bCs/>
                <w:caps w:val="0"/>
                <w:color w:val="000000" w:themeColor="text1"/>
                <w:spacing w:val="0"/>
                <w:w w:val="100"/>
                <w:position w:val="0"/>
                <w:sz w:val="24"/>
                <w:szCs w:val="24"/>
                <w:highlight w:val="none"/>
                <w:vertAlign w:val="subscript"/>
                <w:lang w:val="en-US" w:eastAsia="zh-CN"/>
                <w14:textFill>
                  <w14:solidFill>
                    <w14:schemeClr w14:val="tx1"/>
                  </w14:solidFill>
                </w14:textFill>
              </w:rPr>
              <w:t>X</w:t>
            </w:r>
          </w:p>
        </w:tc>
        <w:tc>
          <w:tcPr>
            <w:tcW w:w="2346" w:type="dxa"/>
            <w:noWrap w:val="0"/>
            <w:vAlign w:val="center"/>
          </w:tcPr>
          <w:p>
            <w:pPr>
              <w:pStyle w:val="63"/>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14:textFill>
                  <w14:solidFill>
                    <w14:schemeClr w14:val="tx1"/>
                  </w14:solidFill>
                </w14:textFill>
              </w:rPr>
            </w:pPr>
            <w:r>
              <w:rPr>
                <w:rFonts w:hint="eastAsia" w:cs="Times New Roman"/>
                <w:caps w:val="0"/>
                <w:color w:val="000000" w:themeColor="text1"/>
                <w:spacing w:val="0"/>
                <w:w w:val="100"/>
                <w:position w:val="0"/>
                <w:sz w:val="24"/>
                <w:szCs w:val="24"/>
                <w:highlight w:val="none"/>
                <w:lang w:val="en-US" w:eastAsia="zh-CN"/>
                <w14:textFill>
                  <w14:solidFill>
                    <w14:schemeClr w14:val="tx1"/>
                  </w14:solidFill>
                </w14:textFill>
              </w:rPr>
              <w:t>137.5</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mg/m</w:t>
            </w:r>
            <w:r>
              <w:rPr>
                <w:rFonts w:hint="default" w:ascii="Times New Roman" w:hAnsi="Times New Roman" w:cs="Times New Roman"/>
                <w:caps w:val="0"/>
                <w:color w:val="000000" w:themeColor="text1"/>
                <w:spacing w:val="0"/>
                <w:w w:val="100"/>
                <w:position w:val="0"/>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w:t>
            </w:r>
            <w:r>
              <w:rPr>
                <w:rFonts w:hint="eastAsia"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0.299</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t/a</w:t>
            </w:r>
          </w:p>
        </w:tc>
        <w:tc>
          <w:tcPr>
            <w:tcW w:w="2655" w:type="dxa"/>
            <w:noWrap w:val="0"/>
            <w:vAlign w:val="center"/>
          </w:tcPr>
          <w:p>
            <w:pPr>
              <w:pStyle w:val="63"/>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14:textFill>
                  <w14:solidFill>
                    <w14:schemeClr w14:val="tx1"/>
                  </w14:solidFill>
                </w14:textFill>
              </w:rPr>
            </w:pPr>
            <w:r>
              <w:rPr>
                <w:rFonts w:hint="eastAsia" w:cs="Times New Roman"/>
                <w:caps w:val="0"/>
                <w:color w:val="000000" w:themeColor="text1"/>
                <w:spacing w:val="0"/>
                <w:w w:val="100"/>
                <w:position w:val="0"/>
                <w:sz w:val="24"/>
                <w:szCs w:val="24"/>
                <w:highlight w:val="none"/>
                <w:lang w:val="en-US" w:eastAsia="zh-CN"/>
                <w14:textFill>
                  <w14:solidFill>
                    <w14:schemeClr w14:val="tx1"/>
                  </w14:solidFill>
                </w14:textFill>
              </w:rPr>
              <w:t>137.5</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mg/m</w:t>
            </w:r>
            <w:r>
              <w:rPr>
                <w:rFonts w:hint="default" w:ascii="Times New Roman" w:hAnsi="Times New Roman" w:cs="Times New Roman"/>
                <w:caps w:val="0"/>
                <w:color w:val="000000" w:themeColor="text1"/>
                <w:spacing w:val="0"/>
                <w:w w:val="100"/>
                <w:position w:val="0"/>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w:t>
            </w:r>
            <w:r>
              <w:rPr>
                <w:rFonts w:hint="eastAsia"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0.299</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79" w:type="dxa"/>
            <w:vMerge w:val="continue"/>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14:textFill>
                  <w14:solidFill>
                    <w14:schemeClr w14:val="tx1"/>
                  </w14:solidFill>
                </w14:textFill>
              </w:rPr>
            </w:pPr>
          </w:p>
        </w:tc>
        <w:tc>
          <w:tcPr>
            <w:tcW w:w="2100" w:type="dxa"/>
            <w:gridSpan w:val="2"/>
            <w:vMerge w:val="continue"/>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14:textFill>
                  <w14:solidFill>
                    <w14:schemeClr w14:val="tx1"/>
                  </w14:solidFill>
                </w14:textFill>
              </w:rPr>
            </w:pPr>
          </w:p>
        </w:tc>
        <w:tc>
          <w:tcPr>
            <w:tcW w:w="834" w:type="dxa"/>
            <w:noWrap w:val="0"/>
            <w:vAlign w:val="center"/>
          </w:tcPr>
          <w:p>
            <w:pPr>
              <w:pStyle w:val="63"/>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Cs/>
                <w:caps w:val="0"/>
                <w:color w:val="000000" w:themeColor="text1"/>
                <w:spacing w:val="0"/>
                <w:w w:val="100"/>
                <w:position w:val="0"/>
                <w:sz w:val="24"/>
                <w:szCs w:val="24"/>
                <w:highlight w:val="none"/>
                <w:lang w:eastAsia="zh-CN"/>
                <w14:textFill>
                  <w14:solidFill>
                    <w14:schemeClr w14:val="tx1"/>
                  </w14:solidFill>
                </w14:textFill>
              </w:rPr>
              <w:t>颗粒物</w:t>
            </w:r>
          </w:p>
        </w:tc>
        <w:tc>
          <w:tcPr>
            <w:tcW w:w="2346" w:type="dxa"/>
            <w:noWrap w:val="0"/>
            <w:vAlign w:val="center"/>
          </w:tcPr>
          <w:p>
            <w:pPr>
              <w:pStyle w:val="63"/>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14:textFill>
                  <w14:solidFill>
                    <w14:schemeClr w14:val="tx1"/>
                  </w14:solidFill>
                </w14:textFill>
              </w:rPr>
            </w:pPr>
            <w:r>
              <w:rPr>
                <w:rFonts w:hint="eastAsia" w:cs="Times New Roman"/>
                <w:caps w:val="0"/>
                <w:color w:val="000000" w:themeColor="text1"/>
                <w:spacing w:val="0"/>
                <w:w w:val="100"/>
                <w:position w:val="0"/>
                <w:sz w:val="24"/>
                <w:szCs w:val="24"/>
                <w:highlight w:val="none"/>
                <w:lang w:val="en-US" w:eastAsia="zh-CN"/>
                <w14:textFill>
                  <w14:solidFill>
                    <w14:schemeClr w14:val="tx1"/>
                  </w14:solidFill>
                </w14:textFill>
              </w:rPr>
              <w:t>21.03</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mg/m</w:t>
            </w:r>
            <w:r>
              <w:rPr>
                <w:rFonts w:hint="default" w:ascii="Times New Roman" w:hAnsi="Times New Roman" w:cs="Times New Roman"/>
                <w:caps w:val="0"/>
                <w:color w:val="000000" w:themeColor="text1"/>
                <w:spacing w:val="0"/>
                <w:w w:val="100"/>
                <w:position w:val="0"/>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w:t>
            </w:r>
            <w:r>
              <w:rPr>
                <w:rFonts w:hint="eastAsia"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0.0458</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t/a</w:t>
            </w:r>
          </w:p>
        </w:tc>
        <w:tc>
          <w:tcPr>
            <w:tcW w:w="2655" w:type="dxa"/>
            <w:noWrap w:val="0"/>
            <w:vAlign w:val="center"/>
          </w:tcPr>
          <w:p>
            <w:pPr>
              <w:pStyle w:val="63"/>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14:textFill>
                  <w14:solidFill>
                    <w14:schemeClr w14:val="tx1"/>
                  </w14:solidFill>
                </w14:textFill>
              </w:rPr>
            </w:pPr>
            <w:r>
              <w:rPr>
                <w:rFonts w:hint="eastAsia" w:cs="Times New Roman"/>
                <w:caps w:val="0"/>
                <w:color w:val="000000" w:themeColor="text1"/>
                <w:spacing w:val="0"/>
                <w:w w:val="100"/>
                <w:position w:val="0"/>
                <w:sz w:val="24"/>
                <w:szCs w:val="24"/>
                <w:highlight w:val="none"/>
                <w:lang w:val="en-US" w:eastAsia="zh-CN"/>
                <w14:textFill>
                  <w14:solidFill>
                    <w14:schemeClr w14:val="tx1"/>
                  </w14:solidFill>
                </w14:textFill>
              </w:rPr>
              <w:t>21.03</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mg/m</w:t>
            </w:r>
            <w:r>
              <w:rPr>
                <w:rFonts w:hint="default" w:ascii="Times New Roman" w:hAnsi="Times New Roman" w:cs="Times New Roman"/>
                <w:caps w:val="0"/>
                <w:color w:val="000000" w:themeColor="text1"/>
                <w:spacing w:val="0"/>
                <w:w w:val="100"/>
                <w:position w:val="0"/>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w:t>
            </w:r>
            <w:r>
              <w:rPr>
                <w:rFonts w:hint="eastAsia"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0.0458</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79" w:type="dxa"/>
            <w:vMerge w:val="continue"/>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14:textFill>
                  <w14:solidFill>
                    <w14:schemeClr w14:val="tx1"/>
                  </w14:solidFill>
                </w14:textFill>
              </w:rPr>
            </w:pPr>
          </w:p>
        </w:tc>
        <w:tc>
          <w:tcPr>
            <w:tcW w:w="2100" w:type="dxa"/>
            <w:gridSpan w:val="2"/>
            <w:vMerge w:val="restart"/>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Cs/>
                <w:caps w:val="0"/>
                <w:color w:val="000000" w:themeColor="text1"/>
                <w:spacing w:val="0"/>
                <w:w w:val="100"/>
                <w:position w:val="0"/>
                <w:sz w:val="24"/>
                <w:szCs w:val="24"/>
                <w:highlight w:val="none"/>
                <w:lang w:eastAsia="zh-CN"/>
                <w14:textFill>
                  <w14:solidFill>
                    <w14:schemeClr w14:val="tx1"/>
                  </w14:solidFill>
                </w14:textFill>
              </w:rPr>
              <w:t>锌锅排气筒</w:t>
            </w:r>
            <w:r>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P</w:t>
            </w:r>
            <w:r>
              <w:rPr>
                <w:rFonts w:hint="eastAsia"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12</w:t>
            </w:r>
          </w:p>
        </w:tc>
        <w:tc>
          <w:tcPr>
            <w:tcW w:w="834" w:type="dxa"/>
            <w:noWrap w:val="0"/>
            <w:vAlign w:val="center"/>
          </w:tcPr>
          <w:p>
            <w:pPr>
              <w:pStyle w:val="63"/>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lang w:eastAsia="zh-CN"/>
                <w14:textFill>
                  <w14:solidFill>
                    <w14:schemeClr w14:val="tx1"/>
                  </w14:solidFill>
                </w14:textFill>
              </w:rPr>
            </w:pPr>
            <w:r>
              <w:rPr>
                <w:rFonts w:hint="default" w:ascii="Times New Roman" w:hAnsi="Times New Roman" w:cs="Times New Roman" w:eastAsiaTheme="majorEastAsia"/>
                <w:bCs/>
                <w:caps w:val="0"/>
                <w:color w:val="000000" w:themeColor="text1"/>
                <w:spacing w:val="0"/>
                <w:w w:val="100"/>
                <w:position w:val="0"/>
                <w:sz w:val="24"/>
                <w:szCs w:val="24"/>
                <w:highlight w:val="none"/>
                <w:lang w:eastAsia="zh-CN"/>
                <w14:textFill>
                  <w14:solidFill>
                    <w14:schemeClr w14:val="tx1"/>
                  </w14:solidFill>
                </w14:textFill>
              </w:rPr>
              <w:t>颗粒物</w:t>
            </w:r>
          </w:p>
        </w:tc>
        <w:tc>
          <w:tcPr>
            <w:tcW w:w="2346" w:type="dxa"/>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14:textFill>
                  <w14:solidFill>
                    <w14:schemeClr w14:val="tx1"/>
                  </w14:solidFill>
                </w14:textFill>
              </w:rPr>
            </w:pPr>
            <w:r>
              <w:rPr>
                <w:rFonts w:hint="eastAsia"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35.23</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mg/m</w:t>
            </w:r>
            <w:r>
              <w:rPr>
                <w:rFonts w:hint="default" w:ascii="Times New Roman" w:hAnsi="Times New Roman" w:cs="Times New Roman"/>
                <w:caps w:val="0"/>
                <w:color w:val="000000" w:themeColor="text1"/>
                <w:spacing w:val="0"/>
                <w:w w:val="100"/>
                <w:position w:val="0"/>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w:t>
            </w:r>
            <w:r>
              <w:rPr>
                <w:rFonts w:hint="eastAsia"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2.029</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t/a</w:t>
            </w:r>
          </w:p>
        </w:tc>
        <w:tc>
          <w:tcPr>
            <w:tcW w:w="2655" w:type="dxa"/>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14:textFill>
                  <w14:solidFill>
                    <w14:schemeClr w14:val="tx1"/>
                  </w14:solidFill>
                </w14:textFill>
              </w:rPr>
            </w:pPr>
            <w:r>
              <w:rPr>
                <w:rFonts w:hint="eastAsia"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3.52</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mg/m</w:t>
            </w:r>
            <w:r>
              <w:rPr>
                <w:rFonts w:hint="default" w:ascii="Times New Roman" w:hAnsi="Times New Roman" w:cs="Times New Roman"/>
                <w:caps w:val="0"/>
                <w:color w:val="000000" w:themeColor="text1"/>
                <w:spacing w:val="0"/>
                <w:w w:val="100"/>
                <w:position w:val="0"/>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w:t>
            </w:r>
            <w:r>
              <w:rPr>
                <w:rFonts w:hint="eastAsia"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0.203</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79" w:type="dxa"/>
            <w:vMerge w:val="continue"/>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14:textFill>
                  <w14:solidFill>
                    <w14:schemeClr w14:val="tx1"/>
                  </w14:solidFill>
                </w14:textFill>
              </w:rPr>
            </w:pPr>
          </w:p>
        </w:tc>
        <w:tc>
          <w:tcPr>
            <w:tcW w:w="2100" w:type="dxa"/>
            <w:gridSpan w:val="2"/>
            <w:vMerge w:val="continue"/>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lang w:eastAsia="zh-CN"/>
                <w14:textFill>
                  <w14:solidFill>
                    <w14:schemeClr w14:val="tx1"/>
                  </w14:solidFill>
                </w14:textFill>
              </w:rPr>
            </w:pPr>
          </w:p>
        </w:tc>
        <w:tc>
          <w:tcPr>
            <w:tcW w:w="834" w:type="dxa"/>
            <w:noWrap w:val="0"/>
            <w:vAlign w:val="center"/>
          </w:tcPr>
          <w:p>
            <w:pPr>
              <w:pStyle w:val="63"/>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NH</w:t>
            </w:r>
            <w:r>
              <w:rPr>
                <w:rFonts w:hint="default" w:ascii="Times New Roman" w:hAnsi="Times New Roman" w:cs="Times New Roman" w:eastAsiaTheme="majorEastAsia"/>
                <w:bCs/>
                <w:caps w:val="0"/>
                <w:color w:val="000000" w:themeColor="text1"/>
                <w:spacing w:val="0"/>
                <w:w w:val="100"/>
                <w:position w:val="0"/>
                <w:sz w:val="24"/>
                <w:szCs w:val="24"/>
                <w:highlight w:val="none"/>
                <w:vertAlign w:val="subscript"/>
                <w:lang w:val="en-US" w:eastAsia="zh-CN"/>
                <w14:textFill>
                  <w14:solidFill>
                    <w14:schemeClr w14:val="tx1"/>
                  </w14:solidFill>
                </w14:textFill>
              </w:rPr>
              <w:t>3</w:t>
            </w:r>
          </w:p>
        </w:tc>
        <w:tc>
          <w:tcPr>
            <w:tcW w:w="2346" w:type="dxa"/>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14:textFill>
                  <w14:solidFill>
                    <w14:schemeClr w14:val="tx1"/>
                  </w14:solidFill>
                </w14:textFill>
              </w:rPr>
            </w:pPr>
            <w:r>
              <w:rPr>
                <w:rFonts w:hint="eastAsia"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1.77</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mg/m</w:t>
            </w:r>
            <w:r>
              <w:rPr>
                <w:rFonts w:hint="default" w:ascii="Times New Roman" w:hAnsi="Times New Roman" w:cs="Times New Roman"/>
                <w:caps w:val="0"/>
                <w:color w:val="000000" w:themeColor="text1"/>
                <w:spacing w:val="0"/>
                <w:w w:val="100"/>
                <w:position w:val="0"/>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w:t>
            </w:r>
            <w:r>
              <w:rPr>
                <w:rFonts w:hint="eastAsia"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0.102</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t/a</w:t>
            </w:r>
          </w:p>
        </w:tc>
        <w:tc>
          <w:tcPr>
            <w:tcW w:w="2655" w:type="dxa"/>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14:textFill>
                  <w14:solidFill>
                    <w14:schemeClr w14:val="tx1"/>
                  </w14:solidFill>
                </w14:textFill>
              </w:rPr>
            </w:pPr>
            <w:r>
              <w:rPr>
                <w:rFonts w:hint="eastAsia"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0.35</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mg/m</w:t>
            </w:r>
            <w:r>
              <w:rPr>
                <w:rFonts w:hint="default" w:ascii="Times New Roman" w:hAnsi="Times New Roman" w:cs="Times New Roman"/>
                <w:caps w:val="0"/>
                <w:color w:val="000000" w:themeColor="text1"/>
                <w:spacing w:val="0"/>
                <w:w w:val="100"/>
                <w:position w:val="0"/>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w:t>
            </w:r>
            <w:r>
              <w:rPr>
                <w:rFonts w:hint="eastAsia"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0.020</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79" w:type="dxa"/>
            <w:vMerge w:val="continue"/>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14:textFill>
                  <w14:solidFill>
                    <w14:schemeClr w14:val="tx1"/>
                  </w14:solidFill>
                </w14:textFill>
              </w:rPr>
            </w:pPr>
          </w:p>
        </w:tc>
        <w:tc>
          <w:tcPr>
            <w:tcW w:w="616" w:type="dxa"/>
            <w:vMerge w:val="restart"/>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无组织排放</w:t>
            </w:r>
          </w:p>
        </w:tc>
        <w:tc>
          <w:tcPr>
            <w:tcW w:w="1484" w:type="dxa"/>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酸洗槽</w:t>
            </w:r>
          </w:p>
        </w:tc>
        <w:tc>
          <w:tcPr>
            <w:tcW w:w="834" w:type="dxa"/>
            <w:vMerge w:val="restart"/>
            <w:noWrap w:val="0"/>
            <w:vAlign w:val="center"/>
          </w:tcPr>
          <w:p>
            <w:pPr>
              <w:pStyle w:val="63"/>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bCs/>
                <w:caps w:val="0"/>
                <w:color w:val="000000" w:themeColor="text1"/>
                <w:spacing w:val="0"/>
                <w:w w:val="100"/>
                <w:kern w:val="2"/>
                <w:position w:val="0"/>
                <w:sz w:val="24"/>
                <w:szCs w:val="24"/>
                <w:highlight w:val="none"/>
                <w:lang w:val="en-US" w:eastAsia="zh-CN" w:bidi="ar-SA"/>
                <w14:textFill>
                  <w14:solidFill>
                    <w14:schemeClr w14:val="tx1"/>
                  </w14:solidFill>
                </w14:textFill>
              </w:rPr>
            </w:pPr>
            <w:r>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HCl</w:t>
            </w:r>
          </w:p>
        </w:tc>
        <w:tc>
          <w:tcPr>
            <w:tcW w:w="2346" w:type="dxa"/>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bidi="ar-SA"/>
                <w14:textFill>
                  <w14:solidFill>
                    <w14:schemeClr w14:val="tx1"/>
                  </w14:solidFill>
                </w14:textFill>
              </w:rPr>
            </w:pPr>
            <w:r>
              <w:rPr>
                <w:rFonts w:hint="eastAsia"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0.028</w:t>
            </w:r>
            <w:r>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t/a</w:t>
            </w:r>
          </w:p>
        </w:tc>
        <w:tc>
          <w:tcPr>
            <w:tcW w:w="2655" w:type="dxa"/>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bidi="ar-SA"/>
                <w14:textFill>
                  <w14:solidFill>
                    <w14:schemeClr w14:val="tx1"/>
                  </w14:solidFill>
                </w14:textFill>
              </w:rPr>
            </w:pPr>
            <w:r>
              <w:rPr>
                <w:rFonts w:hint="eastAsia"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0.028</w:t>
            </w:r>
            <w:r>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79" w:type="dxa"/>
            <w:vMerge w:val="continue"/>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14:textFill>
                  <w14:solidFill>
                    <w14:schemeClr w14:val="tx1"/>
                  </w14:solidFill>
                </w14:textFill>
              </w:rPr>
            </w:pPr>
          </w:p>
        </w:tc>
        <w:tc>
          <w:tcPr>
            <w:tcW w:w="616" w:type="dxa"/>
            <w:vMerge w:val="continue"/>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pPr>
          </w:p>
        </w:tc>
        <w:tc>
          <w:tcPr>
            <w:tcW w:w="1484" w:type="dxa"/>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盐酸储罐呼吸</w:t>
            </w:r>
          </w:p>
        </w:tc>
        <w:tc>
          <w:tcPr>
            <w:tcW w:w="834" w:type="dxa"/>
            <w:vMerge w:val="continue"/>
            <w:noWrap w:val="0"/>
            <w:vAlign w:val="center"/>
          </w:tcPr>
          <w:p>
            <w:pPr>
              <w:pStyle w:val="63"/>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pPr>
          </w:p>
        </w:tc>
        <w:tc>
          <w:tcPr>
            <w:tcW w:w="2346" w:type="dxa"/>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0.005</w:t>
            </w:r>
            <w:r>
              <w:rPr>
                <w:rFonts w:hint="eastAsia"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4</w:t>
            </w:r>
            <w:r>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t/a</w:t>
            </w:r>
          </w:p>
        </w:tc>
        <w:tc>
          <w:tcPr>
            <w:tcW w:w="2655" w:type="dxa"/>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0.005</w:t>
            </w:r>
            <w:r>
              <w:rPr>
                <w:rFonts w:hint="eastAsia"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4</w:t>
            </w:r>
            <w:r>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79" w:type="dxa"/>
            <w:vMerge w:val="continue"/>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14:textFill>
                  <w14:solidFill>
                    <w14:schemeClr w14:val="tx1"/>
                  </w14:solidFill>
                </w14:textFill>
              </w:rPr>
            </w:pPr>
          </w:p>
        </w:tc>
        <w:tc>
          <w:tcPr>
            <w:tcW w:w="616" w:type="dxa"/>
            <w:vMerge w:val="continue"/>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pPr>
          </w:p>
        </w:tc>
        <w:tc>
          <w:tcPr>
            <w:tcW w:w="1484" w:type="dxa"/>
            <w:vMerge w:val="restart"/>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锌锅</w:t>
            </w:r>
          </w:p>
        </w:tc>
        <w:tc>
          <w:tcPr>
            <w:tcW w:w="834" w:type="dxa"/>
            <w:noWrap w:val="0"/>
            <w:vAlign w:val="center"/>
          </w:tcPr>
          <w:p>
            <w:pPr>
              <w:pStyle w:val="63"/>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bCs/>
                <w:caps w:val="0"/>
                <w:color w:val="000000" w:themeColor="text1"/>
                <w:spacing w:val="0"/>
                <w:w w:val="100"/>
                <w:kern w:val="2"/>
                <w:position w:val="0"/>
                <w:sz w:val="24"/>
                <w:szCs w:val="24"/>
                <w:highlight w:val="none"/>
                <w:lang w:val="en-US" w:eastAsia="zh-CN" w:bidi="ar-SA"/>
                <w14:textFill>
                  <w14:solidFill>
                    <w14:schemeClr w14:val="tx1"/>
                  </w14:solidFill>
                </w14:textFill>
              </w:rPr>
            </w:pPr>
            <w:r>
              <w:rPr>
                <w:rFonts w:hint="default" w:ascii="Times New Roman" w:hAnsi="Times New Roman" w:cs="Times New Roman" w:eastAsiaTheme="majorEastAsia"/>
                <w:bCs/>
                <w:caps w:val="0"/>
                <w:color w:val="000000" w:themeColor="text1"/>
                <w:spacing w:val="0"/>
                <w:w w:val="100"/>
                <w:position w:val="0"/>
                <w:sz w:val="24"/>
                <w:szCs w:val="24"/>
                <w:highlight w:val="none"/>
                <w:lang w:eastAsia="zh-CN"/>
                <w14:textFill>
                  <w14:solidFill>
                    <w14:schemeClr w14:val="tx1"/>
                  </w14:solidFill>
                </w14:textFill>
              </w:rPr>
              <w:t>颗粒物</w:t>
            </w:r>
          </w:p>
        </w:tc>
        <w:tc>
          <w:tcPr>
            <w:tcW w:w="2346" w:type="dxa"/>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bidi="ar-SA"/>
                <w14:textFill>
                  <w14:solidFill>
                    <w14:schemeClr w14:val="tx1"/>
                  </w14:solidFill>
                </w14:textFill>
              </w:rPr>
            </w:pPr>
            <w:r>
              <w:rPr>
                <w:rFonts w:hint="eastAsia"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0.107</w:t>
            </w:r>
            <w:r>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t/a</w:t>
            </w:r>
          </w:p>
        </w:tc>
        <w:tc>
          <w:tcPr>
            <w:tcW w:w="2655" w:type="dxa"/>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bidi="ar-SA"/>
                <w14:textFill>
                  <w14:solidFill>
                    <w14:schemeClr w14:val="tx1"/>
                  </w14:solidFill>
                </w14:textFill>
              </w:rPr>
            </w:pPr>
            <w:r>
              <w:rPr>
                <w:rFonts w:hint="eastAsia"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0.107</w:t>
            </w:r>
            <w:r>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79" w:type="dxa"/>
            <w:vMerge w:val="continue"/>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14:textFill>
                  <w14:solidFill>
                    <w14:schemeClr w14:val="tx1"/>
                  </w14:solidFill>
                </w14:textFill>
              </w:rPr>
            </w:pPr>
          </w:p>
        </w:tc>
        <w:tc>
          <w:tcPr>
            <w:tcW w:w="616" w:type="dxa"/>
            <w:vMerge w:val="continue"/>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lang w:eastAsia="zh-CN"/>
                <w14:textFill>
                  <w14:solidFill>
                    <w14:schemeClr w14:val="tx1"/>
                  </w14:solidFill>
                </w14:textFill>
              </w:rPr>
            </w:pPr>
          </w:p>
        </w:tc>
        <w:tc>
          <w:tcPr>
            <w:tcW w:w="1484" w:type="dxa"/>
            <w:vMerge w:val="continue"/>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lang w:eastAsia="zh-CN"/>
                <w14:textFill>
                  <w14:solidFill>
                    <w14:schemeClr w14:val="tx1"/>
                  </w14:solidFill>
                </w14:textFill>
              </w:rPr>
            </w:pPr>
          </w:p>
        </w:tc>
        <w:tc>
          <w:tcPr>
            <w:tcW w:w="834" w:type="dxa"/>
            <w:noWrap w:val="0"/>
            <w:vAlign w:val="center"/>
          </w:tcPr>
          <w:p>
            <w:pPr>
              <w:pStyle w:val="63"/>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NH</w:t>
            </w:r>
            <w:r>
              <w:rPr>
                <w:rFonts w:hint="default" w:ascii="Times New Roman" w:hAnsi="Times New Roman" w:cs="Times New Roman" w:eastAsiaTheme="majorEastAsia"/>
                <w:bCs/>
                <w:caps w:val="0"/>
                <w:color w:val="000000" w:themeColor="text1"/>
                <w:spacing w:val="0"/>
                <w:w w:val="100"/>
                <w:position w:val="0"/>
                <w:sz w:val="24"/>
                <w:szCs w:val="24"/>
                <w:highlight w:val="none"/>
                <w:vertAlign w:val="subscript"/>
                <w:lang w:val="en-US" w:eastAsia="zh-CN"/>
                <w14:textFill>
                  <w14:solidFill>
                    <w14:schemeClr w14:val="tx1"/>
                  </w14:solidFill>
                </w14:textFill>
              </w:rPr>
              <w:t>3</w:t>
            </w:r>
          </w:p>
        </w:tc>
        <w:tc>
          <w:tcPr>
            <w:tcW w:w="2346" w:type="dxa"/>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pPr>
            <w:r>
              <w:rPr>
                <w:rFonts w:hint="eastAsia"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0.0054</w:t>
            </w:r>
            <w:r>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t/a</w:t>
            </w:r>
          </w:p>
        </w:tc>
        <w:tc>
          <w:tcPr>
            <w:tcW w:w="2655" w:type="dxa"/>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pPr>
            <w:r>
              <w:rPr>
                <w:rFonts w:hint="eastAsia"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0.0054</w:t>
            </w:r>
            <w:r>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79" w:type="dxa"/>
            <w:vMerge w:val="restart"/>
            <w:noWrap w:val="0"/>
            <w:vAlign w:val="center"/>
          </w:tcPr>
          <w:p>
            <w:pPr>
              <w:pStyle w:val="61"/>
              <w:keepNext w:val="0"/>
              <w:keepLines w:val="0"/>
              <w:pageBreakBefore w:val="0"/>
              <w:widowControl/>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水</w:t>
            </w:r>
          </w:p>
          <w:p>
            <w:pPr>
              <w:pStyle w:val="61"/>
              <w:keepNext w:val="0"/>
              <w:keepLines w:val="0"/>
              <w:pageBreakBefore w:val="0"/>
              <w:widowControl/>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污</w:t>
            </w:r>
          </w:p>
          <w:p>
            <w:pPr>
              <w:pStyle w:val="61"/>
              <w:keepNext w:val="0"/>
              <w:keepLines w:val="0"/>
              <w:pageBreakBefore w:val="0"/>
              <w:widowControl/>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染</w:t>
            </w:r>
          </w:p>
          <w:p>
            <w:pPr>
              <w:pStyle w:val="61"/>
              <w:keepNext w:val="0"/>
              <w:keepLines w:val="0"/>
              <w:pageBreakBefore w:val="0"/>
              <w:widowControl/>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物</w:t>
            </w:r>
          </w:p>
        </w:tc>
        <w:tc>
          <w:tcPr>
            <w:tcW w:w="2100" w:type="dxa"/>
            <w:gridSpan w:val="2"/>
            <w:vMerge w:val="restart"/>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热镀锌车间及湿式除尘器废水</w:t>
            </w:r>
            <w:r>
              <w:rPr>
                <w:rFonts w:hint="eastAsia"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510</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m</w:t>
            </w:r>
            <w:r>
              <w:rPr>
                <w:rFonts w:hint="default" w:ascii="Times New Roman" w:hAnsi="Times New Roman" w:cs="Times New Roman" w:eastAsiaTheme="majorEastAsia"/>
                <w:caps w:val="0"/>
                <w:color w:val="000000" w:themeColor="text1"/>
                <w:spacing w:val="0"/>
                <w:w w:val="100"/>
                <w:position w:val="0"/>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/a</w:t>
            </w:r>
          </w:p>
        </w:tc>
        <w:tc>
          <w:tcPr>
            <w:tcW w:w="834" w:type="dxa"/>
            <w:noWrap w:val="0"/>
            <w:vAlign w:val="center"/>
          </w:tcPr>
          <w:p>
            <w:pPr>
              <w:keepNext w:val="0"/>
              <w:keepLines w:val="0"/>
              <w:pageBreakBefore w:val="0"/>
              <w:widowControl w:val="0"/>
              <w:kinsoku/>
              <w:wordWrap/>
              <w:overflowPunct/>
              <w:topLinePunct w:val="0"/>
              <w:autoSpaceDE/>
              <w:autoSpaceDN/>
              <w:bidi w:val="0"/>
              <w:adjustRightInd w:val="0"/>
              <w:snapToGrid/>
              <w:spacing w:line="480" w:lineRule="exact"/>
              <w:ind w:left="0" w:leftChars="0" w:firstLine="0" w:firstLineChars="0"/>
              <w:jc w:val="center"/>
              <w:textAlignment w:val="baseline"/>
              <w:outlineLvl w:val="9"/>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pH</w:t>
            </w:r>
          </w:p>
        </w:tc>
        <w:tc>
          <w:tcPr>
            <w:tcW w:w="2346"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spacing w:line="480" w:lineRule="exact"/>
              <w:jc w:val="center"/>
              <w:textAlignment w:val="baseline"/>
              <w:outlineLvl w:val="9"/>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4"/>
                <w:szCs w:val="24"/>
                <w:highlight w:val="none"/>
                <w:lang w:val="en-US" w:eastAsia="zh-CN"/>
                <w14:textFill>
                  <w14:solidFill>
                    <w14:schemeClr w14:val="tx1"/>
                  </w14:solidFill>
                </w14:textFill>
              </w:rPr>
              <w:t>2-3</w:t>
            </w:r>
          </w:p>
        </w:tc>
        <w:tc>
          <w:tcPr>
            <w:tcW w:w="2655" w:type="dxa"/>
            <w:vMerge w:val="restar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80" w:lineRule="exact"/>
              <w:jc w:val="center"/>
              <w:textAlignment w:val="baseline"/>
              <w:outlineLvl w:val="9"/>
              <w:rPr>
                <w:rFonts w:hint="default" w:ascii="Times New Roman" w:hAnsi="Times New Roman" w:eastAsia="宋体" w:cs="Times New Roman"/>
                <w:b w:val="0"/>
                <w:bCs w:val="0"/>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4"/>
                <w:szCs w:val="24"/>
                <w:highlight w:val="none"/>
                <w14:textFill>
                  <w14:solidFill>
                    <w14:schemeClr w14:val="tx1"/>
                  </w14:solidFill>
                </w14:textFill>
              </w:rPr>
              <w:t>pH：</w:t>
            </w:r>
            <w:r>
              <w:rPr>
                <w:rFonts w:hint="default" w:ascii="Times New Roman" w:hAnsi="Times New Roman" w:cs="Times New Roman"/>
                <w:b w:val="0"/>
                <w:bCs w:val="0"/>
                <w:caps w:val="0"/>
                <w:color w:val="000000" w:themeColor="text1"/>
                <w:spacing w:val="0"/>
                <w:w w:val="100"/>
                <w:position w:val="0"/>
                <w:sz w:val="24"/>
                <w:szCs w:val="24"/>
                <w:highlight w:val="none"/>
                <w:lang w:val="en-US" w:eastAsia="zh-CN"/>
                <w14:textFill>
                  <w14:solidFill>
                    <w14:schemeClr w14:val="tx1"/>
                  </w14:solidFill>
                </w14:textFill>
              </w:rPr>
              <w:t>2-3</w:t>
            </w:r>
          </w:p>
          <w:p>
            <w:pPr>
              <w:keepNext w:val="0"/>
              <w:keepLines w:val="0"/>
              <w:pageBreakBefore w:val="0"/>
              <w:widowControl w:val="0"/>
              <w:kinsoku/>
              <w:wordWrap/>
              <w:overflowPunct/>
              <w:topLinePunct w:val="0"/>
              <w:autoSpaceDE/>
              <w:autoSpaceDN/>
              <w:bidi w:val="0"/>
              <w:adjustRightInd w:val="0"/>
              <w:snapToGrid/>
              <w:spacing w:line="480" w:lineRule="exact"/>
              <w:jc w:val="center"/>
              <w:textAlignment w:val="baseline"/>
              <w:outlineLvl w:val="9"/>
              <w:rPr>
                <w:rFonts w:hint="eastAsia" w:ascii="Times New Roman" w:hAnsi="Times New Roman" w:eastAsia="宋体" w:cs="Times New Roman"/>
                <w:b w:val="0"/>
                <w:bCs w:val="0"/>
                <w:caps w:val="0"/>
                <w:color w:val="000000" w:themeColor="text1"/>
                <w:spacing w:val="0"/>
                <w:w w:val="100"/>
                <w:position w:val="0"/>
                <w:sz w:val="24"/>
                <w:szCs w:val="24"/>
                <w:highlight w:val="none"/>
                <w:lang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4"/>
                <w:szCs w:val="24"/>
                <w:highlight w:val="none"/>
                <w14:textFill>
                  <w14:solidFill>
                    <w14:schemeClr w14:val="tx1"/>
                  </w14:solidFill>
                </w14:textFill>
              </w:rPr>
              <w:t>COD：</w:t>
            </w:r>
            <w:r>
              <w:rPr>
                <w:rFonts w:hint="eastAsia" w:cs="Times New Roman"/>
                <w:b w:val="0"/>
                <w:bCs w:val="0"/>
                <w:caps w:val="0"/>
                <w:color w:val="000000" w:themeColor="text1"/>
                <w:spacing w:val="0"/>
                <w:w w:val="100"/>
                <w:position w:val="0"/>
                <w:sz w:val="24"/>
                <w:szCs w:val="24"/>
                <w:highlight w:val="none"/>
                <w:lang w:val="en-US" w:eastAsia="zh-CN"/>
                <w14:textFill>
                  <w14:solidFill>
                    <w14:schemeClr w14:val="tx1"/>
                  </w14:solidFill>
                </w14:textFill>
              </w:rPr>
              <w:t>275.4</w:t>
            </w:r>
            <w:r>
              <w:rPr>
                <w:rFonts w:hint="default" w:ascii="Times New Roman" w:hAnsi="Times New Roman" w:cs="Times New Roman"/>
                <w:b w:val="0"/>
                <w:bCs w:val="0"/>
                <w:caps w:val="0"/>
                <w:color w:val="000000" w:themeColor="text1"/>
                <w:spacing w:val="0"/>
                <w:w w:val="100"/>
                <w:position w:val="0"/>
                <w:sz w:val="24"/>
                <w:szCs w:val="24"/>
                <w:highlight w:val="none"/>
                <w14:textFill>
                  <w14:solidFill>
                    <w14:schemeClr w14:val="tx1"/>
                  </w14:solidFill>
                </w14:textFill>
              </w:rPr>
              <w:t>mg/L</w:t>
            </w:r>
            <w:r>
              <w:rPr>
                <w:rFonts w:hint="eastAsia" w:cs="Times New Roman"/>
                <w:b w:val="0"/>
                <w:bCs w:val="0"/>
                <w:caps w:val="0"/>
                <w:color w:val="000000" w:themeColor="text1"/>
                <w:spacing w:val="0"/>
                <w:w w:val="100"/>
                <w:position w:val="0"/>
                <w:sz w:val="24"/>
                <w:szCs w:val="24"/>
                <w:highlight w:val="none"/>
                <w:lang w:eastAsia="zh-CN"/>
                <w14:textFill>
                  <w14:solidFill>
                    <w14:schemeClr w14:val="tx1"/>
                  </w14:solidFill>
                </w14:textFill>
              </w:rPr>
              <w:t>，</w:t>
            </w:r>
            <w:r>
              <w:rPr>
                <w:rFonts w:hint="eastAsia" w:cs="Times New Roman"/>
                <w:b w:val="0"/>
                <w:bCs w:val="0"/>
                <w:caps w:val="0"/>
                <w:color w:val="000000" w:themeColor="text1"/>
                <w:spacing w:val="0"/>
                <w:w w:val="100"/>
                <w:position w:val="0"/>
                <w:sz w:val="24"/>
                <w:szCs w:val="24"/>
                <w:highlight w:val="none"/>
                <w:lang w:val="en-US" w:eastAsia="zh-CN"/>
                <w14:textFill>
                  <w14:solidFill>
                    <w14:schemeClr w14:val="tx1"/>
                  </w14:solidFill>
                </w14:textFill>
              </w:rPr>
              <w:t>0.157</w:t>
            </w:r>
            <w:r>
              <w:rPr>
                <w:rFonts w:hint="default" w:ascii="Times New Roman" w:hAnsi="Times New Roman" w:cs="Times New Roman"/>
                <w:b w:val="0"/>
                <w:bCs w:val="0"/>
                <w:caps w:val="0"/>
                <w:color w:val="000000" w:themeColor="text1"/>
                <w:spacing w:val="0"/>
                <w:w w:val="100"/>
                <w:position w:val="0"/>
                <w:sz w:val="24"/>
                <w:szCs w:val="24"/>
                <w:highlight w:val="none"/>
                <w14:textFill>
                  <w14:solidFill>
                    <w14:schemeClr w14:val="tx1"/>
                  </w14:solidFill>
                </w14:textFill>
              </w:rPr>
              <w:t>t/a</w:t>
            </w:r>
          </w:p>
          <w:p>
            <w:pPr>
              <w:keepNext w:val="0"/>
              <w:keepLines w:val="0"/>
              <w:pageBreakBefore w:val="0"/>
              <w:widowControl w:val="0"/>
              <w:kinsoku/>
              <w:wordWrap/>
              <w:overflowPunct/>
              <w:topLinePunct w:val="0"/>
              <w:autoSpaceDE/>
              <w:autoSpaceDN/>
              <w:bidi w:val="0"/>
              <w:adjustRightInd w:val="0"/>
              <w:snapToGrid/>
              <w:spacing w:line="480" w:lineRule="exact"/>
              <w:jc w:val="center"/>
              <w:textAlignment w:val="baseline"/>
              <w:outlineLvl w:val="9"/>
              <w:rPr>
                <w:rFonts w:hint="eastAsia" w:ascii="Times New Roman" w:hAnsi="Times New Roman" w:eastAsia="宋体" w:cs="Times New Roman"/>
                <w:b w:val="0"/>
                <w:bCs w:val="0"/>
                <w:caps w:val="0"/>
                <w:color w:val="000000" w:themeColor="text1"/>
                <w:spacing w:val="0"/>
                <w:w w:val="100"/>
                <w:position w:val="0"/>
                <w:sz w:val="24"/>
                <w:szCs w:val="24"/>
                <w:highlight w:val="none"/>
                <w:lang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4"/>
                <w:szCs w:val="24"/>
                <w:highlight w:val="none"/>
                <w:lang w:eastAsia="zh-CN"/>
                <w14:textFill>
                  <w14:solidFill>
                    <w14:schemeClr w14:val="tx1"/>
                  </w14:solidFill>
                </w14:textFill>
              </w:rPr>
              <w:t>NH</w:t>
            </w:r>
            <w:r>
              <w:rPr>
                <w:rFonts w:hint="default" w:ascii="Times New Roman" w:hAnsi="Times New Roman" w:cs="Times New Roman"/>
                <w:b w:val="0"/>
                <w:bCs w:val="0"/>
                <w:caps w:val="0"/>
                <w:color w:val="000000" w:themeColor="text1"/>
                <w:spacing w:val="0"/>
                <w:w w:val="100"/>
                <w:position w:val="0"/>
                <w:sz w:val="24"/>
                <w:szCs w:val="24"/>
                <w:highlight w:val="none"/>
                <w:vertAlign w:val="subscript"/>
                <w:lang w:eastAsia="zh-CN"/>
                <w14:textFill>
                  <w14:solidFill>
                    <w14:schemeClr w14:val="tx1"/>
                  </w14:solidFill>
                </w14:textFill>
              </w:rPr>
              <w:t>3</w:t>
            </w:r>
            <w:r>
              <w:rPr>
                <w:rFonts w:hint="default" w:ascii="Times New Roman" w:hAnsi="Times New Roman" w:cs="Times New Roman"/>
                <w:b w:val="0"/>
                <w:bCs w:val="0"/>
                <w:caps w:val="0"/>
                <w:color w:val="000000" w:themeColor="text1"/>
                <w:spacing w:val="0"/>
                <w:w w:val="100"/>
                <w:position w:val="0"/>
                <w:sz w:val="24"/>
                <w:szCs w:val="24"/>
                <w:highlight w:val="none"/>
                <w:lang w:eastAsia="zh-CN"/>
                <w14:textFill>
                  <w14:solidFill>
                    <w14:schemeClr w14:val="tx1"/>
                  </w14:solidFill>
                </w14:textFill>
              </w:rPr>
              <w:t>-N</w:t>
            </w:r>
            <w:r>
              <w:rPr>
                <w:rFonts w:hint="default" w:ascii="Times New Roman" w:hAnsi="Times New Roman" w:cs="Times New Roman"/>
                <w:b w:val="0"/>
                <w:bCs w:val="0"/>
                <w:caps w:val="0"/>
                <w:color w:val="000000" w:themeColor="text1"/>
                <w:spacing w:val="0"/>
                <w:w w:val="100"/>
                <w:position w:val="0"/>
                <w:sz w:val="24"/>
                <w:szCs w:val="24"/>
                <w:highlight w:val="none"/>
                <w14:textFill>
                  <w14:solidFill>
                    <w14:schemeClr w14:val="tx1"/>
                  </w14:solidFill>
                </w14:textFill>
              </w:rPr>
              <w:t>：</w:t>
            </w:r>
            <w:r>
              <w:rPr>
                <w:rFonts w:hint="eastAsia" w:cs="Times New Roman"/>
                <w:b w:val="0"/>
                <w:bCs w:val="0"/>
                <w:caps w:val="0"/>
                <w:color w:val="000000" w:themeColor="text1"/>
                <w:spacing w:val="0"/>
                <w:w w:val="100"/>
                <w:position w:val="0"/>
                <w:sz w:val="24"/>
                <w:szCs w:val="24"/>
                <w:highlight w:val="none"/>
                <w:lang w:val="en-US" w:eastAsia="zh-CN"/>
                <w14:textFill>
                  <w14:solidFill>
                    <w14:schemeClr w14:val="tx1"/>
                  </w14:solidFill>
                </w14:textFill>
              </w:rPr>
              <w:t>8.8</w:t>
            </w:r>
            <w:r>
              <w:rPr>
                <w:rFonts w:hint="default" w:ascii="Times New Roman" w:hAnsi="Times New Roman" w:cs="Times New Roman"/>
                <w:b w:val="0"/>
                <w:bCs w:val="0"/>
                <w:caps w:val="0"/>
                <w:color w:val="000000" w:themeColor="text1"/>
                <w:spacing w:val="0"/>
                <w:w w:val="100"/>
                <w:position w:val="0"/>
                <w:sz w:val="24"/>
                <w:szCs w:val="24"/>
                <w:highlight w:val="none"/>
                <w14:textFill>
                  <w14:solidFill>
                    <w14:schemeClr w14:val="tx1"/>
                  </w14:solidFill>
                </w14:textFill>
              </w:rPr>
              <w:t>mg/L</w:t>
            </w:r>
            <w:r>
              <w:rPr>
                <w:rFonts w:hint="eastAsia" w:cs="Times New Roman"/>
                <w:b w:val="0"/>
                <w:bCs w:val="0"/>
                <w:caps w:val="0"/>
                <w:color w:val="000000" w:themeColor="text1"/>
                <w:spacing w:val="0"/>
                <w:w w:val="100"/>
                <w:position w:val="0"/>
                <w:sz w:val="24"/>
                <w:szCs w:val="24"/>
                <w:highlight w:val="none"/>
                <w:lang w:eastAsia="zh-CN"/>
                <w14:textFill>
                  <w14:solidFill>
                    <w14:schemeClr w14:val="tx1"/>
                  </w14:solidFill>
                </w14:textFill>
              </w:rPr>
              <w:t>，</w:t>
            </w:r>
            <w:r>
              <w:rPr>
                <w:rFonts w:hint="eastAsia" w:cs="Times New Roman"/>
                <w:b w:val="0"/>
                <w:bCs w:val="0"/>
                <w:caps w:val="0"/>
                <w:color w:val="000000" w:themeColor="text1"/>
                <w:spacing w:val="0"/>
                <w:w w:val="100"/>
                <w:position w:val="0"/>
                <w:sz w:val="24"/>
                <w:szCs w:val="24"/>
                <w:highlight w:val="none"/>
                <w:lang w:val="en-US" w:eastAsia="zh-CN"/>
                <w14:textFill>
                  <w14:solidFill>
                    <w14:schemeClr w14:val="tx1"/>
                  </w14:solidFill>
                </w14:textFill>
              </w:rPr>
              <w:t>0.005</w:t>
            </w:r>
            <w:r>
              <w:rPr>
                <w:rFonts w:hint="default" w:ascii="Times New Roman" w:hAnsi="Times New Roman" w:cs="Times New Roman"/>
                <w:b w:val="0"/>
                <w:bCs w:val="0"/>
                <w:caps w:val="0"/>
                <w:color w:val="000000" w:themeColor="text1"/>
                <w:spacing w:val="0"/>
                <w:w w:val="100"/>
                <w:position w:val="0"/>
                <w:sz w:val="24"/>
                <w:szCs w:val="24"/>
                <w:highlight w:val="none"/>
                <w14:textFill>
                  <w14:solidFill>
                    <w14:schemeClr w14:val="tx1"/>
                  </w14:solidFill>
                </w14:textFill>
              </w:rPr>
              <w:t>t/a</w:t>
            </w:r>
          </w:p>
          <w:p>
            <w:pPr>
              <w:keepNext w:val="0"/>
              <w:keepLines w:val="0"/>
              <w:pageBreakBefore w:val="0"/>
              <w:widowControl w:val="0"/>
              <w:kinsoku/>
              <w:wordWrap/>
              <w:overflowPunct/>
              <w:topLinePunct w:val="0"/>
              <w:autoSpaceDE/>
              <w:autoSpaceDN/>
              <w:bidi w:val="0"/>
              <w:adjustRightInd w:val="0"/>
              <w:snapToGrid/>
              <w:spacing w:line="480" w:lineRule="exact"/>
              <w:jc w:val="center"/>
              <w:textAlignment w:val="baseline"/>
              <w:outlineLvl w:val="9"/>
              <w:rPr>
                <w:rFonts w:hint="eastAsia" w:ascii="Times New Roman" w:hAnsi="Times New Roman" w:eastAsia="宋体" w:cs="Times New Roman"/>
                <w:b w:val="0"/>
                <w:bCs w:val="0"/>
                <w:caps w:val="0"/>
                <w:color w:val="000000" w:themeColor="text1"/>
                <w:spacing w:val="0"/>
                <w:w w:val="100"/>
                <w:position w:val="0"/>
                <w:sz w:val="24"/>
                <w:szCs w:val="24"/>
                <w:highlight w:val="none"/>
                <w:lang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4"/>
                <w:szCs w:val="24"/>
                <w:highlight w:val="none"/>
                <w14:textFill>
                  <w14:solidFill>
                    <w14:schemeClr w14:val="tx1"/>
                  </w14:solidFill>
                </w14:textFill>
              </w:rPr>
              <w:t>SS：</w:t>
            </w:r>
            <w:r>
              <w:rPr>
                <w:rFonts w:hint="eastAsia" w:cs="Times New Roman"/>
                <w:b w:val="0"/>
                <w:bCs w:val="0"/>
                <w:caps w:val="0"/>
                <w:color w:val="000000" w:themeColor="text1"/>
                <w:spacing w:val="0"/>
                <w:w w:val="100"/>
                <w:position w:val="0"/>
                <w:sz w:val="24"/>
                <w:szCs w:val="24"/>
                <w:highlight w:val="none"/>
                <w:lang w:val="en-US" w:eastAsia="zh-CN"/>
                <w14:textFill>
                  <w14:solidFill>
                    <w14:schemeClr w14:val="tx1"/>
                  </w14:solidFill>
                </w14:textFill>
              </w:rPr>
              <w:t>17.5</w:t>
            </w:r>
            <w:r>
              <w:rPr>
                <w:rFonts w:hint="default" w:ascii="Times New Roman" w:hAnsi="Times New Roman" w:cs="Times New Roman"/>
                <w:b w:val="0"/>
                <w:bCs w:val="0"/>
                <w:caps w:val="0"/>
                <w:color w:val="000000" w:themeColor="text1"/>
                <w:spacing w:val="0"/>
                <w:w w:val="100"/>
                <w:position w:val="0"/>
                <w:sz w:val="24"/>
                <w:szCs w:val="24"/>
                <w:highlight w:val="none"/>
                <w14:textFill>
                  <w14:solidFill>
                    <w14:schemeClr w14:val="tx1"/>
                  </w14:solidFill>
                </w14:textFill>
              </w:rPr>
              <w:t>mg/L</w:t>
            </w:r>
            <w:r>
              <w:rPr>
                <w:rFonts w:hint="eastAsia" w:cs="Times New Roman"/>
                <w:b w:val="0"/>
                <w:bCs w:val="0"/>
                <w:caps w:val="0"/>
                <w:color w:val="000000" w:themeColor="text1"/>
                <w:spacing w:val="0"/>
                <w:w w:val="100"/>
                <w:position w:val="0"/>
                <w:sz w:val="24"/>
                <w:szCs w:val="24"/>
                <w:highlight w:val="none"/>
                <w:lang w:eastAsia="zh-CN"/>
                <w14:textFill>
                  <w14:solidFill>
                    <w14:schemeClr w14:val="tx1"/>
                  </w14:solidFill>
                </w14:textFill>
              </w:rPr>
              <w:t>，</w:t>
            </w:r>
            <w:r>
              <w:rPr>
                <w:rFonts w:hint="eastAsia" w:cs="Times New Roman"/>
                <w:b w:val="0"/>
                <w:bCs w:val="0"/>
                <w:caps w:val="0"/>
                <w:color w:val="000000" w:themeColor="text1"/>
                <w:spacing w:val="0"/>
                <w:w w:val="100"/>
                <w:position w:val="0"/>
                <w:sz w:val="24"/>
                <w:szCs w:val="24"/>
                <w:highlight w:val="none"/>
                <w:lang w:val="en-US" w:eastAsia="zh-CN"/>
                <w14:textFill>
                  <w14:solidFill>
                    <w14:schemeClr w14:val="tx1"/>
                  </w14:solidFill>
                </w14:textFill>
              </w:rPr>
              <w:t>0.01</w:t>
            </w:r>
            <w:r>
              <w:rPr>
                <w:rFonts w:hint="default" w:ascii="Times New Roman" w:hAnsi="Times New Roman" w:cs="Times New Roman"/>
                <w:b w:val="0"/>
                <w:bCs w:val="0"/>
                <w:caps w:val="0"/>
                <w:color w:val="000000" w:themeColor="text1"/>
                <w:spacing w:val="0"/>
                <w:w w:val="100"/>
                <w:position w:val="0"/>
                <w:sz w:val="24"/>
                <w:szCs w:val="24"/>
                <w:highlight w:val="none"/>
                <w14:textFill>
                  <w14:solidFill>
                    <w14:schemeClr w14:val="tx1"/>
                  </w14:solidFill>
                </w14:textFill>
              </w:rPr>
              <w:t>t/a</w:t>
            </w:r>
          </w:p>
          <w:p>
            <w:pPr>
              <w:keepNext w:val="0"/>
              <w:keepLines w:val="0"/>
              <w:pageBreakBefore w:val="0"/>
              <w:widowControl w:val="0"/>
              <w:kinsoku/>
              <w:wordWrap/>
              <w:overflowPunct/>
              <w:topLinePunct w:val="0"/>
              <w:autoSpaceDE/>
              <w:autoSpaceDN/>
              <w:bidi w:val="0"/>
              <w:adjustRightInd w:val="0"/>
              <w:snapToGrid/>
              <w:spacing w:line="480" w:lineRule="exact"/>
              <w:jc w:val="center"/>
              <w:textAlignment w:val="baseline"/>
              <w:outlineLvl w:val="9"/>
              <w:rPr>
                <w:rFonts w:hint="eastAsia" w:ascii="Times New Roman" w:hAnsi="Times New Roman" w:eastAsia="宋体" w:cs="Times New Roman"/>
                <w:b w:val="0"/>
                <w:bCs w:val="0"/>
                <w:caps w:val="0"/>
                <w:color w:val="000000" w:themeColor="text1"/>
                <w:spacing w:val="0"/>
                <w:w w:val="100"/>
                <w:position w:val="0"/>
                <w:sz w:val="24"/>
                <w:szCs w:val="24"/>
                <w:highlight w:val="none"/>
                <w:lang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4"/>
                <w:szCs w:val="24"/>
                <w:highlight w:val="none"/>
                <w:lang w:val="en-US" w:eastAsia="zh-CN"/>
                <w14:textFill>
                  <w14:solidFill>
                    <w14:schemeClr w14:val="tx1"/>
                  </w14:solidFill>
                </w14:textFill>
              </w:rPr>
              <w:t>TN</w:t>
            </w:r>
            <w:r>
              <w:rPr>
                <w:rFonts w:hint="default" w:ascii="Times New Roman" w:hAnsi="Times New Roman" w:cs="Times New Roman"/>
                <w:b w:val="0"/>
                <w:bCs w:val="0"/>
                <w:caps w:val="0"/>
                <w:color w:val="000000" w:themeColor="text1"/>
                <w:spacing w:val="0"/>
                <w:w w:val="100"/>
                <w:position w:val="0"/>
                <w:sz w:val="24"/>
                <w:szCs w:val="24"/>
                <w:highlight w:val="none"/>
                <w14:textFill>
                  <w14:solidFill>
                    <w14:schemeClr w14:val="tx1"/>
                  </w14:solidFill>
                </w14:textFill>
              </w:rPr>
              <w:t>：</w:t>
            </w:r>
            <w:r>
              <w:rPr>
                <w:rFonts w:hint="eastAsia" w:ascii="Times New Roman" w:hAnsi="Times New Roman" w:cs="Times New Roman"/>
                <w:b w:val="0"/>
                <w:bCs w:val="0"/>
                <w:caps w:val="0"/>
                <w:color w:val="000000" w:themeColor="text1"/>
                <w:spacing w:val="0"/>
                <w:w w:val="100"/>
                <w:position w:val="0"/>
                <w:sz w:val="24"/>
                <w:szCs w:val="24"/>
                <w:highlight w:val="none"/>
                <w:lang w:val="en-US" w:eastAsia="zh-CN"/>
                <w14:textFill>
                  <w14:solidFill>
                    <w14:schemeClr w14:val="tx1"/>
                  </w14:solidFill>
                </w14:textFill>
              </w:rPr>
              <w:t>45.6</w:t>
            </w:r>
            <w:r>
              <w:rPr>
                <w:rFonts w:hint="default" w:ascii="Times New Roman" w:hAnsi="Times New Roman" w:cs="Times New Roman"/>
                <w:b w:val="0"/>
                <w:bCs w:val="0"/>
                <w:caps w:val="0"/>
                <w:color w:val="000000" w:themeColor="text1"/>
                <w:spacing w:val="0"/>
                <w:w w:val="100"/>
                <w:position w:val="0"/>
                <w:sz w:val="24"/>
                <w:szCs w:val="24"/>
                <w:highlight w:val="none"/>
                <w14:textFill>
                  <w14:solidFill>
                    <w14:schemeClr w14:val="tx1"/>
                  </w14:solidFill>
                </w14:textFill>
              </w:rPr>
              <w:t>mg/L</w:t>
            </w:r>
            <w:r>
              <w:rPr>
                <w:rFonts w:hint="eastAsia" w:cs="Times New Roman"/>
                <w:b w:val="0"/>
                <w:bCs w:val="0"/>
                <w:caps w:val="0"/>
                <w:color w:val="000000" w:themeColor="text1"/>
                <w:spacing w:val="0"/>
                <w:w w:val="100"/>
                <w:position w:val="0"/>
                <w:sz w:val="24"/>
                <w:szCs w:val="24"/>
                <w:highlight w:val="none"/>
                <w:lang w:eastAsia="zh-CN"/>
                <w14:textFill>
                  <w14:solidFill>
                    <w14:schemeClr w14:val="tx1"/>
                  </w14:solidFill>
                </w14:textFill>
              </w:rPr>
              <w:t>，</w:t>
            </w:r>
            <w:r>
              <w:rPr>
                <w:rFonts w:hint="eastAsia" w:ascii="Times New Roman" w:hAnsi="Times New Roman" w:cs="Times New Roman"/>
                <w:b w:val="0"/>
                <w:bCs w:val="0"/>
                <w:caps w:val="0"/>
                <w:color w:val="000000" w:themeColor="text1"/>
                <w:spacing w:val="0"/>
                <w:w w:val="100"/>
                <w:position w:val="0"/>
                <w:sz w:val="24"/>
                <w:szCs w:val="24"/>
                <w:highlight w:val="none"/>
                <w:lang w:val="en-US" w:eastAsia="zh-CN"/>
                <w14:textFill>
                  <w14:solidFill>
                    <w14:schemeClr w14:val="tx1"/>
                  </w14:solidFill>
                </w14:textFill>
              </w:rPr>
              <w:t>0.026</w:t>
            </w:r>
            <w:r>
              <w:rPr>
                <w:rFonts w:hint="default" w:ascii="Times New Roman" w:hAnsi="Times New Roman" w:cs="Times New Roman"/>
                <w:b w:val="0"/>
                <w:bCs w:val="0"/>
                <w:caps w:val="0"/>
                <w:color w:val="000000" w:themeColor="text1"/>
                <w:spacing w:val="0"/>
                <w:w w:val="100"/>
                <w:position w:val="0"/>
                <w:sz w:val="24"/>
                <w:szCs w:val="24"/>
                <w:highlight w:val="none"/>
                <w14:textFill>
                  <w14:solidFill>
                    <w14:schemeClr w14:val="tx1"/>
                  </w14:solidFill>
                </w14:textFill>
              </w:rPr>
              <w:t>t/a</w:t>
            </w:r>
          </w:p>
          <w:p>
            <w:pPr>
              <w:keepNext w:val="0"/>
              <w:keepLines w:val="0"/>
              <w:pageBreakBefore w:val="0"/>
              <w:widowControl w:val="0"/>
              <w:kinsoku/>
              <w:wordWrap/>
              <w:overflowPunct/>
              <w:topLinePunct w:val="0"/>
              <w:autoSpaceDE/>
              <w:autoSpaceDN/>
              <w:bidi w:val="0"/>
              <w:adjustRightInd w:val="0"/>
              <w:snapToGrid/>
              <w:spacing w:line="480" w:lineRule="exact"/>
              <w:jc w:val="center"/>
              <w:textAlignment w:val="baseline"/>
              <w:outlineLvl w:val="9"/>
              <w:rPr>
                <w:rFonts w:hint="eastAsia" w:ascii="Times New Roman" w:hAnsi="Times New Roman" w:eastAsia="宋体" w:cs="Times New Roman"/>
                <w:b w:val="0"/>
                <w:bCs w:val="0"/>
                <w:caps w:val="0"/>
                <w:color w:val="000000" w:themeColor="text1"/>
                <w:spacing w:val="0"/>
                <w:w w:val="100"/>
                <w:position w:val="0"/>
                <w:sz w:val="24"/>
                <w:szCs w:val="24"/>
                <w:highlight w:val="none"/>
                <w:lang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4"/>
                <w:szCs w:val="24"/>
                <w:highlight w:val="none"/>
                <w14:textFill>
                  <w14:solidFill>
                    <w14:schemeClr w14:val="tx1"/>
                  </w14:solidFill>
                </w14:textFill>
              </w:rPr>
              <w:t>总铁：</w:t>
            </w:r>
            <w:r>
              <w:rPr>
                <w:rFonts w:hint="eastAsia" w:cs="Times New Roman"/>
                <w:b w:val="0"/>
                <w:bCs w:val="0"/>
                <w:caps w:val="0"/>
                <w:color w:val="000000" w:themeColor="text1"/>
                <w:spacing w:val="0"/>
                <w:w w:val="100"/>
                <w:position w:val="0"/>
                <w:sz w:val="24"/>
                <w:szCs w:val="24"/>
                <w:highlight w:val="none"/>
                <w:lang w:val="en-US" w:eastAsia="zh-CN"/>
                <w14:textFill>
                  <w14:solidFill>
                    <w14:schemeClr w14:val="tx1"/>
                  </w14:solidFill>
                </w14:textFill>
              </w:rPr>
              <w:t>12.3</w:t>
            </w:r>
            <w:r>
              <w:rPr>
                <w:rFonts w:hint="default" w:ascii="Times New Roman" w:hAnsi="Times New Roman" w:cs="Times New Roman"/>
                <w:b w:val="0"/>
                <w:bCs w:val="0"/>
                <w:caps w:val="0"/>
                <w:color w:val="000000" w:themeColor="text1"/>
                <w:spacing w:val="0"/>
                <w:w w:val="100"/>
                <w:position w:val="0"/>
                <w:sz w:val="24"/>
                <w:szCs w:val="24"/>
                <w:highlight w:val="none"/>
                <w14:textFill>
                  <w14:solidFill>
                    <w14:schemeClr w14:val="tx1"/>
                  </w14:solidFill>
                </w14:textFill>
              </w:rPr>
              <w:t>mg/L</w:t>
            </w:r>
            <w:r>
              <w:rPr>
                <w:rFonts w:hint="eastAsia" w:cs="Times New Roman"/>
                <w:b w:val="0"/>
                <w:bCs w:val="0"/>
                <w:caps w:val="0"/>
                <w:color w:val="000000" w:themeColor="text1"/>
                <w:spacing w:val="0"/>
                <w:w w:val="100"/>
                <w:position w:val="0"/>
                <w:sz w:val="24"/>
                <w:szCs w:val="24"/>
                <w:highlight w:val="none"/>
                <w:lang w:eastAsia="zh-CN"/>
                <w14:textFill>
                  <w14:solidFill>
                    <w14:schemeClr w14:val="tx1"/>
                  </w14:solidFill>
                </w14:textFill>
              </w:rPr>
              <w:t>，</w:t>
            </w:r>
            <w:r>
              <w:rPr>
                <w:rFonts w:hint="eastAsia" w:ascii="Times New Roman" w:hAnsi="Times New Roman" w:cs="Times New Roman"/>
                <w:b w:val="0"/>
                <w:bCs w:val="0"/>
                <w:caps w:val="0"/>
                <w:color w:val="000000" w:themeColor="text1"/>
                <w:spacing w:val="0"/>
                <w:w w:val="100"/>
                <w:position w:val="0"/>
                <w:sz w:val="24"/>
                <w:szCs w:val="24"/>
                <w:highlight w:val="none"/>
                <w:lang w:val="en-US" w:eastAsia="zh-CN"/>
                <w14:textFill>
                  <w14:solidFill>
                    <w14:schemeClr w14:val="tx1"/>
                  </w14:solidFill>
                </w14:textFill>
              </w:rPr>
              <w:t>0.007</w:t>
            </w:r>
            <w:r>
              <w:rPr>
                <w:rFonts w:hint="default" w:ascii="Times New Roman" w:hAnsi="Times New Roman" w:cs="Times New Roman"/>
                <w:b w:val="0"/>
                <w:bCs w:val="0"/>
                <w:caps w:val="0"/>
                <w:color w:val="000000" w:themeColor="text1"/>
                <w:spacing w:val="0"/>
                <w:w w:val="100"/>
                <w:position w:val="0"/>
                <w:sz w:val="24"/>
                <w:szCs w:val="24"/>
                <w:highlight w:val="none"/>
                <w14:textFill>
                  <w14:solidFill>
                    <w14:schemeClr w14:val="tx1"/>
                  </w14:solidFill>
                </w14:textFill>
              </w:rPr>
              <w:t>t/a</w:t>
            </w:r>
          </w:p>
          <w:p>
            <w:pPr>
              <w:keepNext w:val="0"/>
              <w:keepLines w:val="0"/>
              <w:pageBreakBefore w:val="0"/>
              <w:widowControl w:val="0"/>
              <w:kinsoku/>
              <w:wordWrap/>
              <w:overflowPunct/>
              <w:topLinePunct w:val="0"/>
              <w:autoSpaceDE/>
              <w:autoSpaceDN/>
              <w:bidi w:val="0"/>
              <w:adjustRightInd w:val="0"/>
              <w:snapToGrid/>
              <w:spacing w:line="480" w:lineRule="exact"/>
              <w:jc w:val="center"/>
              <w:textAlignment w:val="baseline"/>
              <w:outlineLvl w:val="9"/>
              <w:rPr>
                <w:rFonts w:hint="default" w:ascii="Times New Roman" w:hAnsi="Times New Roman" w:cs="Times New Roman"/>
                <w:b w:val="0"/>
                <w:bCs w:val="0"/>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4"/>
                <w:szCs w:val="24"/>
                <w:highlight w:val="none"/>
                <w14:textFill>
                  <w14:solidFill>
                    <w14:schemeClr w14:val="tx1"/>
                  </w14:solidFill>
                </w14:textFill>
              </w:rPr>
              <w:t>总锌：</w:t>
            </w:r>
            <w:r>
              <w:rPr>
                <w:rFonts w:hint="eastAsia" w:cs="Times New Roman"/>
                <w:b w:val="0"/>
                <w:bCs w:val="0"/>
                <w:caps w:val="0"/>
                <w:color w:val="000000" w:themeColor="text1"/>
                <w:spacing w:val="0"/>
                <w:w w:val="100"/>
                <w:position w:val="0"/>
                <w:sz w:val="24"/>
                <w:szCs w:val="24"/>
                <w:highlight w:val="none"/>
                <w:lang w:val="en-US" w:eastAsia="zh-CN"/>
                <w14:textFill>
                  <w14:solidFill>
                    <w14:schemeClr w14:val="tx1"/>
                  </w14:solidFill>
                </w14:textFill>
              </w:rPr>
              <w:t>1.8</w:t>
            </w:r>
            <w:r>
              <w:rPr>
                <w:rFonts w:hint="default" w:ascii="Times New Roman" w:hAnsi="Times New Roman" w:cs="Times New Roman"/>
                <w:b w:val="0"/>
                <w:bCs w:val="0"/>
                <w:caps w:val="0"/>
                <w:color w:val="000000" w:themeColor="text1"/>
                <w:spacing w:val="0"/>
                <w:w w:val="100"/>
                <w:position w:val="0"/>
                <w:sz w:val="24"/>
                <w:szCs w:val="24"/>
                <w:highlight w:val="none"/>
                <w14:textFill>
                  <w14:solidFill>
                    <w14:schemeClr w14:val="tx1"/>
                  </w14:solidFill>
                </w14:textFill>
              </w:rPr>
              <w:t>mg/L</w:t>
            </w:r>
            <w:r>
              <w:rPr>
                <w:rFonts w:hint="eastAsia" w:cs="Times New Roman"/>
                <w:b w:val="0"/>
                <w:bCs w:val="0"/>
                <w:caps w:val="0"/>
                <w:color w:val="000000" w:themeColor="text1"/>
                <w:spacing w:val="0"/>
                <w:w w:val="100"/>
                <w:position w:val="0"/>
                <w:sz w:val="24"/>
                <w:szCs w:val="24"/>
                <w:highlight w:val="none"/>
                <w:lang w:eastAsia="zh-CN"/>
                <w14:textFill>
                  <w14:solidFill>
                    <w14:schemeClr w14:val="tx1"/>
                  </w14:solidFill>
                </w14:textFill>
              </w:rPr>
              <w:t>，</w:t>
            </w:r>
            <w:r>
              <w:rPr>
                <w:rFonts w:hint="eastAsia" w:ascii="Times New Roman" w:hAnsi="Times New Roman" w:cs="Times New Roman"/>
                <w:b w:val="0"/>
                <w:bCs w:val="0"/>
                <w:caps w:val="0"/>
                <w:color w:val="000000" w:themeColor="text1"/>
                <w:spacing w:val="0"/>
                <w:w w:val="100"/>
                <w:position w:val="0"/>
                <w:sz w:val="24"/>
                <w:szCs w:val="24"/>
                <w:highlight w:val="none"/>
                <w:lang w:val="en-US" w:eastAsia="zh-CN"/>
                <w14:textFill>
                  <w14:solidFill>
                    <w14:schemeClr w14:val="tx1"/>
                  </w14:solidFill>
                </w14:textFill>
              </w:rPr>
              <w:t>0.001</w:t>
            </w:r>
            <w:r>
              <w:rPr>
                <w:rFonts w:hint="default" w:ascii="Times New Roman" w:hAnsi="Times New Roman" w:cs="Times New Roman"/>
                <w:b w:val="0"/>
                <w:bCs w:val="0"/>
                <w:caps w:val="0"/>
                <w:color w:val="000000" w:themeColor="text1"/>
                <w:spacing w:val="0"/>
                <w:w w:val="100"/>
                <w:position w:val="0"/>
                <w:sz w:val="24"/>
                <w:szCs w:val="24"/>
                <w:highlight w:val="none"/>
                <w14:textFill>
                  <w14:solidFill>
                    <w14:schemeClr w14:val="tx1"/>
                  </w14:solidFill>
                </w14:textFill>
              </w:rPr>
              <w:t>t/a</w:t>
            </w:r>
          </w:p>
          <w:p>
            <w:pPr>
              <w:keepNext w:val="0"/>
              <w:keepLines w:val="0"/>
              <w:pageBreakBefore w:val="0"/>
              <w:widowControl w:val="0"/>
              <w:kinsoku/>
              <w:wordWrap/>
              <w:overflowPunct/>
              <w:topLinePunct w:val="0"/>
              <w:autoSpaceDE/>
              <w:autoSpaceDN/>
              <w:bidi w:val="0"/>
              <w:adjustRightInd w:val="0"/>
              <w:snapToGrid/>
              <w:spacing w:line="480" w:lineRule="exact"/>
              <w:jc w:val="center"/>
              <w:textAlignment w:val="baseline"/>
              <w:outlineLvl w:val="9"/>
              <w:rPr>
                <w:rFonts w:hint="eastAsia" w:ascii="Times New Roman" w:hAnsi="Times New Roman" w:eastAsia="宋体" w:cs="Times New Roman"/>
                <w:b w:val="0"/>
                <w:bCs w:val="0"/>
                <w:caps w:val="0"/>
                <w:color w:val="000000" w:themeColor="text1"/>
                <w:spacing w:val="0"/>
                <w:w w:val="100"/>
                <w:position w:val="0"/>
                <w:sz w:val="24"/>
                <w:szCs w:val="24"/>
                <w:highlight w:val="none"/>
                <w:lang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4"/>
                <w:szCs w:val="24"/>
                <w:highlight w:val="none"/>
                <w:lang w:val="en-US" w:eastAsia="zh-CN"/>
                <w14:textFill>
                  <w14:solidFill>
                    <w14:schemeClr w14:val="tx1"/>
                  </w14:solidFill>
                </w14:textFill>
              </w:rPr>
              <w:t>氯化物：</w:t>
            </w:r>
            <w:r>
              <w:rPr>
                <w:rFonts w:hint="eastAsia" w:ascii="Times New Roman" w:hAnsi="Times New Roman" w:cs="Times New Roman"/>
                <w:b w:val="0"/>
                <w:bCs w:val="0"/>
                <w:caps w:val="0"/>
                <w:color w:val="000000" w:themeColor="text1"/>
                <w:spacing w:val="0"/>
                <w:w w:val="100"/>
                <w:position w:val="0"/>
                <w:sz w:val="24"/>
                <w:szCs w:val="24"/>
                <w:highlight w:val="none"/>
                <w:lang w:val="en-US" w:eastAsia="zh-CN"/>
                <w14:textFill>
                  <w14:solidFill>
                    <w14:schemeClr w14:val="tx1"/>
                  </w14:solidFill>
                </w14:textFill>
              </w:rPr>
              <w:t>1503.5</w:t>
            </w:r>
            <w:r>
              <w:rPr>
                <w:rFonts w:hint="default" w:ascii="Times New Roman" w:hAnsi="Times New Roman" w:cs="Times New Roman"/>
                <w:b w:val="0"/>
                <w:bCs w:val="0"/>
                <w:caps w:val="0"/>
                <w:color w:val="000000" w:themeColor="text1"/>
                <w:spacing w:val="0"/>
                <w:w w:val="100"/>
                <w:position w:val="0"/>
                <w:sz w:val="24"/>
                <w:szCs w:val="24"/>
                <w:highlight w:val="none"/>
                <w14:textFill>
                  <w14:solidFill>
                    <w14:schemeClr w14:val="tx1"/>
                  </w14:solidFill>
                </w14:textFill>
              </w:rPr>
              <w:t>mg/L</w:t>
            </w:r>
            <w:r>
              <w:rPr>
                <w:rFonts w:hint="eastAsia" w:cs="Times New Roman"/>
                <w:b w:val="0"/>
                <w:bCs w:val="0"/>
                <w:caps w:val="0"/>
                <w:color w:val="000000" w:themeColor="text1"/>
                <w:spacing w:val="0"/>
                <w:w w:val="100"/>
                <w:position w:val="0"/>
                <w:sz w:val="24"/>
                <w:szCs w:val="24"/>
                <w:highlight w:val="none"/>
                <w:lang w:eastAsia="zh-CN"/>
                <w14:textFill>
                  <w14:solidFill>
                    <w14:schemeClr w14:val="tx1"/>
                  </w14:solidFill>
                </w14:textFill>
              </w:rPr>
              <w:t>，</w:t>
            </w:r>
            <w:r>
              <w:rPr>
                <w:rFonts w:hint="eastAsia" w:ascii="Times New Roman" w:hAnsi="Times New Roman" w:cs="Times New Roman"/>
                <w:b w:val="0"/>
                <w:bCs w:val="0"/>
                <w:caps w:val="0"/>
                <w:color w:val="000000" w:themeColor="text1"/>
                <w:spacing w:val="0"/>
                <w:w w:val="100"/>
                <w:position w:val="0"/>
                <w:sz w:val="24"/>
                <w:szCs w:val="24"/>
                <w:highlight w:val="none"/>
                <w:lang w:val="en-US" w:eastAsia="zh-CN"/>
                <w14:textFill>
                  <w14:solidFill>
                    <w14:schemeClr w14:val="tx1"/>
                  </w14:solidFill>
                </w14:textFill>
              </w:rPr>
              <w:t>0.857</w:t>
            </w:r>
            <w:r>
              <w:rPr>
                <w:rFonts w:hint="default" w:ascii="Times New Roman" w:hAnsi="Times New Roman" w:cs="Times New Roman"/>
                <w:b w:val="0"/>
                <w:bCs w:val="0"/>
                <w:caps w:val="0"/>
                <w:color w:val="000000" w:themeColor="text1"/>
                <w:spacing w:val="0"/>
                <w:w w:val="100"/>
                <w:position w:val="0"/>
                <w:sz w:val="24"/>
                <w:szCs w:val="24"/>
                <w:highlight w:val="none"/>
                <w14:textFill>
                  <w14:solidFill>
                    <w14:schemeClr w14:val="tx1"/>
                  </w14:solidFill>
                </w14:textFill>
              </w:rPr>
              <w:t>t/a</w:t>
            </w:r>
          </w:p>
          <w:p>
            <w:pPr>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注：此排放浓度及排放量为本厂区总排口排放量</w:t>
            </w: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79" w:type="dxa"/>
            <w:vMerge w:val="continue"/>
            <w:noWrap w:val="0"/>
            <w:vAlign w:val="center"/>
          </w:tcPr>
          <w:p>
            <w:pPr>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p>
        </w:tc>
        <w:tc>
          <w:tcPr>
            <w:tcW w:w="2100" w:type="dxa"/>
            <w:gridSpan w:val="2"/>
            <w:vMerge w:val="continue"/>
            <w:noWrap w:val="0"/>
            <w:vAlign w:val="center"/>
          </w:tcPr>
          <w:p>
            <w:pPr>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p>
        </w:tc>
        <w:tc>
          <w:tcPr>
            <w:tcW w:w="834" w:type="dxa"/>
            <w:noWrap w:val="0"/>
            <w:vAlign w:val="center"/>
          </w:tcPr>
          <w:p>
            <w:pPr>
              <w:keepNext w:val="0"/>
              <w:keepLines w:val="0"/>
              <w:pageBreakBefore w:val="0"/>
              <w:widowControl w:val="0"/>
              <w:kinsoku/>
              <w:wordWrap/>
              <w:overflowPunct/>
              <w:topLinePunct w:val="0"/>
              <w:autoSpaceDE/>
              <w:autoSpaceDN/>
              <w:bidi w:val="0"/>
              <w:adjustRightInd w:val="0"/>
              <w:snapToGrid/>
              <w:spacing w:line="480" w:lineRule="exact"/>
              <w:ind w:left="0" w:leftChars="0" w:firstLine="0" w:firstLineChars="0"/>
              <w:jc w:val="center"/>
              <w:textAlignment w:val="baseline"/>
              <w:outlineLvl w:val="9"/>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COD</w:t>
            </w:r>
          </w:p>
        </w:tc>
        <w:tc>
          <w:tcPr>
            <w:tcW w:w="2346"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spacing w:line="480" w:lineRule="exact"/>
              <w:jc w:val="center"/>
              <w:textAlignment w:val="baseline"/>
              <w:outlineLvl w:val="9"/>
              <w:rPr>
                <w:rFonts w:hint="default" w:ascii="Times New Roman" w:hAnsi="Times New Roman" w:eastAsia="宋体"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4"/>
                <w:szCs w:val="24"/>
                <w:highlight w:val="none"/>
                <w:lang w:val="en-US" w:eastAsia="zh-CN"/>
                <w14:textFill>
                  <w14:solidFill>
                    <w14:schemeClr w14:val="tx1"/>
                  </w14:solidFill>
                </w14:textFill>
              </w:rPr>
              <w:t>286</w:t>
            </w:r>
            <w:r>
              <w:rPr>
                <w:rFonts w:hint="default" w:ascii="Times New Roman" w:hAnsi="Times New Roman" w:cs="Times New Roman"/>
                <w:b w:val="0"/>
                <w:bCs w:val="0"/>
                <w:caps w:val="0"/>
                <w:color w:val="000000" w:themeColor="text1"/>
                <w:spacing w:val="0"/>
                <w:w w:val="100"/>
                <w:position w:val="0"/>
                <w:sz w:val="24"/>
                <w:szCs w:val="24"/>
                <w:highlight w:val="none"/>
                <w14:textFill>
                  <w14:solidFill>
                    <w14:schemeClr w14:val="tx1"/>
                  </w14:solidFill>
                </w14:textFill>
              </w:rPr>
              <w:t>mg/L</w:t>
            </w:r>
            <w:r>
              <w:rPr>
                <w:rFonts w:hint="eastAsia" w:cs="Times New Roman"/>
                <w:b w:val="0"/>
                <w:bCs w:val="0"/>
                <w:caps w:val="0"/>
                <w:color w:val="000000" w:themeColor="text1"/>
                <w:spacing w:val="0"/>
                <w:w w:val="100"/>
                <w:position w:val="0"/>
                <w:sz w:val="24"/>
                <w:szCs w:val="24"/>
                <w:highlight w:val="none"/>
                <w:lang w:eastAsia="zh-CN"/>
                <w14:textFill>
                  <w14:solidFill>
                    <w14:schemeClr w14:val="tx1"/>
                  </w14:solidFill>
                </w14:textFill>
              </w:rPr>
              <w:t>，</w:t>
            </w:r>
            <w:r>
              <w:rPr>
                <w:rFonts w:hint="eastAsia"/>
                <w:caps w:val="0"/>
                <w:spacing w:val="0"/>
                <w:w w:val="100"/>
                <w:position w:val="0"/>
                <w:sz w:val="24"/>
                <w:szCs w:val="24"/>
                <w:lang w:val="en-US" w:eastAsia="zh-CN"/>
              </w:rPr>
              <w:t>0.146t/a</w:t>
            </w:r>
          </w:p>
        </w:tc>
        <w:tc>
          <w:tcPr>
            <w:tcW w:w="2655" w:type="dxa"/>
            <w:vMerge w:val="continue"/>
            <w:noWrap w:val="0"/>
            <w:vAlign w:val="center"/>
          </w:tcPr>
          <w:p>
            <w:pPr>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79" w:type="dxa"/>
            <w:vMerge w:val="continue"/>
            <w:noWrap w:val="0"/>
            <w:vAlign w:val="center"/>
          </w:tcPr>
          <w:p>
            <w:pPr>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p>
        </w:tc>
        <w:tc>
          <w:tcPr>
            <w:tcW w:w="2100" w:type="dxa"/>
            <w:gridSpan w:val="2"/>
            <w:vMerge w:val="continue"/>
            <w:noWrap w:val="0"/>
            <w:vAlign w:val="center"/>
          </w:tcPr>
          <w:p>
            <w:pPr>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p>
        </w:tc>
        <w:tc>
          <w:tcPr>
            <w:tcW w:w="834" w:type="dxa"/>
            <w:noWrap w:val="0"/>
            <w:vAlign w:val="center"/>
          </w:tcPr>
          <w:p>
            <w:pPr>
              <w:keepNext w:val="0"/>
              <w:keepLines w:val="0"/>
              <w:pageBreakBefore w:val="0"/>
              <w:widowControl w:val="0"/>
              <w:kinsoku/>
              <w:wordWrap/>
              <w:overflowPunct/>
              <w:topLinePunct w:val="0"/>
              <w:autoSpaceDE/>
              <w:autoSpaceDN/>
              <w:bidi w:val="0"/>
              <w:adjustRightInd w:val="0"/>
              <w:snapToGrid/>
              <w:spacing w:line="480" w:lineRule="exact"/>
              <w:ind w:left="0" w:leftChars="0" w:firstLine="0" w:firstLineChars="0"/>
              <w:jc w:val="center"/>
              <w:textAlignment w:val="baseline"/>
              <w:outlineLvl w:val="9"/>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pPr>
            <w:r>
              <w:rPr>
                <w:rFonts w:hint="default" w:ascii="Times New Roman" w:hAnsi="Times New Roman" w:cs="Times New Roman" w:eastAsiaTheme="majorEastAsia"/>
                <w:bCs/>
                <w:caps w:val="0"/>
                <w:color w:val="000000" w:themeColor="text1"/>
                <w:spacing w:val="0"/>
                <w:w w:val="100"/>
                <w:position w:val="0"/>
                <w:sz w:val="24"/>
                <w:szCs w:val="24"/>
                <w:highlight w:val="none"/>
                <w:lang w:eastAsia="zh-CN"/>
                <w14:textFill>
                  <w14:solidFill>
                    <w14:schemeClr w14:val="tx1"/>
                  </w14:solidFill>
                </w14:textFill>
              </w:rPr>
              <w:t>NH</w:t>
            </w:r>
            <w:r>
              <w:rPr>
                <w:rFonts w:hint="default" w:ascii="Times New Roman" w:hAnsi="Times New Roman" w:cs="Times New Roman" w:eastAsiaTheme="majorEastAsia"/>
                <w:bCs/>
                <w:caps w:val="0"/>
                <w:color w:val="000000" w:themeColor="text1"/>
                <w:spacing w:val="0"/>
                <w:w w:val="100"/>
                <w:position w:val="0"/>
                <w:sz w:val="24"/>
                <w:szCs w:val="24"/>
                <w:highlight w:val="none"/>
                <w:vertAlign w:val="subscript"/>
                <w:lang w:eastAsia="zh-CN"/>
                <w14:textFill>
                  <w14:solidFill>
                    <w14:schemeClr w14:val="tx1"/>
                  </w14:solidFill>
                </w14:textFill>
              </w:rPr>
              <w:t>3</w:t>
            </w:r>
            <w:r>
              <w:rPr>
                <w:rFonts w:hint="default" w:ascii="Times New Roman" w:hAnsi="Times New Roman" w:cs="Times New Roman" w:eastAsiaTheme="majorEastAsia"/>
                <w:bCs/>
                <w:caps w:val="0"/>
                <w:color w:val="000000" w:themeColor="text1"/>
                <w:spacing w:val="0"/>
                <w:w w:val="100"/>
                <w:position w:val="0"/>
                <w:sz w:val="24"/>
                <w:szCs w:val="24"/>
                <w:highlight w:val="none"/>
                <w:lang w:eastAsia="zh-CN"/>
                <w14:textFill>
                  <w14:solidFill>
                    <w14:schemeClr w14:val="tx1"/>
                  </w14:solidFill>
                </w14:textFill>
              </w:rPr>
              <w:t>-N</w:t>
            </w:r>
          </w:p>
        </w:tc>
        <w:tc>
          <w:tcPr>
            <w:tcW w:w="2346"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spacing w:line="480" w:lineRule="exact"/>
              <w:jc w:val="center"/>
              <w:textAlignment w:val="baseline"/>
              <w:outlineLvl w:val="9"/>
              <w:rPr>
                <w:rFonts w:hint="default" w:ascii="Times New Roman" w:hAnsi="Times New Roman" w:eastAsia="宋体"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4"/>
                <w:szCs w:val="24"/>
                <w:highlight w:val="none"/>
                <w:lang w:val="en-US" w:eastAsia="zh-CN"/>
                <w14:textFill>
                  <w14:solidFill>
                    <w14:schemeClr w14:val="tx1"/>
                  </w14:solidFill>
                </w14:textFill>
              </w:rPr>
              <w:t>9</w:t>
            </w:r>
            <w:r>
              <w:rPr>
                <w:rFonts w:hint="default" w:ascii="Times New Roman" w:hAnsi="Times New Roman" w:cs="Times New Roman"/>
                <w:b w:val="0"/>
                <w:bCs w:val="0"/>
                <w:caps w:val="0"/>
                <w:color w:val="000000" w:themeColor="text1"/>
                <w:spacing w:val="0"/>
                <w:w w:val="100"/>
                <w:position w:val="0"/>
                <w:sz w:val="24"/>
                <w:szCs w:val="24"/>
                <w:highlight w:val="none"/>
                <w14:textFill>
                  <w14:solidFill>
                    <w14:schemeClr w14:val="tx1"/>
                  </w14:solidFill>
                </w14:textFill>
              </w:rPr>
              <w:t>mg/L</w:t>
            </w:r>
            <w:r>
              <w:rPr>
                <w:rFonts w:hint="eastAsia" w:cs="Times New Roman"/>
                <w:b w:val="0"/>
                <w:bCs w:val="0"/>
                <w:caps w:val="0"/>
                <w:color w:val="000000" w:themeColor="text1"/>
                <w:spacing w:val="0"/>
                <w:w w:val="100"/>
                <w:position w:val="0"/>
                <w:sz w:val="24"/>
                <w:szCs w:val="24"/>
                <w:highlight w:val="none"/>
                <w:lang w:eastAsia="zh-CN"/>
                <w14:textFill>
                  <w14:solidFill>
                    <w14:schemeClr w14:val="tx1"/>
                  </w14:solidFill>
                </w14:textFill>
              </w:rPr>
              <w:t>，</w:t>
            </w:r>
            <w:r>
              <w:rPr>
                <w:rFonts w:hint="eastAsia"/>
                <w:caps w:val="0"/>
                <w:spacing w:val="0"/>
                <w:w w:val="100"/>
                <w:position w:val="0"/>
                <w:sz w:val="24"/>
                <w:szCs w:val="24"/>
                <w:lang w:val="en-US" w:eastAsia="zh-CN"/>
              </w:rPr>
              <w:t>0.005t/a</w:t>
            </w:r>
          </w:p>
        </w:tc>
        <w:tc>
          <w:tcPr>
            <w:tcW w:w="2655" w:type="dxa"/>
            <w:vMerge w:val="continue"/>
            <w:noWrap w:val="0"/>
            <w:vAlign w:val="center"/>
          </w:tcPr>
          <w:p>
            <w:pPr>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79" w:type="dxa"/>
            <w:vMerge w:val="continue"/>
            <w:noWrap w:val="0"/>
            <w:vAlign w:val="center"/>
          </w:tcPr>
          <w:p>
            <w:pPr>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p>
        </w:tc>
        <w:tc>
          <w:tcPr>
            <w:tcW w:w="2100" w:type="dxa"/>
            <w:gridSpan w:val="2"/>
            <w:vMerge w:val="continue"/>
            <w:noWrap w:val="0"/>
            <w:vAlign w:val="center"/>
          </w:tcPr>
          <w:p>
            <w:pPr>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p>
        </w:tc>
        <w:tc>
          <w:tcPr>
            <w:tcW w:w="834" w:type="dxa"/>
            <w:noWrap w:val="0"/>
            <w:vAlign w:val="center"/>
          </w:tcPr>
          <w:p>
            <w:pPr>
              <w:keepNext w:val="0"/>
              <w:keepLines w:val="0"/>
              <w:pageBreakBefore w:val="0"/>
              <w:widowControl w:val="0"/>
              <w:kinsoku/>
              <w:wordWrap/>
              <w:overflowPunct/>
              <w:topLinePunct w:val="0"/>
              <w:autoSpaceDE/>
              <w:autoSpaceDN/>
              <w:bidi w:val="0"/>
              <w:adjustRightInd w:val="0"/>
              <w:snapToGrid/>
              <w:spacing w:line="480" w:lineRule="exact"/>
              <w:ind w:left="0" w:leftChars="0" w:firstLine="0" w:firstLineChars="0"/>
              <w:jc w:val="center"/>
              <w:textAlignment w:val="baseline"/>
              <w:outlineLvl w:val="9"/>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bCs/>
                <w:caps w:val="0"/>
                <w:color w:val="000000" w:themeColor="text1"/>
                <w:spacing w:val="0"/>
                <w:w w:val="100"/>
                <w:position w:val="0"/>
                <w:sz w:val="24"/>
                <w:szCs w:val="24"/>
                <w:highlight w:val="none"/>
                <w14:textFill>
                  <w14:solidFill>
                    <w14:schemeClr w14:val="tx1"/>
                  </w14:solidFill>
                </w14:textFill>
              </w:rPr>
              <w:t>SS</w:t>
            </w:r>
          </w:p>
        </w:tc>
        <w:tc>
          <w:tcPr>
            <w:tcW w:w="2346"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spacing w:line="480" w:lineRule="exact"/>
              <w:jc w:val="center"/>
              <w:textAlignment w:val="baseline"/>
              <w:outlineLvl w:val="9"/>
              <w:rPr>
                <w:rFonts w:hint="default" w:ascii="Times New Roman" w:hAnsi="Times New Roman" w:eastAsia="宋体"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4"/>
                <w:szCs w:val="24"/>
                <w:highlight w:val="none"/>
                <w:lang w:val="en-US" w:eastAsia="zh-CN"/>
                <w14:textFill>
                  <w14:solidFill>
                    <w14:schemeClr w14:val="tx1"/>
                  </w14:solidFill>
                </w14:textFill>
              </w:rPr>
              <w:t>18</w:t>
            </w:r>
            <w:r>
              <w:rPr>
                <w:rFonts w:hint="default" w:ascii="Times New Roman" w:hAnsi="Times New Roman" w:cs="Times New Roman"/>
                <w:b w:val="0"/>
                <w:bCs w:val="0"/>
                <w:caps w:val="0"/>
                <w:color w:val="000000" w:themeColor="text1"/>
                <w:spacing w:val="0"/>
                <w:w w:val="100"/>
                <w:position w:val="0"/>
                <w:sz w:val="24"/>
                <w:szCs w:val="24"/>
                <w:highlight w:val="none"/>
                <w14:textFill>
                  <w14:solidFill>
                    <w14:schemeClr w14:val="tx1"/>
                  </w14:solidFill>
                </w14:textFill>
              </w:rPr>
              <w:t>mg/L</w:t>
            </w:r>
            <w:r>
              <w:rPr>
                <w:rFonts w:hint="eastAsia" w:cs="Times New Roman"/>
                <w:b w:val="0"/>
                <w:bCs w:val="0"/>
                <w:caps w:val="0"/>
                <w:color w:val="000000" w:themeColor="text1"/>
                <w:spacing w:val="0"/>
                <w:w w:val="100"/>
                <w:position w:val="0"/>
                <w:sz w:val="24"/>
                <w:szCs w:val="24"/>
                <w:highlight w:val="none"/>
                <w:lang w:eastAsia="zh-CN"/>
                <w14:textFill>
                  <w14:solidFill>
                    <w14:schemeClr w14:val="tx1"/>
                  </w14:solidFill>
                </w14:textFill>
              </w:rPr>
              <w:t>，</w:t>
            </w:r>
            <w:r>
              <w:rPr>
                <w:rFonts w:hint="eastAsia"/>
                <w:caps w:val="0"/>
                <w:spacing w:val="0"/>
                <w:w w:val="100"/>
                <w:position w:val="0"/>
                <w:sz w:val="24"/>
                <w:szCs w:val="24"/>
                <w:lang w:val="en-US" w:eastAsia="zh-CN"/>
              </w:rPr>
              <w:t>0.009t/a</w:t>
            </w:r>
          </w:p>
        </w:tc>
        <w:tc>
          <w:tcPr>
            <w:tcW w:w="2655" w:type="dxa"/>
            <w:vMerge w:val="continue"/>
            <w:noWrap w:val="0"/>
            <w:vAlign w:val="center"/>
          </w:tcPr>
          <w:p>
            <w:pPr>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79" w:type="dxa"/>
            <w:vMerge w:val="continue"/>
            <w:noWrap w:val="0"/>
            <w:vAlign w:val="center"/>
          </w:tcPr>
          <w:p>
            <w:pPr>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p>
        </w:tc>
        <w:tc>
          <w:tcPr>
            <w:tcW w:w="2100" w:type="dxa"/>
            <w:gridSpan w:val="2"/>
            <w:vMerge w:val="continue"/>
            <w:noWrap w:val="0"/>
            <w:vAlign w:val="center"/>
          </w:tcPr>
          <w:p>
            <w:pPr>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p>
        </w:tc>
        <w:tc>
          <w:tcPr>
            <w:tcW w:w="834" w:type="dxa"/>
            <w:noWrap w:val="0"/>
            <w:vAlign w:val="center"/>
          </w:tcPr>
          <w:p>
            <w:pPr>
              <w:keepNext w:val="0"/>
              <w:keepLines w:val="0"/>
              <w:pageBreakBefore w:val="0"/>
              <w:widowControl w:val="0"/>
              <w:kinsoku/>
              <w:wordWrap/>
              <w:overflowPunct/>
              <w:topLinePunct w:val="0"/>
              <w:autoSpaceDE/>
              <w:autoSpaceDN/>
              <w:bidi w:val="0"/>
              <w:adjustRightInd w:val="0"/>
              <w:snapToGrid/>
              <w:spacing w:line="480" w:lineRule="exact"/>
              <w:ind w:left="0" w:leftChars="0" w:firstLine="0" w:firstLineChars="0"/>
              <w:jc w:val="center"/>
              <w:textAlignment w:val="baseline"/>
              <w:outlineLvl w:val="9"/>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bCs/>
                <w:caps w:val="0"/>
                <w:color w:val="000000" w:themeColor="text1"/>
                <w:spacing w:val="0"/>
                <w:w w:val="100"/>
                <w:position w:val="0"/>
                <w:sz w:val="24"/>
                <w:szCs w:val="24"/>
                <w:highlight w:val="none"/>
                <w:lang w:val="en-US" w:eastAsia="zh-CN"/>
                <w14:textFill>
                  <w14:solidFill>
                    <w14:schemeClr w14:val="tx1"/>
                  </w14:solidFill>
                </w14:textFill>
              </w:rPr>
              <w:t>氯化物</w:t>
            </w:r>
          </w:p>
        </w:tc>
        <w:tc>
          <w:tcPr>
            <w:tcW w:w="2346"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spacing w:line="480" w:lineRule="exact"/>
              <w:jc w:val="center"/>
              <w:textAlignment w:val="baseline"/>
              <w:outlineLvl w:val="9"/>
              <w:rPr>
                <w:rFonts w:hint="default" w:ascii="Times New Roman" w:hAnsi="Times New Roman" w:eastAsia="宋体"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4"/>
                <w:szCs w:val="24"/>
                <w:highlight w:val="none"/>
                <w:lang w:val="en-US" w:eastAsia="zh-CN"/>
                <w14:textFill>
                  <w14:solidFill>
                    <w14:schemeClr w14:val="tx1"/>
                  </w14:solidFill>
                </w14:textFill>
              </w:rPr>
              <w:t>1680</w:t>
            </w:r>
            <w:r>
              <w:rPr>
                <w:rFonts w:hint="default" w:ascii="Times New Roman" w:hAnsi="Times New Roman" w:cs="Times New Roman"/>
                <w:b w:val="0"/>
                <w:bCs w:val="0"/>
                <w:caps w:val="0"/>
                <w:color w:val="000000" w:themeColor="text1"/>
                <w:spacing w:val="0"/>
                <w:w w:val="100"/>
                <w:position w:val="0"/>
                <w:sz w:val="24"/>
                <w:szCs w:val="24"/>
                <w:highlight w:val="none"/>
                <w14:textFill>
                  <w14:solidFill>
                    <w14:schemeClr w14:val="tx1"/>
                  </w14:solidFill>
                </w14:textFill>
              </w:rPr>
              <w:t>mg/L</w:t>
            </w:r>
            <w:r>
              <w:rPr>
                <w:rFonts w:hint="eastAsia" w:cs="Times New Roman"/>
                <w:b w:val="0"/>
                <w:bCs w:val="0"/>
                <w:caps w:val="0"/>
                <w:color w:val="000000" w:themeColor="text1"/>
                <w:spacing w:val="0"/>
                <w:w w:val="100"/>
                <w:position w:val="0"/>
                <w:sz w:val="24"/>
                <w:szCs w:val="24"/>
                <w:highlight w:val="none"/>
                <w:lang w:eastAsia="zh-CN"/>
                <w14:textFill>
                  <w14:solidFill>
                    <w14:schemeClr w14:val="tx1"/>
                  </w14:solidFill>
                </w14:textFill>
              </w:rPr>
              <w:t>，</w:t>
            </w:r>
            <w:r>
              <w:rPr>
                <w:rFonts w:hint="eastAsia"/>
                <w:caps w:val="0"/>
                <w:spacing w:val="0"/>
                <w:w w:val="100"/>
                <w:position w:val="0"/>
                <w:sz w:val="24"/>
                <w:szCs w:val="24"/>
                <w:lang w:val="en-US" w:eastAsia="zh-CN"/>
              </w:rPr>
              <w:t>0.857t/a</w:t>
            </w:r>
          </w:p>
        </w:tc>
        <w:tc>
          <w:tcPr>
            <w:tcW w:w="2655" w:type="dxa"/>
            <w:vMerge w:val="continue"/>
            <w:noWrap w:val="0"/>
            <w:vAlign w:val="center"/>
          </w:tcPr>
          <w:p>
            <w:pPr>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79" w:type="dxa"/>
            <w:vMerge w:val="continue"/>
            <w:noWrap w:val="0"/>
            <w:vAlign w:val="center"/>
          </w:tcPr>
          <w:p>
            <w:pPr>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p>
        </w:tc>
        <w:tc>
          <w:tcPr>
            <w:tcW w:w="2100" w:type="dxa"/>
            <w:gridSpan w:val="2"/>
            <w:vMerge w:val="continue"/>
            <w:noWrap w:val="0"/>
            <w:vAlign w:val="center"/>
          </w:tcPr>
          <w:p>
            <w:pPr>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p>
        </w:tc>
        <w:tc>
          <w:tcPr>
            <w:tcW w:w="834" w:type="dxa"/>
            <w:noWrap w:val="0"/>
            <w:vAlign w:val="center"/>
          </w:tcPr>
          <w:p>
            <w:pPr>
              <w:keepNext w:val="0"/>
              <w:keepLines w:val="0"/>
              <w:pageBreakBefore w:val="0"/>
              <w:widowControl w:val="0"/>
              <w:kinsoku/>
              <w:wordWrap/>
              <w:overflowPunct/>
              <w:topLinePunct w:val="0"/>
              <w:autoSpaceDE/>
              <w:autoSpaceDN/>
              <w:bidi w:val="0"/>
              <w:adjustRightInd w:val="0"/>
              <w:snapToGrid/>
              <w:spacing w:line="480" w:lineRule="exact"/>
              <w:ind w:left="0" w:leftChars="0" w:firstLine="0" w:firstLineChars="0"/>
              <w:jc w:val="center"/>
              <w:textAlignment w:val="baseline"/>
              <w:outlineLvl w:val="9"/>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bCs/>
                <w:caps w:val="0"/>
                <w:color w:val="000000" w:themeColor="text1"/>
                <w:spacing w:val="0"/>
                <w:w w:val="100"/>
                <w:position w:val="0"/>
                <w:sz w:val="24"/>
                <w:szCs w:val="24"/>
                <w:highlight w:val="none"/>
                <w:lang w:val="en-US" w:eastAsia="zh-CN"/>
                <w14:textFill>
                  <w14:solidFill>
                    <w14:schemeClr w14:val="tx1"/>
                  </w14:solidFill>
                </w14:textFill>
              </w:rPr>
              <w:t>TN</w:t>
            </w:r>
          </w:p>
        </w:tc>
        <w:tc>
          <w:tcPr>
            <w:tcW w:w="2346"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spacing w:line="480" w:lineRule="exact"/>
              <w:jc w:val="center"/>
              <w:textAlignment w:val="baseline"/>
              <w:outlineLvl w:val="9"/>
              <w:rPr>
                <w:rFonts w:hint="default" w:ascii="Times New Roman" w:hAnsi="Times New Roman" w:eastAsia="宋体"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4"/>
                <w:szCs w:val="24"/>
                <w:highlight w:val="none"/>
                <w:lang w:val="en-US" w:eastAsia="zh-CN"/>
                <w14:textFill>
                  <w14:solidFill>
                    <w14:schemeClr w14:val="tx1"/>
                  </w14:solidFill>
                </w14:textFill>
              </w:rPr>
              <w:t>50</w:t>
            </w:r>
            <w:r>
              <w:rPr>
                <w:rFonts w:hint="default" w:ascii="Times New Roman" w:hAnsi="Times New Roman" w:cs="Times New Roman"/>
                <w:b w:val="0"/>
                <w:bCs w:val="0"/>
                <w:caps w:val="0"/>
                <w:color w:val="000000" w:themeColor="text1"/>
                <w:spacing w:val="0"/>
                <w:w w:val="100"/>
                <w:position w:val="0"/>
                <w:sz w:val="24"/>
                <w:szCs w:val="24"/>
                <w:highlight w:val="none"/>
                <w14:textFill>
                  <w14:solidFill>
                    <w14:schemeClr w14:val="tx1"/>
                  </w14:solidFill>
                </w14:textFill>
              </w:rPr>
              <w:t>mg/L</w:t>
            </w:r>
            <w:r>
              <w:rPr>
                <w:rFonts w:hint="eastAsia" w:cs="Times New Roman"/>
                <w:b w:val="0"/>
                <w:bCs w:val="0"/>
                <w:caps w:val="0"/>
                <w:color w:val="000000" w:themeColor="text1"/>
                <w:spacing w:val="0"/>
                <w:w w:val="100"/>
                <w:position w:val="0"/>
                <w:sz w:val="24"/>
                <w:szCs w:val="24"/>
                <w:highlight w:val="none"/>
                <w:lang w:eastAsia="zh-CN"/>
                <w14:textFill>
                  <w14:solidFill>
                    <w14:schemeClr w14:val="tx1"/>
                  </w14:solidFill>
                </w14:textFill>
              </w:rPr>
              <w:t>，</w:t>
            </w:r>
            <w:r>
              <w:rPr>
                <w:rFonts w:hint="eastAsia"/>
                <w:caps w:val="0"/>
                <w:spacing w:val="0"/>
                <w:w w:val="100"/>
                <w:position w:val="0"/>
                <w:sz w:val="24"/>
                <w:szCs w:val="24"/>
                <w:lang w:val="en-US" w:eastAsia="zh-CN"/>
              </w:rPr>
              <w:t>0.026t/a</w:t>
            </w:r>
          </w:p>
        </w:tc>
        <w:tc>
          <w:tcPr>
            <w:tcW w:w="2655" w:type="dxa"/>
            <w:vMerge w:val="continue"/>
            <w:noWrap w:val="0"/>
            <w:vAlign w:val="center"/>
          </w:tcPr>
          <w:p>
            <w:pPr>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79" w:type="dxa"/>
            <w:vMerge w:val="continue"/>
            <w:noWrap w:val="0"/>
            <w:vAlign w:val="center"/>
          </w:tcPr>
          <w:p>
            <w:pPr>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p>
        </w:tc>
        <w:tc>
          <w:tcPr>
            <w:tcW w:w="2100" w:type="dxa"/>
            <w:gridSpan w:val="2"/>
            <w:vMerge w:val="continue"/>
            <w:noWrap w:val="0"/>
            <w:vAlign w:val="center"/>
          </w:tcPr>
          <w:p>
            <w:pPr>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p>
        </w:tc>
        <w:tc>
          <w:tcPr>
            <w:tcW w:w="834" w:type="dxa"/>
            <w:noWrap w:val="0"/>
            <w:vAlign w:val="center"/>
          </w:tcPr>
          <w:p>
            <w:pPr>
              <w:keepNext w:val="0"/>
              <w:keepLines w:val="0"/>
              <w:pageBreakBefore w:val="0"/>
              <w:widowControl w:val="0"/>
              <w:kinsoku/>
              <w:wordWrap/>
              <w:overflowPunct/>
              <w:topLinePunct w:val="0"/>
              <w:autoSpaceDE/>
              <w:autoSpaceDN/>
              <w:bidi w:val="0"/>
              <w:adjustRightInd w:val="0"/>
              <w:snapToGrid/>
              <w:spacing w:line="480" w:lineRule="exact"/>
              <w:ind w:left="0" w:leftChars="0" w:firstLine="0" w:firstLineChars="0"/>
              <w:jc w:val="center"/>
              <w:textAlignment w:val="baseline"/>
              <w:outlineLvl w:val="9"/>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总铁</w:t>
            </w:r>
          </w:p>
        </w:tc>
        <w:tc>
          <w:tcPr>
            <w:tcW w:w="2346"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spacing w:line="480" w:lineRule="exact"/>
              <w:jc w:val="center"/>
              <w:textAlignment w:val="baseline"/>
              <w:outlineLvl w:val="9"/>
              <w:rPr>
                <w:rFonts w:hint="default" w:ascii="Times New Roman" w:hAnsi="Times New Roman" w:eastAsia="宋体"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4"/>
                <w:szCs w:val="24"/>
                <w:highlight w:val="none"/>
                <w:lang w:val="en-US" w:eastAsia="zh-CN"/>
                <w14:textFill>
                  <w14:solidFill>
                    <w14:schemeClr w14:val="tx1"/>
                  </w14:solidFill>
                </w14:textFill>
              </w:rPr>
              <w:t>14.3</w:t>
            </w:r>
            <w:r>
              <w:rPr>
                <w:rFonts w:hint="default" w:ascii="Times New Roman" w:hAnsi="Times New Roman" w:cs="Times New Roman"/>
                <w:b w:val="0"/>
                <w:bCs w:val="0"/>
                <w:caps w:val="0"/>
                <w:color w:val="000000" w:themeColor="text1"/>
                <w:spacing w:val="0"/>
                <w:w w:val="100"/>
                <w:position w:val="0"/>
                <w:sz w:val="24"/>
                <w:szCs w:val="24"/>
                <w:highlight w:val="none"/>
                <w14:textFill>
                  <w14:solidFill>
                    <w14:schemeClr w14:val="tx1"/>
                  </w14:solidFill>
                </w14:textFill>
              </w:rPr>
              <w:t>mg/L</w:t>
            </w:r>
            <w:r>
              <w:rPr>
                <w:rFonts w:hint="eastAsia" w:cs="Times New Roman"/>
                <w:b w:val="0"/>
                <w:bCs w:val="0"/>
                <w:caps w:val="0"/>
                <w:color w:val="000000" w:themeColor="text1"/>
                <w:spacing w:val="0"/>
                <w:w w:val="100"/>
                <w:position w:val="0"/>
                <w:sz w:val="24"/>
                <w:szCs w:val="24"/>
                <w:highlight w:val="none"/>
                <w:lang w:eastAsia="zh-CN"/>
                <w14:textFill>
                  <w14:solidFill>
                    <w14:schemeClr w14:val="tx1"/>
                  </w14:solidFill>
                </w14:textFill>
              </w:rPr>
              <w:t>，</w:t>
            </w:r>
            <w:r>
              <w:rPr>
                <w:rFonts w:hint="eastAsia"/>
                <w:caps w:val="0"/>
                <w:spacing w:val="0"/>
                <w:w w:val="100"/>
                <w:position w:val="0"/>
                <w:sz w:val="24"/>
                <w:szCs w:val="24"/>
                <w:lang w:val="en-US" w:eastAsia="zh-CN"/>
              </w:rPr>
              <w:t>0.007t/a</w:t>
            </w:r>
          </w:p>
        </w:tc>
        <w:tc>
          <w:tcPr>
            <w:tcW w:w="2655" w:type="dxa"/>
            <w:vMerge w:val="continue"/>
            <w:noWrap w:val="0"/>
            <w:vAlign w:val="center"/>
          </w:tcPr>
          <w:p>
            <w:pPr>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79" w:type="dxa"/>
            <w:vMerge w:val="continue"/>
            <w:noWrap w:val="0"/>
            <w:vAlign w:val="center"/>
          </w:tcPr>
          <w:p>
            <w:pPr>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p>
        </w:tc>
        <w:tc>
          <w:tcPr>
            <w:tcW w:w="2100" w:type="dxa"/>
            <w:gridSpan w:val="2"/>
            <w:vMerge w:val="continue"/>
            <w:noWrap w:val="0"/>
            <w:vAlign w:val="center"/>
          </w:tcPr>
          <w:p>
            <w:pPr>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p>
        </w:tc>
        <w:tc>
          <w:tcPr>
            <w:tcW w:w="834" w:type="dxa"/>
            <w:noWrap w:val="0"/>
            <w:vAlign w:val="center"/>
          </w:tcPr>
          <w:p>
            <w:pPr>
              <w:keepNext w:val="0"/>
              <w:keepLines w:val="0"/>
              <w:pageBreakBefore w:val="0"/>
              <w:widowControl w:val="0"/>
              <w:kinsoku/>
              <w:wordWrap/>
              <w:overflowPunct/>
              <w:topLinePunct w:val="0"/>
              <w:autoSpaceDE/>
              <w:autoSpaceDN/>
              <w:bidi w:val="0"/>
              <w:adjustRightInd w:val="0"/>
              <w:snapToGrid/>
              <w:spacing w:line="480" w:lineRule="exact"/>
              <w:ind w:left="0" w:leftChars="0" w:firstLine="0" w:firstLineChars="0"/>
              <w:jc w:val="center"/>
              <w:textAlignment w:val="baseline"/>
              <w:outlineLvl w:val="9"/>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总锌</w:t>
            </w:r>
          </w:p>
        </w:tc>
        <w:tc>
          <w:tcPr>
            <w:tcW w:w="2346"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spacing w:line="480" w:lineRule="exact"/>
              <w:jc w:val="center"/>
              <w:textAlignment w:val="baseline"/>
              <w:outlineLvl w:val="9"/>
              <w:rPr>
                <w:rFonts w:hint="default" w:ascii="Times New Roman" w:hAnsi="Times New Roman" w:eastAsia="宋体"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4"/>
                <w:szCs w:val="24"/>
                <w:highlight w:val="none"/>
                <w:lang w:val="en-US" w:eastAsia="zh-CN"/>
                <w14:textFill>
                  <w14:solidFill>
                    <w14:schemeClr w14:val="tx1"/>
                  </w14:solidFill>
                </w14:textFill>
              </w:rPr>
              <w:t>1</w:t>
            </w:r>
            <w:r>
              <w:rPr>
                <w:rFonts w:hint="default" w:ascii="Times New Roman" w:hAnsi="Times New Roman" w:cs="Times New Roman"/>
                <w:b w:val="0"/>
                <w:bCs w:val="0"/>
                <w:caps w:val="0"/>
                <w:color w:val="000000" w:themeColor="text1"/>
                <w:spacing w:val="0"/>
                <w:w w:val="100"/>
                <w:position w:val="0"/>
                <w:sz w:val="24"/>
                <w:szCs w:val="24"/>
                <w:highlight w:val="none"/>
                <w14:textFill>
                  <w14:solidFill>
                    <w14:schemeClr w14:val="tx1"/>
                  </w14:solidFill>
                </w14:textFill>
              </w:rPr>
              <w:t>mg/L</w:t>
            </w:r>
            <w:r>
              <w:rPr>
                <w:rFonts w:hint="eastAsia" w:cs="Times New Roman"/>
                <w:b w:val="0"/>
                <w:bCs w:val="0"/>
                <w:caps w:val="0"/>
                <w:color w:val="000000" w:themeColor="text1"/>
                <w:spacing w:val="0"/>
                <w:w w:val="100"/>
                <w:position w:val="0"/>
                <w:sz w:val="24"/>
                <w:szCs w:val="24"/>
                <w:highlight w:val="none"/>
                <w:lang w:eastAsia="zh-CN"/>
                <w14:textFill>
                  <w14:solidFill>
                    <w14:schemeClr w14:val="tx1"/>
                  </w14:solidFill>
                </w14:textFill>
              </w:rPr>
              <w:t>，</w:t>
            </w:r>
            <w:r>
              <w:rPr>
                <w:rFonts w:hint="eastAsia"/>
                <w:caps w:val="0"/>
                <w:spacing w:val="0"/>
                <w:w w:val="100"/>
                <w:position w:val="0"/>
                <w:sz w:val="24"/>
                <w:szCs w:val="24"/>
                <w:lang w:val="en-US" w:eastAsia="zh-CN"/>
              </w:rPr>
              <w:t>0.001t/a</w:t>
            </w:r>
          </w:p>
        </w:tc>
        <w:tc>
          <w:tcPr>
            <w:tcW w:w="2655" w:type="dxa"/>
            <w:vMerge w:val="continue"/>
            <w:noWrap w:val="0"/>
            <w:vAlign w:val="center"/>
          </w:tcPr>
          <w:p>
            <w:pPr>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79" w:type="dxa"/>
            <w:vMerge w:val="continue"/>
            <w:noWrap w:val="0"/>
            <w:vAlign w:val="center"/>
          </w:tcPr>
          <w:p>
            <w:pPr>
              <w:pStyle w:val="61"/>
              <w:keepNext w:val="0"/>
              <w:keepLines w:val="0"/>
              <w:pageBreakBefore w:val="0"/>
              <w:widowControl/>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p>
        </w:tc>
        <w:tc>
          <w:tcPr>
            <w:tcW w:w="2100" w:type="dxa"/>
            <w:gridSpan w:val="2"/>
            <w:vMerge w:val="restart"/>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酸雾吸收塔废水60m</w:t>
            </w:r>
            <w:r>
              <w:rPr>
                <w:rFonts w:hint="default" w:ascii="Times New Roman" w:hAnsi="Times New Roman" w:cs="Times New Roman" w:eastAsiaTheme="majorEastAsia"/>
                <w:caps w:val="0"/>
                <w:color w:val="000000" w:themeColor="text1"/>
                <w:spacing w:val="0"/>
                <w:w w:val="100"/>
                <w:position w:val="0"/>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/a</w:t>
            </w:r>
          </w:p>
        </w:tc>
        <w:tc>
          <w:tcPr>
            <w:tcW w:w="834" w:type="dxa"/>
            <w:noWrap w:val="0"/>
            <w:vAlign w:val="center"/>
          </w:tcPr>
          <w:p>
            <w:pPr>
              <w:pStyle w:val="62"/>
              <w:keepNext w:val="0"/>
              <w:keepLines w:val="0"/>
              <w:pageBreakBefore w:val="0"/>
              <w:widowControl/>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pH</w:t>
            </w:r>
          </w:p>
        </w:tc>
        <w:tc>
          <w:tcPr>
            <w:tcW w:w="2346"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spacing w:line="480" w:lineRule="exact"/>
              <w:jc w:val="center"/>
              <w:textAlignment w:val="baseline"/>
              <w:outlineLvl w:val="9"/>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4"/>
                <w:szCs w:val="24"/>
                <w:highlight w:val="none"/>
                <w14:textFill>
                  <w14:solidFill>
                    <w14:schemeClr w14:val="tx1"/>
                  </w14:solidFill>
                </w14:textFill>
              </w:rPr>
              <w:t>6～9</w:t>
            </w:r>
          </w:p>
        </w:tc>
        <w:tc>
          <w:tcPr>
            <w:tcW w:w="2655" w:type="dxa"/>
            <w:vMerge w:val="continue"/>
            <w:noWrap w:val="0"/>
            <w:vAlign w:val="center"/>
          </w:tcPr>
          <w:p>
            <w:pPr>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79" w:type="dxa"/>
            <w:vMerge w:val="continue"/>
            <w:noWrap w:val="0"/>
            <w:vAlign w:val="center"/>
          </w:tcPr>
          <w:p>
            <w:pPr>
              <w:pStyle w:val="62"/>
              <w:keepNext w:val="0"/>
              <w:keepLines w:val="0"/>
              <w:pageBreakBefore w:val="0"/>
              <w:widowControl/>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p>
        </w:tc>
        <w:tc>
          <w:tcPr>
            <w:tcW w:w="2100" w:type="dxa"/>
            <w:gridSpan w:val="2"/>
            <w:vMerge w:val="continue"/>
            <w:noWrap w:val="0"/>
            <w:vAlign w:val="center"/>
          </w:tcPr>
          <w:p>
            <w:pPr>
              <w:pStyle w:val="62"/>
              <w:keepNext w:val="0"/>
              <w:keepLines w:val="0"/>
              <w:pageBreakBefore w:val="0"/>
              <w:widowControl/>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p>
        </w:tc>
        <w:tc>
          <w:tcPr>
            <w:tcW w:w="834" w:type="dxa"/>
            <w:noWrap w:val="0"/>
            <w:vAlign w:val="center"/>
          </w:tcPr>
          <w:p>
            <w:pPr>
              <w:pStyle w:val="62"/>
              <w:keepNext w:val="0"/>
              <w:keepLines w:val="0"/>
              <w:pageBreakBefore w:val="0"/>
              <w:widowControl/>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COD</w:t>
            </w:r>
          </w:p>
        </w:tc>
        <w:tc>
          <w:tcPr>
            <w:tcW w:w="2346"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spacing w:line="480" w:lineRule="exact"/>
              <w:jc w:val="center"/>
              <w:textAlignment w:val="baseline"/>
              <w:outlineLvl w:val="9"/>
              <w:rPr>
                <w:rFonts w:hint="default" w:ascii="Times New Roman" w:hAnsi="Times New Roman" w:eastAsia="宋体"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4"/>
                <w:szCs w:val="24"/>
                <w:highlight w:val="none"/>
                <w14:textFill>
                  <w14:solidFill>
                    <w14:schemeClr w14:val="tx1"/>
                  </w14:solidFill>
                </w14:textFill>
              </w:rPr>
              <w:t>190mg/L</w:t>
            </w:r>
            <w:r>
              <w:rPr>
                <w:rFonts w:hint="eastAsia" w:cs="Times New Roman"/>
                <w:b w:val="0"/>
                <w:bCs w:val="0"/>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b w:val="0"/>
                <w:bCs w:val="0"/>
                <w:caps w:val="0"/>
                <w:color w:val="000000" w:themeColor="text1"/>
                <w:spacing w:val="0"/>
                <w:w w:val="100"/>
                <w:position w:val="0"/>
                <w:sz w:val="24"/>
                <w:szCs w:val="24"/>
                <w:highlight w:val="none"/>
                <w:lang w:val="en-US" w:eastAsia="zh-CN"/>
                <w14:textFill>
                  <w14:solidFill>
                    <w14:schemeClr w14:val="tx1"/>
                  </w14:solidFill>
                </w14:textFill>
              </w:rPr>
              <w:t>0.011t/a</w:t>
            </w:r>
          </w:p>
        </w:tc>
        <w:tc>
          <w:tcPr>
            <w:tcW w:w="2655" w:type="dxa"/>
            <w:vMerge w:val="continue"/>
            <w:noWrap w:val="0"/>
            <w:vAlign w:val="center"/>
          </w:tcPr>
          <w:p>
            <w:pPr>
              <w:pStyle w:val="62"/>
              <w:keepNext w:val="0"/>
              <w:keepLines w:val="0"/>
              <w:pageBreakBefore w:val="0"/>
              <w:widowControl/>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79" w:type="dxa"/>
            <w:vMerge w:val="continue"/>
            <w:noWrap w:val="0"/>
            <w:vAlign w:val="center"/>
          </w:tcPr>
          <w:p>
            <w:pPr>
              <w:pStyle w:val="62"/>
              <w:keepNext w:val="0"/>
              <w:keepLines w:val="0"/>
              <w:pageBreakBefore w:val="0"/>
              <w:widowControl/>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p>
        </w:tc>
        <w:tc>
          <w:tcPr>
            <w:tcW w:w="2100" w:type="dxa"/>
            <w:gridSpan w:val="2"/>
            <w:vMerge w:val="continue"/>
            <w:noWrap w:val="0"/>
            <w:vAlign w:val="center"/>
          </w:tcPr>
          <w:p>
            <w:pPr>
              <w:pStyle w:val="62"/>
              <w:keepNext w:val="0"/>
              <w:keepLines w:val="0"/>
              <w:pageBreakBefore w:val="0"/>
              <w:widowControl/>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p>
        </w:tc>
        <w:tc>
          <w:tcPr>
            <w:tcW w:w="834" w:type="dxa"/>
            <w:noWrap w:val="0"/>
            <w:vAlign w:val="center"/>
          </w:tcPr>
          <w:p>
            <w:pPr>
              <w:pStyle w:val="62"/>
              <w:keepNext w:val="0"/>
              <w:keepLines w:val="0"/>
              <w:pageBreakBefore w:val="0"/>
              <w:widowControl/>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SS</w:t>
            </w:r>
          </w:p>
        </w:tc>
        <w:tc>
          <w:tcPr>
            <w:tcW w:w="2346"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spacing w:line="480" w:lineRule="exact"/>
              <w:jc w:val="center"/>
              <w:textAlignment w:val="baseline"/>
              <w:outlineLvl w:val="9"/>
              <w:rPr>
                <w:rFonts w:hint="default" w:ascii="Times New Roman" w:hAnsi="Times New Roman" w:eastAsia="宋体"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4"/>
                <w:szCs w:val="24"/>
                <w:highlight w:val="none"/>
                <w:lang w:val="en-US" w:eastAsia="zh-CN"/>
                <w14:textFill>
                  <w14:solidFill>
                    <w14:schemeClr w14:val="tx1"/>
                  </w14:solidFill>
                </w14:textFill>
              </w:rPr>
              <w:t>18</w:t>
            </w:r>
            <w:r>
              <w:rPr>
                <w:rFonts w:hint="default" w:ascii="Times New Roman" w:hAnsi="Times New Roman" w:cs="Times New Roman"/>
                <w:b w:val="0"/>
                <w:bCs w:val="0"/>
                <w:caps w:val="0"/>
                <w:color w:val="000000" w:themeColor="text1"/>
                <w:spacing w:val="0"/>
                <w:w w:val="100"/>
                <w:position w:val="0"/>
                <w:sz w:val="24"/>
                <w:szCs w:val="24"/>
                <w:highlight w:val="none"/>
                <w14:textFill>
                  <w14:solidFill>
                    <w14:schemeClr w14:val="tx1"/>
                  </w14:solidFill>
                </w14:textFill>
              </w:rPr>
              <w:t>mg/L</w:t>
            </w:r>
            <w:r>
              <w:rPr>
                <w:rFonts w:hint="eastAsia" w:cs="Times New Roman"/>
                <w:b w:val="0"/>
                <w:bCs w:val="0"/>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b w:val="0"/>
                <w:bCs w:val="0"/>
                <w:caps w:val="0"/>
                <w:color w:val="000000" w:themeColor="text1"/>
                <w:spacing w:val="0"/>
                <w:w w:val="100"/>
                <w:position w:val="0"/>
                <w:sz w:val="24"/>
                <w:szCs w:val="24"/>
                <w:highlight w:val="none"/>
                <w:lang w:val="en-US" w:eastAsia="zh-CN"/>
                <w14:textFill>
                  <w14:solidFill>
                    <w14:schemeClr w14:val="tx1"/>
                  </w14:solidFill>
                </w14:textFill>
              </w:rPr>
              <w:t>0.001t/a</w:t>
            </w:r>
          </w:p>
        </w:tc>
        <w:tc>
          <w:tcPr>
            <w:tcW w:w="2655" w:type="dxa"/>
            <w:vMerge w:val="continue"/>
            <w:noWrap w:val="0"/>
            <w:vAlign w:val="center"/>
          </w:tcPr>
          <w:p>
            <w:pPr>
              <w:pStyle w:val="62"/>
              <w:keepNext w:val="0"/>
              <w:keepLines w:val="0"/>
              <w:pageBreakBefore w:val="0"/>
              <w:widowControl/>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79" w:type="dxa"/>
            <w:vMerge w:val="restart"/>
            <w:noWrap w:val="0"/>
            <w:vAlign w:val="center"/>
          </w:tcPr>
          <w:p>
            <w:pPr>
              <w:pStyle w:val="61"/>
              <w:keepNext w:val="0"/>
              <w:keepLines w:val="0"/>
              <w:pageBreakBefore w:val="0"/>
              <w:widowControl/>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固</w:t>
            </w:r>
          </w:p>
          <w:p>
            <w:pPr>
              <w:pStyle w:val="61"/>
              <w:keepNext w:val="0"/>
              <w:keepLines w:val="0"/>
              <w:pageBreakBefore w:val="0"/>
              <w:widowControl/>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体</w:t>
            </w:r>
          </w:p>
          <w:p>
            <w:pPr>
              <w:pStyle w:val="61"/>
              <w:keepNext w:val="0"/>
              <w:keepLines w:val="0"/>
              <w:pageBreakBefore w:val="0"/>
              <w:widowControl/>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废</w:t>
            </w:r>
          </w:p>
          <w:p>
            <w:pPr>
              <w:pStyle w:val="61"/>
              <w:keepNext w:val="0"/>
              <w:keepLines w:val="0"/>
              <w:pageBreakBefore w:val="0"/>
              <w:widowControl/>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物</w:t>
            </w:r>
          </w:p>
        </w:tc>
        <w:tc>
          <w:tcPr>
            <w:tcW w:w="2100" w:type="dxa"/>
            <w:gridSpan w:val="2"/>
            <w:noWrap w:val="0"/>
            <w:vAlign w:val="center"/>
          </w:tcPr>
          <w:p>
            <w:pPr>
              <w:pStyle w:val="62"/>
              <w:keepNext w:val="0"/>
              <w:keepLines w:val="0"/>
              <w:pageBreakBefore w:val="0"/>
              <w:kinsoku/>
              <w:wordWrap/>
              <w:overflowPunct/>
              <w:topLinePunct w:val="0"/>
              <w:autoSpaceDE/>
              <w:autoSpaceDN/>
              <w:bidi w:val="0"/>
              <w:snapToGrid/>
              <w:spacing w:line="480" w:lineRule="exact"/>
              <w:ind w:left="0" w:leftChars="0" w:firstLine="0" w:firstLineChars="0"/>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bidi="ar-SA"/>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bidi="ar-SA"/>
                <w14:textFill>
                  <w14:solidFill>
                    <w14:schemeClr w14:val="tx1"/>
                  </w14:solidFill>
                </w14:textFill>
              </w:rPr>
              <w:t>热镀锌槽</w:t>
            </w:r>
          </w:p>
        </w:tc>
        <w:tc>
          <w:tcPr>
            <w:tcW w:w="834" w:type="dxa"/>
            <w:noWrap w:val="0"/>
            <w:vAlign w:val="center"/>
          </w:tcPr>
          <w:p>
            <w:pPr>
              <w:pStyle w:val="62"/>
              <w:keepNext w:val="0"/>
              <w:keepLines w:val="0"/>
              <w:pageBreakBefore w:val="0"/>
              <w:kinsoku/>
              <w:wordWrap/>
              <w:overflowPunct/>
              <w:topLinePunct w:val="0"/>
              <w:autoSpaceDE/>
              <w:autoSpaceDN/>
              <w:bidi w:val="0"/>
              <w:snapToGrid/>
              <w:spacing w:line="480" w:lineRule="exact"/>
              <w:ind w:left="0" w:leftChars="0" w:firstLine="0" w:firstLineChars="0"/>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bidi="ar-SA"/>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bidi="ar-SA"/>
                <w14:textFill>
                  <w14:solidFill>
                    <w14:schemeClr w14:val="tx1"/>
                  </w14:solidFill>
                </w14:textFill>
              </w:rPr>
              <w:t>锌渣</w:t>
            </w:r>
          </w:p>
        </w:tc>
        <w:tc>
          <w:tcPr>
            <w:tcW w:w="2346" w:type="dxa"/>
            <w:noWrap w:val="0"/>
            <w:tcMar>
              <w:left w:w="0" w:type="dxa"/>
              <w:right w:w="0" w:type="dxa"/>
            </w:tcMar>
            <w:vAlign w:val="center"/>
          </w:tcPr>
          <w:p>
            <w:pPr>
              <w:pStyle w:val="62"/>
              <w:keepNext w:val="0"/>
              <w:keepLines w:val="0"/>
              <w:pageBreakBefore w:val="0"/>
              <w:kinsoku/>
              <w:wordWrap/>
              <w:overflowPunct/>
              <w:topLinePunct w:val="0"/>
              <w:autoSpaceDE/>
              <w:autoSpaceDN/>
              <w:bidi w:val="0"/>
              <w:snapToGrid/>
              <w:spacing w:line="480" w:lineRule="exact"/>
              <w:ind w:left="0" w:leftChars="0" w:firstLine="0" w:firstLineChars="0"/>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bidi="ar-SA"/>
                <w14:textFill>
                  <w14:solidFill>
                    <w14:schemeClr w14:val="tx1"/>
                  </w14:solidFill>
                </w14:textFill>
              </w:rPr>
            </w:pPr>
            <w:r>
              <w:rPr>
                <w:rFonts w:hint="eastAsia" w:ascii="Times New Roman" w:hAnsi="Times New Roman" w:cs="Times New Roman" w:eastAsiaTheme="majorEastAsia"/>
                <w:caps w:val="0"/>
                <w:color w:val="000000" w:themeColor="text1"/>
                <w:spacing w:val="0"/>
                <w:w w:val="100"/>
                <w:position w:val="0"/>
                <w:sz w:val="24"/>
                <w:szCs w:val="24"/>
                <w:highlight w:val="none"/>
                <w:lang w:val="en-US" w:eastAsia="zh-CN" w:bidi="ar-SA"/>
                <w14:textFill>
                  <w14:solidFill>
                    <w14:schemeClr w14:val="tx1"/>
                  </w14:solidFill>
                </w14:textFill>
              </w:rPr>
              <w:t>120.5</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bidi="ar-SA"/>
                <w14:textFill>
                  <w14:solidFill>
                    <w14:schemeClr w14:val="tx1"/>
                  </w14:solidFill>
                </w14:textFill>
              </w:rPr>
              <w:t>t/a</w:t>
            </w:r>
          </w:p>
        </w:tc>
        <w:tc>
          <w:tcPr>
            <w:tcW w:w="2655" w:type="dxa"/>
            <w:vMerge w:val="restart"/>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79" w:type="dxa"/>
            <w:vMerge w:val="continue"/>
            <w:noWrap w:val="0"/>
            <w:vAlign w:val="center"/>
          </w:tcPr>
          <w:p>
            <w:pPr>
              <w:pStyle w:val="61"/>
              <w:keepNext w:val="0"/>
              <w:keepLines w:val="0"/>
              <w:pageBreakBefore w:val="0"/>
              <w:widowControl/>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p>
        </w:tc>
        <w:tc>
          <w:tcPr>
            <w:tcW w:w="2100" w:type="dxa"/>
            <w:gridSpan w:val="2"/>
            <w:noWrap w:val="0"/>
            <w:vAlign w:val="center"/>
          </w:tcPr>
          <w:p>
            <w:pPr>
              <w:pStyle w:val="62"/>
              <w:keepNext w:val="0"/>
              <w:keepLines w:val="0"/>
              <w:pageBreakBefore w:val="0"/>
              <w:kinsoku/>
              <w:wordWrap/>
              <w:overflowPunct/>
              <w:topLinePunct w:val="0"/>
              <w:autoSpaceDE/>
              <w:autoSpaceDN/>
              <w:bidi w:val="0"/>
              <w:snapToGrid/>
              <w:spacing w:line="480" w:lineRule="exact"/>
              <w:ind w:left="0" w:leftChars="0" w:firstLine="0" w:firstLineChars="0"/>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bidi="ar-SA"/>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生产过程</w:t>
            </w:r>
          </w:p>
        </w:tc>
        <w:tc>
          <w:tcPr>
            <w:tcW w:w="834" w:type="dxa"/>
            <w:noWrap w:val="0"/>
            <w:vAlign w:val="center"/>
          </w:tcPr>
          <w:p>
            <w:pPr>
              <w:pStyle w:val="62"/>
              <w:keepNext w:val="0"/>
              <w:keepLines w:val="0"/>
              <w:pageBreakBefore w:val="0"/>
              <w:kinsoku/>
              <w:wordWrap/>
              <w:overflowPunct/>
              <w:topLinePunct w:val="0"/>
              <w:autoSpaceDE/>
              <w:autoSpaceDN/>
              <w:bidi w:val="0"/>
              <w:snapToGrid/>
              <w:spacing w:line="480" w:lineRule="exact"/>
              <w:ind w:left="0" w:leftChars="0" w:firstLine="0" w:firstLineChars="0"/>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bidi="ar-SA"/>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次品</w:t>
            </w:r>
          </w:p>
        </w:tc>
        <w:tc>
          <w:tcPr>
            <w:tcW w:w="2346" w:type="dxa"/>
            <w:noWrap w:val="0"/>
            <w:tcMar>
              <w:left w:w="0" w:type="dxa"/>
              <w:right w:w="0" w:type="dxa"/>
            </w:tcMar>
            <w:vAlign w:val="center"/>
          </w:tcPr>
          <w:p>
            <w:pPr>
              <w:pStyle w:val="62"/>
              <w:keepNext w:val="0"/>
              <w:keepLines w:val="0"/>
              <w:pageBreakBefore w:val="0"/>
              <w:kinsoku/>
              <w:wordWrap/>
              <w:overflowPunct/>
              <w:topLinePunct w:val="0"/>
              <w:autoSpaceDE/>
              <w:autoSpaceDN/>
              <w:bidi w:val="0"/>
              <w:snapToGrid/>
              <w:spacing w:line="480" w:lineRule="exact"/>
              <w:ind w:left="0" w:leftChars="0" w:firstLine="0" w:firstLineChars="0"/>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bidi="ar-SA"/>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30t/a</w:t>
            </w:r>
          </w:p>
        </w:tc>
        <w:tc>
          <w:tcPr>
            <w:tcW w:w="2655" w:type="dxa"/>
            <w:vMerge w:val="continue"/>
            <w:noWrap w:val="0"/>
            <w:vAlign w:val="center"/>
          </w:tcPr>
          <w:p>
            <w:pPr>
              <w:pStyle w:val="62"/>
              <w:keepNext w:val="0"/>
              <w:keepLines w:val="0"/>
              <w:pageBreakBefore w:val="0"/>
              <w:kinsoku/>
              <w:wordWrap/>
              <w:overflowPunct/>
              <w:topLinePunct w:val="0"/>
              <w:autoSpaceDE/>
              <w:autoSpaceDN/>
              <w:bidi w:val="0"/>
              <w:snapToGrid/>
              <w:spacing w:line="480" w:lineRule="exact"/>
              <w:ind w:left="0" w:leftChars="0" w:firstLine="0" w:firstLineChars="0"/>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79" w:type="dxa"/>
            <w:vMerge w:val="continue"/>
            <w:noWrap w:val="0"/>
            <w:vAlign w:val="center"/>
          </w:tcPr>
          <w:p>
            <w:pPr>
              <w:pStyle w:val="61"/>
              <w:keepNext w:val="0"/>
              <w:keepLines w:val="0"/>
              <w:pageBreakBefore w:val="0"/>
              <w:widowControl/>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p>
        </w:tc>
        <w:tc>
          <w:tcPr>
            <w:tcW w:w="2100" w:type="dxa"/>
            <w:gridSpan w:val="2"/>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bidi="ar-SA"/>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酸洗槽</w:t>
            </w:r>
          </w:p>
        </w:tc>
        <w:tc>
          <w:tcPr>
            <w:tcW w:w="834" w:type="dxa"/>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bidi="ar-SA"/>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废酸（包括酸渣）</w:t>
            </w:r>
          </w:p>
        </w:tc>
        <w:tc>
          <w:tcPr>
            <w:tcW w:w="2346" w:type="dxa"/>
            <w:noWrap w:val="0"/>
            <w:tcMar>
              <w:left w:w="0" w:type="dxa"/>
              <w:right w:w="0" w:type="dxa"/>
            </w:tcMar>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bidi="ar-SA"/>
                <w14:textFill>
                  <w14:solidFill>
                    <w14:schemeClr w14:val="tx1"/>
                  </w14:solidFill>
                </w14:textFill>
              </w:rPr>
            </w:pPr>
            <w:r>
              <w:rPr>
                <w:rFonts w:hint="eastAsia"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4.31</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t/a</w:t>
            </w:r>
          </w:p>
        </w:tc>
        <w:tc>
          <w:tcPr>
            <w:tcW w:w="2655" w:type="dxa"/>
            <w:vMerge w:val="continue"/>
            <w:noWrap w:val="0"/>
            <w:vAlign w:val="center"/>
          </w:tcPr>
          <w:p>
            <w:pPr>
              <w:pStyle w:val="62"/>
              <w:keepNext w:val="0"/>
              <w:keepLines w:val="0"/>
              <w:pageBreakBefore w:val="0"/>
              <w:kinsoku/>
              <w:wordWrap/>
              <w:overflowPunct/>
              <w:topLinePunct w:val="0"/>
              <w:autoSpaceDE/>
              <w:autoSpaceDN/>
              <w:bidi w:val="0"/>
              <w:snapToGrid/>
              <w:spacing w:line="480" w:lineRule="exact"/>
              <w:ind w:left="0" w:leftChars="0" w:firstLine="0" w:firstLineChars="0"/>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79" w:type="dxa"/>
            <w:vMerge w:val="continue"/>
            <w:noWrap w:val="0"/>
            <w:vAlign w:val="center"/>
          </w:tcPr>
          <w:p>
            <w:pPr>
              <w:pStyle w:val="61"/>
              <w:keepNext w:val="0"/>
              <w:keepLines w:val="0"/>
              <w:pageBreakBefore w:val="0"/>
              <w:widowControl/>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p>
        </w:tc>
        <w:tc>
          <w:tcPr>
            <w:tcW w:w="2100" w:type="dxa"/>
            <w:gridSpan w:val="2"/>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bidi="ar-SA"/>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湿式除尘器</w:t>
            </w:r>
          </w:p>
        </w:tc>
        <w:tc>
          <w:tcPr>
            <w:tcW w:w="834" w:type="dxa"/>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bidi="ar-SA"/>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锌泥</w:t>
            </w:r>
          </w:p>
        </w:tc>
        <w:tc>
          <w:tcPr>
            <w:tcW w:w="2346" w:type="dxa"/>
            <w:noWrap w:val="0"/>
            <w:tcMar>
              <w:left w:w="0" w:type="dxa"/>
              <w:right w:w="0" w:type="dxa"/>
            </w:tcMar>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bidi="ar-SA"/>
                <w14:textFill>
                  <w14:solidFill>
                    <w14:schemeClr w14:val="tx1"/>
                  </w14:solidFill>
                </w14:textFill>
              </w:rPr>
            </w:pPr>
            <w:r>
              <w:rPr>
                <w:rFonts w:hint="eastAsia"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2.2</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t/a</w:t>
            </w:r>
          </w:p>
        </w:tc>
        <w:tc>
          <w:tcPr>
            <w:tcW w:w="2655" w:type="dxa"/>
            <w:vMerge w:val="continue"/>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79" w:type="dxa"/>
            <w:vMerge w:val="continue"/>
            <w:noWrap w:val="0"/>
            <w:vAlign w:val="center"/>
          </w:tcPr>
          <w:p>
            <w:pPr>
              <w:pStyle w:val="61"/>
              <w:keepNext w:val="0"/>
              <w:keepLines w:val="0"/>
              <w:pageBreakBefore w:val="0"/>
              <w:widowControl/>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p>
        </w:tc>
        <w:tc>
          <w:tcPr>
            <w:tcW w:w="2100" w:type="dxa"/>
            <w:gridSpan w:val="2"/>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bidi="ar-SA"/>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助镀槽</w:t>
            </w:r>
          </w:p>
        </w:tc>
        <w:tc>
          <w:tcPr>
            <w:tcW w:w="834" w:type="dxa"/>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bidi="ar-SA"/>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助镀废渣</w:t>
            </w:r>
          </w:p>
        </w:tc>
        <w:tc>
          <w:tcPr>
            <w:tcW w:w="2346" w:type="dxa"/>
            <w:noWrap w:val="0"/>
            <w:tcMar>
              <w:left w:w="0" w:type="dxa"/>
              <w:right w:w="0" w:type="dxa"/>
            </w:tcMar>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bidi="ar-SA"/>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0.2t/a</w:t>
            </w:r>
          </w:p>
        </w:tc>
        <w:tc>
          <w:tcPr>
            <w:tcW w:w="2655" w:type="dxa"/>
            <w:vMerge w:val="continue"/>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79" w:type="dxa"/>
            <w:noWrap w:val="0"/>
            <w:vAlign w:val="center"/>
          </w:tcPr>
          <w:p>
            <w:pPr>
              <w:pStyle w:val="61"/>
              <w:keepNext w:val="0"/>
              <w:keepLines w:val="0"/>
              <w:pageBreakBefore w:val="0"/>
              <w:widowControl/>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噪</w:t>
            </w:r>
          </w:p>
          <w:p>
            <w:pPr>
              <w:pStyle w:val="61"/>
              <w:keepNext w:val="0"/>
              <w:keepLines w:val="0"/>
              <w:pageBreakBefore w:val="0"/>
              <w:widowControl/>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声</w:t>
            </w:r>
          </w:p>
        </w:tc>
        <w:tc>
          <w:tcPr>
            <w:tcW w:w="7935"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bCs/>
                <w:caps w:val="0"/>
                <w:color w:val="000000" w:themeColor="text1"/>
                <w:spacing w:val="0"/>
                <w:w w:val="100"/>
                <w:kern w:val="2"/>
                <w:position w:val="0"/>
                <w:sz w:val="24"/>
                <w:szCs w:val="24"/>
                <w:highlight w:val="none"/>
                <w14:textFill>
                  <w14:solidFill>
                    <w14:schemeClr w14:val="tx1"/>
                  </w14:solidFill>
                </w14:textFill>
              </w:rPr>
            </w:pPr>
            <w:r>
              <w:rPr>
                <w:rFonts w:hint="eastAsia" w:cs="Times New Roman" w:eastAsiaTheme="majorEastAsia"/>
                <w:caps w:val="0"/>
                <w:color w:val="000000" w:themeColor="text1"/>
                <w:spacing w:val="0"/>
                <w:w w:val="100"/>
                <w:kern w:val="2"/>
                <w:position w:val="0"/>
                <w:sz w:val="24"/>
                <w:szCs w:val="24"/>
                <w:highlight w:val="none"/>
                <w:lang w:eastAsia="zh-CN"/>
                <w14:textFill>
                  <w14:solidFill>
                    <w14:schemeClr w14:val="tx1"/>
                  </w14:solidFill>
                </w14:textFill>
              </w:rPr>
              <w:t>扩建项目</w:t>
            </w:r>
            <w:r>
              <w:rPr>
                <w:rFonts w:hint="default" w:ascii="Times New Roman" w:hAnsi="Times New Roman" w:cs="Times New Roman" w:eastAsiaTheme="majorEastAsia"/>
                <w:caps w:val="0"/>
                <w:color w:val="000000" w:themeColor="text1"/>
                <w:spacing w:val="0"/>
                <w:w w:val="100"/>
                <w:kern w:val="2"/>
                <w:position w:val="0"/>
                <w:sz w:val="24"/>
                <w:szCs w:val="24"/>
                <w:highlight w:val="none"/>
                <w14:textFill>
                  <w14:solidFill>
                    <w14:schemeClr w14:val="tx1"/>
                  </w14:solidFill>
                </w14:textFill>
              </w:rPr>
              <w:t>主要噪声源为</w:t>
            </w:r>
            <w:r>
              <w:rPr>
                <w:rFonts w:hint="default" w:ascii="Times New Roman" w:hAnsi="Times New Roman" w:cs="Times New Roman" w:eastAsiaTheme="majorEastAsia"/>
                <w:caps w:val="0"/>
                <w:color w:val="000000" w:themeColor="text1"/>
                <w:spacing w:val="0"/>
                <w:w w:val="100"/>
                <w:kern w:val="2"/>
                <w:position w:val="0"/>
                <w:sz w:val="24"/>
                <w:szCs w:val="24"/>
                <w:highlight w:val="none"/>
                <w:lang w:eastAsia="zh-CN"/>
                <w14:textFill>
                  <w14:solidFill>
                    <w14:schemeClr w14:val="tx1"/>
                  </w14:solidFill>
                </w14:textFill>
              </w:rPr>
              <w:t>收线机、放线机、风机等设备</w:t>
            </w:r>
            <w:r>
              <w:rPr>
                <w:rFonts w:hint="default" w:ascii="Times New Roman" w:hAnsi="Times New Roman" w:cs="Times New Roman" w:eastAsiaTheme="majorEastAsia"/>
                <w:caps w:val="0"/>
                <w:color w:val="000000" w:themeColor="text1"/>
                <w:spacing w:val="0"/>
                <w:w w:val="100"/>
                <w:kern w:val="2"/>
                <w:position w:val="0"/>
                <w:sz w:val="24"/>
                <w:szCs w:val="24"/>
                <w:highlight w:val="none"/>
                <w14:textFill>
                  <w14:solidFill>
                    <w14:schemeClr w14:val="tx1"/>
                  </w14:solidFill>
                </w14:textFill>
              </w:rPr>
              <w:t>运行时产生的设备噪声，产噪声值约为75～90dB(A</w:t>
            </w:r>
            <w:r>
              <w:rPr>
                <w:rFonts w:hint="eastAsia" w:cs="Times New Roman" w:eastAsiaTheme="majorEastAsia"/>
                <w:caps w:val="0"/>
                <w:color w:val="000000" w:themeColor="text1"/>
                <w:spacing w:val="0"/>
                <w:w w:val="100"/>
                <w:kern w:val="2"/>
                <w:position w:val="0"/>
                <w:sz w:val="24"/>
                <w:szCs w:val="24"/>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kern w:val="2"/>
                <w:position w:val="0"/>
                <w:sz w:val="24"/>
                <w:szCs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79" w:type="dxa"/>
            <w:noWrap w:val="0"/>
            <w:vAlign w:val="center"/>
          </w:tcPr>
          <w:p>
            <w:pPr>
              <w:pStyle w:val="61"/>
              <w:keepNext w:val="0"/>
              <w:keepLines w:val="0"/>
              <w:pageBreakBefore w:val="0"/>
              <w:widowControl/>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其</w:t>
            </w:r>
          </w:p>
          <w:p>
            <w:pPr>
              <w:pStyle w:val="61"/>
              <w:keepNext w:val="0"/>
              <w:keepLines w:val="0"/>
              <w:pageBreakBefore w:val="0"/>
              <w:widowControl/>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他</w:t>
            </w:r>
          </w:p>
        </w:tc>
        <w:tc>
          <w:tcPr>
            <w:tcW w:w="7935" w:type="dxa"/>
            <w:gridSpan w:val="5"/>
            <w:noWrap w:val="0"/>
            <w:vAlign w:val="center"/>
          </w:tcPr>
          <w:p>
            <w:pPr>
              <w:keepNext w:val="0"/>
              <w:keepLines w:val="0"/>
              <w:pageBreakBefore w:val="0"/>
              <w:kinsoku/>
              <w:wordWrap/>
              <w:overflowPunct/>
              <w:topLinePunct w:val="0"/>
              <w:autoSpaceDE/>
              <w:autoSpaceDN/>
              <w:bidi w:val="0"/>
              <w:adjustRightInd/>
              <w:snapToGrid/>
              <w:spacing w:line="480" w:lineRule="exact"/>
              <w:ind w:left="0" w:leftChars="0" w:firstLine="0" w:firstLineChars="0"/>
              <w:jc w:val="left"/>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Cs/>
                <w:caps w:val="0"/>
                <w:color w:val="000000" w:themeColor="text1"/>
                <w:spacing w:val="0"/>
                <w:w w:val="100"/>
                <w:position w:val="0"/>
                <w:sz w:val="24"/>
                <w:szCs w:val="24"/>
                <w:highlight w:val="none"/>
                <w14:textFill>
                  <w14:solidFill>
                    <w14:schemeClr w14:val="tx1"/>
                  </w14:solidFill>
                </w14:textFill>
              </w:rPr>
              <w:t>环境风险：</w:t>
            </w:r>
            <w:r>
              <w:rPr>
                <w:rFonts w:hint="eastAsia" w:cs="Times New Roman" w:eastAsiaTheme="majorEastAsia"/>
                <w:bCs/>
                <w:caps w:val="0"/>
                <w:color w:val="000000" w:themeColor="text1"/>
                <w:spacing w:val="0"/>
                <w:w w:val="100"/>
                <w:kern w:val="2"/>
                <w:position w:val="0"/>
                <w:sz w:val="24"/>
                <w:szCs w:val="24"/>
                <w:highlight w:val="none"/>
                <w:lang w:eastAsia="zh-CN"/>
                <w14:textFill>
                  <w14:solidFill>
                    <w14:schemeClr w14:val="tx1"/>
                  </w14:solidFill>
                </w14:textFill>
              </w:rPr>
              <w:t>扩建项目</w:t>
            </w:r>
            <w:r>
              <w:rPr>
                <w:rFonts w:hint="default" w:ascii="Times New Roman" w:hAnsi="Times New Roman" w:cs="Times New Roman" w:eastAsiaTheme="majorEastAsia"/>
                <w:bCs/>
                <w:caps w:val="0"/>
                <w:color w:val="000000" w:themeColor="text1"/>
                <w:spacing w:val="0"/>
                <w:w w:val="100"/>
                <w:kern w:val="2"/>
                <w:position w:val="0"/>
                <w:sz w:val="24"/>
                <w:szCs w:val="24"/>
                <w:highlight w:val="none"/>
                <w:lang w:val="en-US" w:eastAsia="zh-CN"/>
                <w14:textFill>
                  <w14:solidFill>
                    <w14:schemeClr w14:val="tx1"/>
                  </w14:solidFill>
                </w14:textFill>
              </w:rPr>
              <w:t>使用的天然气、HCl、氢氧化钠、氨水等</w:t>
            </w:r>
            <w:r>
              <w:rPr>
                <w:rFonts w:hint="default" w:ascii="Times New Roman" w:hAnsi="Times New Roman" w:cs="Times New Roman" w:eastAsiaTheme="majorEastAsia"/>
                <w:bCs/>
                <w:caps w:val="0"/>
                <w:color w:val="000000" w:themeColor="text1"/>
                <w:spacing w:val="0"/>
                <w:w w:val="100"/>
                <w:kern w:val="2"/>
                <w:position w:val="0"/>
                <w:sz w:val="24"/>
                <w:szCs w:val="24"/>
                <w:highlight w:val="none"/>
                <w14:textFill>
                  <w14:solidFill>
                    <w14:schemeClr w14:val="tx1"/>
                  </w14:solidFill>
                </w14:textFill>
              </w:rPr>
              <w:t>，存在一定的</w:t>
            </w:r>
            <w:r>
              <w:rPr>
                <w:rFonts w:hint="default" w:ascii="Times New Roman" w:hAnsi="Times New Roman" w:cs="Times New Roman" w:eastAsiaTheme="majorEastAsia"/>
                <w:bCs/>
                <w:caps w:val="0"/>
                <w:color w:val="000000" w:themeColor="text1"/>
                <w:spacing w:val="0"/>
                <w:w w:val="100"/>
                <w:kern w:val="2"/>
                <w:position w:val="0"/>
                <w:sz w:val="24"/>
                <w:szCs w:val="24"/>
                <w:highlight w:val="none"/>
                <w:lang w:val="en-US" w:eastAsia="zh-CN"/>
                <w14:textFill>
                  <w14:solidFill>
                    <w14:schemeClr w14:val="tx1"/>
                  </w14:solidFill>
                </w14:textFill>
              </w:rPr>
              <w:t>环境</w:t>
            </w:r>
            <w:r>
              <w:rPr>
                <w:rFonts w:hint="default" w:ascii="Times New Roman" w:hAnsi="Times New Roman" w:cs="Times New Roman" w:eastAsiaTheme="majorEastAsia"/>
                <w:bCs/>
                <w:caps w:val="0"/>
                <w:color w:val="000000" w:themeColor="text1"/>
                <w:spacing w:val="0"/>
                <w:w w:val="100"/>
                <w:kern w:val="2"/>
                <w:position w:val="0"/>
                <w:sz w:val="24"/>
                <w:szCs w:val="24"/>
                <w:highlight w:val="none"/>
                <w14:textFill>
                  <w14:solidFill>
                    <w14:schemeClr w14:val="tx1"/>
                  </w14:solidFill>
                </w14:textFill>
              </w:rPr>
              <w:t>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714" w:type="dxa"/>
            <w:gridSpan w:val="6"/>
            <w:noWrap w:val="0"/>
            <w:vAlign w:val="top"/>
          </w:tcPr>
          <w:p>
            <w:pPr>
              <w:pStyle w:val="4"/>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主要生态影响(不够时可附另页</w:t>
            </w:r>
            <w:r>
              <w:rPr>
                <w:rFonts w:hint="eastAsia"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w:t>
            </w:r>
          </w:p>
          <w:p>
            <w:pPr>
              <w:pStyle w:val="45"/>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eastAsia"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扩建项目</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租赁已有厂房场地</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不进行生态破坏</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w:t>
            </w:r>
          </w:p>
          <w:p>
            <w:pPr>
              <w:pStyle w:val="45"/>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p>
          <w:p>
            <w:pPr>
              <w:pStyle w:val="45"/>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p>
          <w:p>
            <w:pPr>
              <w:pStyle w:val="45"/>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p>
          <w:p>
            <w:pPr>
              <w:pStyle w:val="45"/>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p>
          <w:p>
            <w:pPr>
              <w:pStyle w:val="45"/>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p>
          <w:p>
            <w:pPr>
              <w:pStyle w:val="45"/>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p>
          <w:p>
            <w:pPr>
              <w:pStyle w:val="45"/>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p>
          <w:p>
            <w:pPr>
              <w:pStyle w:val="45"/>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p>
          <w:p>
            <w:pPr>
              <w:pStyle w:val="45"/>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p>
          <w:p>
            <w:pPr>
              <w:pStyle w:val="45"/>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p>
          <w:p>
            <w:pPr>
              <w:pStyle w:val="45"/>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p>
          <w:p>
            <w:pPr>
              <w:pStyle w:val="45"/>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p>
          <w:p>
            <w:pPr>
              <w:pStyle w:val="45"/>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p>
          <w:p>
            <w:pPr>
              <w:pStyle w:val="45"/>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p>
          <w:p>
            <w:pPr>
              <w:pStyle w:val="45"/>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p>
        </w:tc>
      </w:tr>
    </w:tbl>
    <w:p>
      <w:pPr>
        <w:outlineLvl w:val="9"/>
        <w:rPr>
          <w:rFonts w:hint="default" w:ascii="Times New Roman" w:hAnsi="Times New Roman" w:cs="Times New Roman" w:eastAsiaTheme="majorEastAsia"/>
          <w:caps w:val="0"/>
          <w:color w:val="000000" w:themeColor="text1"/>
          <w:spacing w:val="0"/>
          <w:w w:val="100"/>
          <w:position w:val="0"/>
          <w:sz w:val="32"/>
          <w:szCs w:val="32"/>
          <w:highlight w:val="none"/>
          <w14:textFill>
            <w14:solidFill>
              <w14:schemeClr w14:val="tx1"/>
            </w14:solidFill>
          </w14:textFill>
        </w:rPr>
        <w:sectPr>
          <w:pgSz w:w="11907" w:h="16840"/>
          <w:pgMar w:top="1304" w:right="1701" w:bottom="1418" w:left="1701"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outlineLvl w:val="0"/>
        <w:rPr>
          <w:rFonts w:hint="default" w:ascii="Times New Roman" w:hAnsi="Times New Roman" w:cs="Times New Roman" w:eastAsiaTheme="majorEastAsia"/>
          <w:caps w:val="0"/>
          <w:color w:val="000000" w:themeColor="text1"/>
          <w:spacing w:val="0"/>
          <w:w w:val="100"/>
          <w:position w:val="0"/>
          <w:sz w:val="32"/>
          <w:szCs w:val="32"/>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32"/>
          <w:szCs w:val="32"/>
          <w:highlight w:val="none"/>
          <w14:textFill>
            <w14:solidFill>
              <w14:schemeClr w14:val="tx1"/>
            </w14:solidFill>
          </w14:textFill>
        </w:rPr>
        <w:t>环境影响分析</w:t>
      </w:r>
    </w:p>
    <w:tbl>
      <w:tblPr>
        <w:tblStyle w:val="24"/>
        <w:tblW w:w="87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3" w:hRule="atLeast"/>
          <w:jc w:val="center"/>
        </w:trPr>
        <w:tc>
          <w:tcPr>
            <w:tcW w:w="8714" w:type="dxa"/>
            <w:vAlign w:val="top"/>
          </w:tcPr>
          <w:p>
            <w:pPr>
              <w:keepNext w:val="0"/>
              <w:keepLines w:val="0"/>
              <w:pageBreakBefore w:val="0"/>
              <w:widowControl w:val="0"/>
              <w:kinsoku/>
              <w:wordWrap/>
              <w:overflowPunct/>
              <w:topLinePunct w:val="0"/>
              <w:autoSpaceDE/>
              <w:autoSpaceDN/>
              <w:bidi w:val="0"/>
              <w:adjustRightInd/>
              <w:snapToGrid w:val="0"/>
              <w:spacing w:line="480" w:lineRule="exact"/>
              <w:textAlignment w:val="auto"/>
              <w:rPr>
                <w:rFonts w:hint="default" w:ascii="Times New Roman" w:hAnsi="Times New Roman" w:cs="Times New Roman" w:eastAsiaTheme="majorEastAsia"/>
                <w:b/>
                <w:caps w:val="0"/>
                <w:color w:val="000000" w:themeColor="text1"/>
                <w:spacing w:val="0"/>
                <w:w w:val="100"/>
                <w:position w:val="0"/>
                <w:sz w:val="28"/>
                <w:szCs w:val="28"/>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8"/>
                <w:szCs w:val="28"/>
                <w:highlight w:val="none"/>
                <w14:textFill>
                  <w14:solidFill>
                    <w14:schemeClr w14:val="tx1"/>
                  </w14:solidFill>
                </w14:textFill>
              </w:rPr>
              <w:t>施工期环境影响分析：</w:t>
            </w:r>
          </w:p>
          <w:p>
            <w:pPr>
              <w:keepNext w:val="0"/>
              <w:keepLines w:val="0"/>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cs="Times New Roman" w:eastAsiaTheme="majorEastAsia"/>
                <w:bCs/>
                <w:caps w:val="0"/>
                <w:color w:val="000000" w:themeColor="text1"/>
                <w:spacing w:val="0"/>
                <w:w w:val="100"/>
                <w:position w:val="0"/>
                <w:highlight w:val="none"/>
                <w14:textFill>
                  <w14:solidFill>
                    <w14:schemeClr w14:val="tx1"/>
                  </w14:solidFill>
                </w14:textFill>
              </w:rPr>
            </w:pPr>
            <w:r>
              <w:rPr>
                <w:rFonts w:hint="default" w:ascii="Times New Roman" w:hAnsi="Times New Roman" w:cs="Times New Roman"/>
                <w:bCs/>
                <w:caps w:val="0"/>
                <w:snapToGrid w:val="0"/>
                <w:spacing w:val="0"/>
                <w:w w:val="100"/>
                <w:position w:val="0"/>
                <w:sz w:val="24"/>
                <w:szCs w:val="28"/>
              </w:rPr>
              <w:t>项目利用原有</w:t>
            </w:r>
            <w:r>
              <w:rPr>
                <w:rFonts w:hint="default" w:ascii="Times New Roman" w:hAnsi="Times New Roman" w:cs="Times New Roman"/>
                <w:bCs/>
                <w:caps w:val="0"/>
                <w:snapToGrid w:val="0"/>
                <w:spacing w:val="0"/>
                <w:w w:val="100"/>
                <w:position w:val="0"/>
                <w:sz w:val="24"/>
                <w:szCs w:val="28"/>
                <w:lang w:val="en-US" w:eastAsia="zh-CN"/>
              </w:rPr>
              <w:t>车间，</w:t>
            </w:r>
            <w:r>
              <w:rPr>
                <w:rFonts w:hint="default" w:ascii="Times New Roman" w:hAnsi="Times New Roman" w:cs="Times New Roman"/>
                <w:bCs/>
                <w:caps w:val="0"/>
                <w:snapToGrid w:val="0"/>
                <w:spacing w:val="0"/>
                <w:w w:val="100"/>
                <w:position w:val="0"/>
                <w:sz w:val="24"/>
                <w:szCs w:val="28"/>
              </w:rPr>
              <w:t>不新增建筑，施工期影响主要为设备安装噪声，均在车间内进行，影响随着施工期结束而结束，不再对施工期影响进行详细分析。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5" w:hRule="atLeast"/>
          <w:jc w:val="center"/>
        </w:trPr>
        <w:tc>
          <w:tcPr>
            <w:tcW w:w="8714" w:type="dxa"/>
            <w:tcMar>
              <w:left w:w="227" w:type="dxa"/>
              <w:right w:w="227" w:type="dxa"/>
            </w:tcMar>
            <w:vAlign w:val="top"/>
          </w:tcPr>
          <w:p>
            <w:pPr>
              <w:keepNext w:val="0"/>
              <w:keepLines w:val="0"/>
              <w:pageBreakBefore w:val="0"/>
              <w:widowControl w:val="0"/>
              <w:kinsoku/>
              <w:wordWrap/>
              <w:overflowPunct/>
              <w:topLinePunct w:val="0"/>
              <w:autoSpaceDE/>
              <w:autoSpaceDN/>
              <w:bidi w:val="0"/>
              <w:adjustRightInd/>
              <w:snapToGrid w:val="0"/>
              <w:spacing w:line="480" w:lineRule="exact"/>
              <w:textAlignment w:val="auto"/>
              <w:rPr>
                <w:rFonts w:hint="default" w:ascii="Times New Roman" w:hAnsi="Times New Roman" w:cs="Times New Roman" w:eastAsiaTheme="majorEastAsia"/>
                <w:b/>
                <w:caps w:val="0"/>
                <w:color w:val="000000" w:themeColor="text1"/>
                <w:spacing w:val="0"/>
                <w:w w:val="100"/>
                <w:position w:val="0"/>
                <w:sz w:val="28"/>
                <w:szCs w:val="28"/>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8"/>
                <w:szCs w:val="28"/>
                <w:highlight w:val="none"/>
                <w14:textFill>
                  <w14:solidFill>
                    <w14:schemeClr w14:val="tx1"/>
                  </w14:solidFill>
                </w14:textFill>
              </w:rPr>
              <w:t>营运期环境影响分析：</w:t>
            </w:r>
          </w:p>
          <w:p>
            <w:pPr>
              <w:pStyle w:val="43"/>
              <w:spacing w:line="480" w:lineRule="exact"/>
              <w:ind w:firstLine="482" w:firstLineChars="200"/>
              <w:rPr>
                <w:rFonts w:hint="default" w:ascii="Times New Roman" w:hAnsi="Times New Roman" w:eastAsia="宋体" w:cs="Times New Roman"/>
                <w:b/>
                <w:caps w:val="0"/>
                <w:color w:val="000000" w:themeColor="text1"/>
                <w:spacing w:val="0"/>
                <w:w w:val="100"/>
                <w:position w:val="0"/>
                <w:szCs w:val="24"/>
                <w:highlight w:val="none"/>
                <w14:textFill>
                  <w14:solidFill>
                    <w14:schemeClr w14:val="tx1"/>
                  </w14:solidFill>
                </w14:textFill>
              </w:rPr>
            </w:pPr>
            <w:r>
              <w:rPr>
                <w:rFonts w:hint="default" w:ascii="Times New Roman" w:hAnsi="Times New Roman" w:eastAsia="宋体" w:cs="Times New Roman"/>
                <w:b/>
                <w:caps w:val="0"/>
                <w:color w:val="000000" w:themeColor="text1"/>
                <w:spacing w:val="0"/>
                <w:w w:val="100"/>
                <w:position w:val="0"/>
                <w:szCs w:val="24"/>
                <w:highlight w:val="none"/>
                <w14:textFill>
                  <w14:solidFill>
                    <w14:schemeClr w14:val="tx1"/>
                  </w14:solidFill>
                </w14:textFill>
              </w:rPr>
              <w:t>1、环境空气影响分析</w:t>
            </w:r>
          </w:p>
          <w:p>
            <w:pPr>
              <w:adjustRightInd w:val="0"/>
              <w:snapToGrid w:val="0"/>
              <w:spacing w:line="480" w:lineRule="exact"/>
              <w:ind w:firstLine="482" w:firstLineChars="200"/>
              <w:rPr>
                <w:rFonts w:hint="default" w:ascii="Times New Roman" w:hAnsi="Times New Roman" w:eastAsia="宋体" w:cs="Times New Roman"/>
                <w:b/>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b/>
                <w:caps w:val="0"/>
                <w:color w:val="000000" w:themeColor="text1"/>
                <w:spacing w:val="0"/>
                <w:w w:val="100"/>
                <w:position w:val="0"/>
                <w:sz w:val="24"/>
                <w:highlight w:val="none"/>
                <w14:textFill>
                  <w14:solidFill>
                    <w14:schemeClr w14:val="tx1"/>
                  </w14:solidFill>
                </w14:textFill>
              </w:rPr>
              <w:t>1.1污染源分析</w:t>
            </w:r>
          </w:p>
          <w:p>
            <w:pPr>
              <w:pStyle w:val="45"/>
              <w:keepNext w:val="0"/>
              <w:keepLines w:val="0"/>
              <w:pageBreakBefore w:val="0"/>
              <w:kinsoku/>
              <w:wordWrap/>
              <w:overflowPunct/>
              <w:topLinePunct w:val="0"/>
              <w:autoSpaceDE/>
              <w:autoSpaceDN/>
              <w:bidi w:val="0"/>
              <w:spacing w:line="480" w:lineRule="exact"/>
              <w:ind w:firstLine="48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扩建项目废气</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主要为</w:t>
            </w: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：酸洗工序产生的酸雾，污染物为</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HCl；</w:t>
            </w: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燃气退火炉及锌锅加热炉燃烧天然气废气，污染物为</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SO</w:t>
            </w:r>
            <w:r>
              <w:rPr>
                <w:rFonts w:hint="default" w:ascii="Times New Roman" w:hAnsi="Times New Roman" w:cs="Times New Roman" w:eastAsiaTheme="majorEastAsia"/>
                <w:caps w:val="0"/>
                <w:color w:val="000000" w:themeColor="text1"/>
                <w:spacing w:val="0"/>
                <w:w w:val="100"/>
                <w:position w:val="0"/>
                <w:sz w:val="24"/>
                <w:szCs w:val="24"/>
                <w:highlight w:val="none"/>
                <w:vertAlign w:val="subscript"/>
                <w:lang w:val="en-US" w:eastAsia="zh-CN"/>
                <w14:textFill>
                  <w14:solidFill>
                    <w14:schemeClr w14:val="tx1"/>
                  </w14:solidFill>
                </w14:textFill>
              </w:rPr>
              <w:t>2</w:t>
            </w:r>
            <w:r>
              <w:rPr>
                <w:rFonts w:hint="default" w:ascii="Times New Roman" w:hAnsi="Times New Roman" w:cs="Times New Roman" w:eastAsiaTheme="majorEastAsia"/>
                <w:caps w:val="0"/>
                <w:color w:val="000000" w:themeColor="text1"/>
                <w:spacing w:val="0"/>
                <w:w w:val="100"/>
                <w:position w:val="0"/>
                <w:sz w:val="24"/>
                <w:szCs w:val="24"/>
                <w:highlight w:val="none"/>
                <w:vertAlign w:val="baseline"/>
                <w:lang w:val="en-US" w:eastAsia="zh-CN"/>
                <w14:textFill>
                  <w14:solidFill>
                    <w14:schemeClr w14:val="tx1"/>
                  </w14:solidFill>
                </w14:textFill>
              </w:rPr>
              <w:t>、NO</w:t>
            </w:r>
            <w:r>
              <w:rPr>
                <w:rFonts w:hint="default" w:ascii="Times New Roman" w:hAnsi="Times New Roman" w:cs="Times New Roman" w:eastAsiaTheme="majorEastAsia"/>
                <w:caps w:val="0"/>
                <w:color w:val="000000" w:themeColor="text1"/>
                <w:spacing w:val="0"/>
                <w:w w:val="100"/>
                <w:position w:val="0"/>
                <w:sz w:val="24"/>
                <w:szCs w:val="24"/>
                <w:highlight w:val="none"/>
                <w:vertAlign w:val="subscript"/>
                <w:lang w:val="en-US" w:eastAsia="zh-CN"/>
                <w14:textFill>
                  <w14:solidFill>
                    <w14:schemeClr w14:val="tx1"/>
                  </w14:solidFill>
                </w14:textFill>
              </w:rPr>
              <w:t>X</w:t>
            </w:r>
            <w:r>
              <w:rPr>
                <w:rFonts w:hint="default" w:ascii="Times New Roman" w:hAnsi="Times New Roman" w:cs="Times New Roman" w:eastAsiaTheme="majorEastAsia"/>
                <w:caps w:val="0"/>
                <w:color w:val="000000" w:themeColor="text1"/>
                <w:spacing w:val="0"/>
                <w:w w:val="100"/>
                <w:position w:val="0"/>
                <w:sz w:val="24"/>
                <w:szCs w:val="24"/>
                <w:highlight w:val="none"/>
                <w:vertAlign w:val="baseline"/>
                <w:lang w:val="en-US" w:eastAsia="zh-CN"/>
                <w14:textFill>
                  <w14:solidFill>
                    <w14:schemeClr w14:val="tx1"/>
                  </w14:solidFill>
                </w14:textFill>
              </w:rPr>
              <w:t>、颗粒物；</w:t>
            </w: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锌锅浸锌废气，污染物为</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烟尘（锌尘）</w:t>
            </w: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NH</w:t>
            </w:r>
            <w:r>
              <w:rPr>
                <w:rFonts w:hint="default" w:ascii="Times New Roman" w:hAnsi="Times New Roman" w:cs="Times New Roman" w:eastAsiaTheme="majorEastAsia"/>
                <w:caps w:val="0"/>
                <w:color w:val="000000" w:themeColor="text1"/>
                <w:spacing w:val="0"/>
                <w:w w:val="100"/>
                <w:position w:val="0"/>
                <w:sz w:val="24"/>
                <w:szCs w:val="24"/>
                <w:highlight w:val="none"/>
                <w:vertAlign w:val="subscript"/>
                <w:lang w:val="en-US" w:eastAsia="zh-CN"/>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盐酸储罐呼吸废气。</w:t>
            </w:r>
          </w:p>
          <w:p>
            <w:pPr>
              <w:pStyle w:val="45"/>
              <w:keepNext w:val="0"/>
              <w:keepLines w:val="0"/>
              <w:pageBreakBefore w:val="0"/>
              <w:kinsoku/>
              <w:wordWrap/>
              <w:overflowPunct/>
              <w:topLinePunct w:val="0"/>
              <w:autoSpaceDE/>
              <w:autoSpaceDN/>
              <w:bidi w:val="0"/>
              <w:spacing w:line="480" w:lineRule="exact"/>
              <w:ind w:firstLine="48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t>有组织排放</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w:t>
            </w:r>
          </w:p>
          <w:p>
            <w:pPr>
              <w:pStyle w:val="45"/>
              <w:keepNext w:val="0"/>
              <w:keepLines w:val="0"/>
              <w:pageBreakBefore w:val="0"/>
              <w:widowControl/>
              <w:numPr>
                <w:ilvl w:val="0"/>
                <w:numId w:val="10"/>
              </w:numPr>
              <w:kinsoku/>
              <w:wordWrap/>
              <w:overflowPunct/>
              <w:topLinePunct w:val="0"/>
              <w:autoSpaceDE/>
              <w:autoSpaceDN/>
              <w:bidi w:val="0"/>
              <w:adjustRightInd/>
              <w:snapToGrid/>
              <w:spacing w:line="480" w:lineRule="exact"/>
              <w:ind w:firstLine="48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酸洗工序酸雾</w:t>
            </w:r>
          </w:p>
          <w:p>
            <w:pPr>
              <w:spacing w:line="480" w:lineRule="exact"/>
              <w:ind w:firstLine="480" w:firstLineChars="200"/>
              <w:jc w:val="both"/>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扩建</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项目</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建</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设</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2</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条</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热镀锌</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生产线，</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在酸洗槽内添加酸雾抑制剂，酸雾抑制剂在常温下对盐酸的抑制率可达50%，</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镀锌丝酸洗装置进出口盐酸雾采取</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双层水帘封闭酸雾吸收装置+酸雾</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吸收</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塔</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处理，酸洗槽内的空气基本不流通，槽内产生的酸雾能够有效的与环境隔离开来，集气率按9</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5</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%计。废气处理系统风机风量为</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8</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000m</w:t>
            </w:r>
            <w:r>
              <w:rPr>
                <w:rFonts w:hint="default" w:ascii="Times New Roman" w:hAnsi="Times New Roman" w:cs="Times New Roman"/>
                <w:caps w:val="0"/>
                <w:color w:val="000000" w:themeColor="text1"/>
                <w:spacing w:val="0"/>
                <w:w w:val="100"/>
                <w:position w:val="0"/>
                <w:sz w:val="24"/>
                <w:szCs w:val="24"/>
                <w:highlight w:val="none"/>
                <w:vertAlign w:val="superscript"/>
                <w14:textFill>
                  <w14:solidFill>
                    <w14:schemeClr w14:val="tx1"/>
                  </w14:solidFill>
                </w14:textFill>
              </w:rPr>
              <w:t>3</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/h，运行时间7200h/a，</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2个酸洗槽共用1套酸雾吸收塔处理装置，酸雾吸收塔采用碱液喷淋，</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净化率按9</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5</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%计，净化后由1根15m高排气筒</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P9</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排放。</w:t>
            </w:r>
          </w:p>
          <w:p>
            <w:pPr>
              <w:pStyle w:val="2"/>
              <w:keepNext w:val="0"/>
              <w:keepLines w:val="0"/>
              <w:pageBreakBefore w:val="0"/>
              <w:widowControl w:val="0"/>
              <w:kinsoku/>
              <w:wordWrap/>
              <w:overflowPunct/>
              <w:topLinePunct w:val="0"/>
              <w:bidi w:val="0"/>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根据建设单位提供资料可知，其酸洗槽内盐酸浓度为18%。</w:t>
            </w:r>
          </w:p>
          <w:p>
            <w:pPr>
              <w:keepNext w:val="0"/>
              <w:keepLines w:val="0"/>
              <w:pageBreakBefore w:val="0"/>
              <w:widowControl w:val="0"/>
              <w:kinsoku/>
              <w:wordWrap/>
              <w:overflowPunct/>
              <w:topLinePunct w:val="0"/>
              <w:bidi w:val="0"/>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根据《环境统计手册》，盐酸雾产生量计算公式如下：</w:t>
            </w:r>
          </w:p>
          <w:p>
            <w:pPr>
              <w:spacing w:line="360" w:lineRule="auto"/>
              <w:jc w:val="center"/>
              <w:rPr>
                <w:rFonts w:hint="default" w:ascii="Times New Roman" w:hAnsi="Times New Roman" w:eastAsia="宋体" w:cs="Times New Roman"/>
                <w:caps w:val="0"/>
                <w:color w:val="000000" w:themeColor="text1"/>
                <w:spacing w:val="0"/>
                <w:w w:val="100"/>
                <w:position w:val="0"/>
                <w:sz w:val="24"/>
                <w:highlight w:val="none"/>
                <w:lang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object>
                <v:shape id="_x0000_i1028" o:spt="75" type="#_x0000_t75" style="height:17pt;width:199pt;" o:ole="t" filled="f" o:preferrelative="t" stroked="f" coordsize="21600,21600">
                  <v:path/>
                  <v:fill on="f" alignshape="1" focussize="0,0"/>
                  <v:stroke on="f"/>
                  <v:imagedata r:id="rId18" o:title=""/>
                  <o:lock v:ext="edit" aspectratio="t"/>
                  <w10:wrap type="none"/>
                  <w10:anchorlock/>
                </v:shape>
                <o:OLEObject Type="Embed" ProgID="Equation.3" ShapeID="_x0000_i1028" DrawAspect="Content" ObjectID="_1468075728" r:id="rId17">
                  <o:LockedField>false</o:LockedField>
                </o:OLEObject>
              </w:objec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×0.</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5</w:t>
            </w:r>
          </w:p>
          <w:p>
            <w:pPr>
              <w:spacing w:line="360" w:lineRule="auto"/>
              <w:ind w:firstLine="480" w:firstLineChars="200"/>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式中：</w:t>
            </w:r>
          </w:p>
          <w:p>
            <w:pPr>
              <w:spacing w:line="360" w:lineRule="auto"/>
              <w:ind w:firstLine="480" w:firstLineChars="200"/>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G</w:t>
            </w:r>
            <w:r>
              <w:rPr>
                <w:rFonts w:hint="default" w:ascii="Times New Roman" w:hAnsi="Times New Roman" w:cs="Times New Roman"/>
                <w:caps w:val="0"/>
                <w:color w:val="000000" w:themeColor="text1"/>
                <w:spacing w:val="0"/>
                <w:w w:val="100"/>
                <w:position w:val="0"/>
                <w:sz w:val="24"/>
                <w:highlight w:val="none"/>
                <w:vertAlign w:val="subscript"/>
                <w14:textFill>
                  <w14:solidFill>
                    <w14:schemeClr w14:val="tx1"/>
                  </w14:solidFill>
                </w14:textFill>
              </w:rPr>
              <w:t>Z</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——液体蒸发量，kg/h；</w:t>
            </w:r>
          </w:p>
          <w:p>
            <w:pPr>
              <w:spacing w:line="360" w:lineRule="auto"/>
              <w:ind w:firstLine="480" w:firstLineChars="200"/>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M——液体的分子量，HCl分子量36.5；</w:t>
            </w:r>
          </w:p>
          <w:p>
            <w:pPr>
              <w:spacing w:line="360" w:lineRule="auto"/>
              <w:ind w:firstLine="480" w:firstLineChars="200"/>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V——液面空气流速，根据《环境统计手册》，本次评价取0.3m/s；</w:t>
            </w:r>
          </w:p>
          <w:p>
            <w:pPr>
              <w:spacing w:line="360" w:lineRule="auto"/>
              <w:ind w:firstLine="480" w:firstLineChars="200"/>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P——相应液体温度下的酸溶液饱和蒸汽压，根据《环境统计手册》，在</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25</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℃左右，盐酸浓度1</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8</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%时，HCl的饱和蒸气分压为</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0.148</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mmHg；</w:t>
            </w:r>
          </w:p>
          <w:p>
            <w:pPr>
              <w:spacing w:line="360" w:lineRule="auto"/>
              <w:ind w:firstLine="480" w:firstLineChars="200"/>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F——液体蒸发面表面积，m</w:t>
            </w:r>
            <w:r>
              <w:rPr>
                <w:rFonts w:hint="default" w:ascii="Times New Roman" w:hAnsi="Times New Roman" w:cs="Times New Roman"/>
                <w:caps w:val="0"/>
                <w:color w:val="000000" w:themeColor="text1"/>
                <w:spacing w:val="0"/>
                <w:w w:val="100"/>
                <w:position w:val="0"/>
                <w:sz w:val="24"/>
                <w:highlight w:val="none"/>
                <w:vertAlign w:val="superscript"/>
                <w14:textFill>
                  <w14:solidFill>
                    <w14:schemeClr w14:val="tx1"/>
                  </w14:solidFill>
                </w14:textFill>
              </w:rPr>
              <w:t>2</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，项目设置</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2</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个酸洗槽，单个酸洗槽尺寸为</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12.5*1.96*1m</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，面积2</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4.5</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m</w:t>
            </w:r>
            <w:r>
              <w:rPr>
                <w:rFonts w:hint="default" w:ascii="Times New Roman" w:hAnsi="Times New Roman" w:cs="Times New Roman"/>
                <w:caps w:val="0"/>
                <w:color w:val="000000" w:themeColor="text1"/>
                <w:spacing w:val="0"/>
                <w:w w:val="100"/>
                <w:position w:val="0"/>
                <w:sz w:val="24"/>
                <w:highlight w:val="none"/>
                <w:vertAlign w:val="superscript"/>
                <w14:textFill>
                  <w14:solidFill>
                    <w14:schemeClr w14:val="tx1"/>
                  </w14:solidFill>
                </w14:textFill>
              </w:rPr>
              <w:t>2</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，因此蒸发面表面积取</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49</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m</w:t>
            </w:r>
            <w:r>
              <w:rPr>
                <w:rFonts w:hint="default" w:ascii="Times New Roman" w:hAnsi="Times New Roman" w:cs="Times New Roman"/>
                <w:caps w:val="0"/>
                <w:color w:val="000000" w:themeColor="text1"/>
                <w:spacing w:val="0"/>
                <w:w w:val="100"/>
                <w:position w:val="0"/>
                <w:sz w:val="24"/>
                <w:highlight w:val="none"/>
                <w:vertAlign w:val="superscript"/>
                <w14:textFill>
                  <w14:solidFill>
                    <w14:schemeClr w14:val="tx1"/>
                  </w14:solidFill>
                </w14:textFill>
              </w:rPr>
              <w:t>2</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w:t>
            </w:r>
          </w:p>
          <w:p>
            <w:pPr>
              <w:pStyle w:val="2"/>
              <w:keepNext w:val="0"/>
              <w:keepLines w:val="0"/>
              <w:pageBreakBefore w:val="0"/>
              <w:widowControl w:val="0"/>
              <w:kinsoku/>
              <w:wordWrap/>
              <w:overflowPunct/>
              <w:topLinePunct w:val="0"/>
              <w:bidi w:val="0"/>
              <w:snapToGrid/>
              <w:spacing w:line="480" w:lineRule="exact"/>
              <w:ind w:firstLine="480" w:firstLineChars="200"/>
              <w:jc w:val="both"/>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经计算，酸洗</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槽</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酸雾产生</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速率</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为</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0.078</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kg/h</w:t>
            </w:r>
            <w:r>
              <w:rPr>
                <w:rFonts w:hint="default" w:ascii="Times New Roman" w:hAnsi="Times New Roman" w:cs="Times New Roman"/>
                <w:caps w:val="0"/>
                <w:color w:val="000000" w:themeColor="text1"/>
                <w:spacing w:val="0"/>
                <w:w w:val="100"/>
                <w:position w:val="0"/>
                <w:sz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产生量为0.562t/a</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集气效率按95%计，净化效率按95%计，</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风机风量为</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8</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000m</w:t>
            </w:r>
            <w:r>
              <w:rPr>
                <w:rFonts w:hint="default" w:ascii="Times New Roman" w:hAnsi="Times New Roman" w:cs="Times New Roman"/>
                <w:caps w:val="0"/>
                <w:color w:val="000000" w:themeColor="text1"/>
                <w:spacing w:val="0"/>
                <w:w w:val="100"/>
                <w:position w:val="0"/>
                <w:sz w:val="24"/>
                <w:szCs w:val="24"/>
                <w:highlight w:val="none"/>
                <w:vertAlign w:val="superscript"/>
                <w14:textFill>
                  <w14:solidFill>
                    <w14:schemeClr w14:val="tx1"/>
                  </w14:solidFill>
                </w14:textFill>
              </w:rPr>
              <w:t>3</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/h，</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因此进入酸雾吸收塔的</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HCl</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为0.534t/a，产生浓度为9.27mg/m</w:t>
            </w:r>
            <w:r>
              <w:rPr>
                <w:rFonts w:hint="default" w:ascii="Times New Roman" w:hAnsi="Times New Roman" w:cs="Times New Roman"/>
                <w:caps w:val="0"/>
                <w:color w:val="000000" w:themeColor="text1"/>
                <w:spacing w:val="0"/>
                <w:w w:val="100"/>
                <w:position w:val="0"/>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caps w:val="0"/>
                <w:color w:val="000000" w:themeColor="text1"/>
                <w:spacing w:val="0"/>
                <w:w w:val="100"/>
                <w:position w:val="0"/>
                <w:sz w:val="24"/>
                <w:szCs w:val="24"/>
                <w:highlight w:val="none"/>
                <w:vertAlign w:val="baseline"/>
                <w:lang w:val="en-US" w:eastAsia="zh-CN"/>
                <w14:textFill>
                  <w14:solidFill>
                    <w14:schemeClr w14:val="tx1"/>
                  </w14:solidFill>
                </w14:textFill>
              </w:rPr>
              <w:t>，通过酸雾吸收塔处理后，</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HCl</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的排放量为0.027t/a，排放浓度为0.46mg/m</w:t>
            </w:r>
            <w:r>
              <w:rPr>
                <w:rFonts w:hint="default" w:ascii="Times New Roman" w:hAnsi="Times New Roman" w:cs="Times New Roman"/>
                <w:caps w:val="0"/>
                <w:color w:val="000000" w:themeColor="text1"/>
                <w:spacing w:val="0"/>
                <w:w w:val="100"/>
                <w:position w:val="0"/>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caps w:val="0"/>
                <w:color w:val="000000" w:themeColor="text1"/>
                <w:spacing w:val="0"/>
                <w:w w:val="100"/>
                <w:position w:val="0"/>
                <w:sz w:val="24"/>
                <w:szCs w:val="24"/>
                <w:highlight w:val="none"/>
                <w:vertAlign w:val="baseline"/>
                <w:lang w:val="en-US" w:eastAsia="zh-CN"/>
                <w14:textFill>
                  <w14:solidFill>
                    <w14:schemeClr w14:val="tx1"/>
                  </w14:solidFill>
                </w14:textFill>
              </w:rPr>
              <w:t>，排放速率为0.0038kg/h，</w:t>
            </w:r>
            <w:r>
              <w:rPr>
                <w:rFonts w:hint="default" w:ascii="Times New Roman" w:hAnsi="Times New Roman" w:cs="Times New Roman"/>
                <w:caps w:val="0"/>
                <w:color w:val="auto"/>
                <w:spacing w:val="0"/>
                <w:w w:val="100"/>
                <w:position w:val="0"/>
                <w:sz w:val="24"/>
                <w:szCs w:val="24"/>
                <w:highlight w:val="none"/>
                <w:vertAlign w:val="baseline"/>
                <w:lang w:val="en-US" w:eastAsia="zh-CN"/>
              </w:rPr>
              <w:t>氯化氢排放浓度满足</w:t>
            </w:r>
            <w:r>
              <w:rPr>
                <w:rFonts w:hint="default" w:ascii="Times New Roman" w:hAnsi="Times New Roman" w:cs="Times New Roman"/>
                <w:caps w:val="0"/>
                <w:color w:val="auto"/>
                <w:spacing w:val="0"/>
                <w:w w:val="100"/>
                <w:position w:val="0"/>
                <w:sz w:val="24"/>
                <w:highlight w:val="none"/>
                <w:lang w:val="en-US" w:eastAsia="zh-CN"/>
              </w:rPr>
              <w:t>《钢铁工业大气污染物超低排放标准》（DB13/2169-2018）表4酸洗机组排放限值要求</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w:t>
            </w:r>
          </w:p>
          <w:p>
            <w:pPr>
              <w:pStyle w:val="45"/>
              <w:keepNext w:val="0"/>
              <w:keepLines w:val="0"/>
              <w:pageBreakBefore w:val="0"/>
              <w:widowControl/>
              <w:kinsoku/>
              <w:wordWrap/>
              <w:overflowPunct/>
              <w:topLinePunct w:val="0"/>
              <w:autoSpaceDE/>
              <w:autoSpaceDN/>
              <w:bidi w:val="0"/>
              <w:adjustRightInd/>
              <w:snapToGrid/>
              <w:spacing w:line="480" w:lineRule="exact"/>
              <w:ind w:firstLine="48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2</w:t>
            </w: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退火炉燃气废气</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bCs/>
                <w:caps w:val="0"/>
                <w:color w:val="000000" w:themeColor="text1"/>
                <w:spacing w:val="0"/>
                <w:w w:val="100"/>
                <w:position w:val="0"/>
                <w:sz w:val="24"/>
                <w:szCs w:val="24"/>
                <w:highlight w:val="none"/>
                <w:lang w:val="en-US" w:eastAsia="zh-CN"/>
                <w14:textFill>
                  <w14:solidFill>
                    <w14:schemeClr w14:val="tx1"/>
                  </w14:solidFill>
                </w14:textFill>
              </w:rPr>
              <w:t>扩建</w:t>
            </w:r>
            <w:r>
              <w:rPr>
                <w:rFonts w:hint="default" w:ascii="Times New Roman" w:hAnsi="Times New Roman" w:cs="Times New Roman"/>
                <w:bCs/>
                <w:caps w:val="0"/>
                <w:color w:val="000000" w:themeColor="text1"/>
                <w:spacing w:val="0"/>
                <w:w w:val="100"/>
                <w:position w:val="0"/>
                <w:sz w:val="24"/>
                <w:szCs w:val="24"/>
                <w:highlight w:val="none"/>
                <w14:textFill>
                  <w14:solidFill>
                    <w14:schemeClr w14:val="tx1"/>
                  </w14:solidFill>
                </w14:textFill>
              </w:rPr>
              <w:t>项目</w:t>
            </w:r>
            <w:r>
              <w:rPr>
                <w:rFonts w:hint="default" w:ascii="Times New Roman" w:hAnsi="Times New Roman" w:cs="Times New Roman"/>
                <w:bCs/>
                <w:caps w:val="0"/>
                <w:color w:val="000000" w:themeColor="text1"/>
                <w:spacing w:val="0"/>
                <w:w w:val="100"/>
                <w:position w:val="0"/>
                <w:sz w:val="24"/>
                <w:szCs w:val="24"/>
                <w:highlight w:val="none"/>
                <w:lang w:val="en-US" w:eastAsia="zh-CN"/>
                <w14:textFill>
                  <w14:solidFill>
                    <w14:schemeClr w14:val="tx1"/>
                  </w14:solidFill>
                </w14:textFill>
              </w:rPr>
              <w:t>共建设2台</w:t>
            </w:r>
            <w:r>
              <w:rPr>
                <w:rFonts w:hint="default" w:ascii="Times New Roman" w:hAnsi="Times New Roman" w:cs="Times New Roman"/>
                <w:bCs/>
                <w:caps w:val="0"/>
                <w:color w:val="000000" w:themeColor="text1"/>
                <w:spacing w:val="0"/>
                <w:w w:val="100"/>
                <w:position w:val="0"/>
                <w:sz w:val="24"/>
                <w:szCs w:val="24"/>
                <w:highlight w:val="none"/>
                <w14:textFill>
                  <w14:solidFill>
                    <w14:schemeClr w14:val="tx1"/>
                  </w14:solidFill>
                </w14:textFill>
              </w:rPr>
              <w:t>退火炉</w:t>
            </w:r>
            <w:r>
              <w:rPr>
                <w:rFonts w:hint="default" w:ascii="Times New Roman" w:hAnsi="Times New Roman" w:cs="Times New Roman"/>
                <w:bCs/>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bCs/>
                <w:caps w:val="0"/>
                <w:color w:val="000000" w:themeColor="text1"/>
                <w:spacing w:val="0"/>
                <w:w w:val="100"/>
                <w:position w:val="0"/>
                <w:sz w:val="24"/>
                <w:szCs w:val="24"/>
                <w:highlight w:val="none"/>
                <w14:textFill>
                  <w14:solidFill>
                    <w14:schemeClr w14:val="tx1"/>
                  </w14:solidFill>
                </w14:textFill>
              </w:rPr>
              <w:t>使用天然气做燃料。</w:t>
            </w:r>
            <w:r>
              <w:rPr>
                <w:rFonts w:hint="default" w:ascii="Times New Roman" w:hAnsi="Times New Roman" w:cs="Times New Roman"/>
                <w:bCs/>
                <w:caps w:val="0"/>
                <w:color w:val="000000" w:themeColor="text1"/>
                <w:spacing w:val="0"/>
                <w:w w:val="100"/>
                <w:position w:val="0"/>
                <w:sz w:val="24"/>
                <w:szCs w:val="24"/>
                <w:highlight w:val="none"/>
                <w:lang w:val="en-US" w:eastAsia="zh-CN"/>
                <w14:textFill>
                  <w14:solidFill>
                    <w14:schemeClr w14:val="tx1"/>
                  </w14:solidFill>
                </w14:textFill>
              </w:rPr>
              <w:t>2台</w:t>
            </w:r>
            <w:r>
              <w:rPr>
                <w:rFonts w:hint="default" w:ascii="Times New Roman" w:hAnsi="Times New Roman" w:cs="Times New Roman"/>
                <w:bCs/>
                <w:caps w:val="0"/>
                <w:color w:val="000000" w:themeColor="text1"/>
                <w:spacing w:val="0"/>
                <w:w w:val="100"/>
                <w:position w:val="0"/>
                <w:sz w:val="24"/>
                <w:szCs w:val="24"/>
                <w:highlight w:val="none"/>
                <w14:textFill>
                  <w14:solidFill>
                    <w14:schemeClr w14:val="tx1"/>
                  </w14:solidFill>
                </w14:textFill>
              </w:rPr>
              <w:t>退火炉</w:t>
            </w:r>
            <w:r>
              <w:rPr>
                <w:rFonts w:hint="default" w:ascii="Times New Roman" w:hAnsi="Times New Roman" w:cs="Times New Roman"/>
                <w:bCs/>
                <w:caps w:val="0"/>
                <w:color w:val="000000" w:themeColor="text1"/>
                <w:spacing w:val="0"/>
                <w:w w:val="100"/>
                <w:position w:val="0"/>
                <w:sz w:val="24"/>
                <w:szCs w:val="24"/>
                <w:highlight w:val="none"/>
                <w:lang w:val="en-US" w:eastAsia="zh-CN"/>
                <w14:textFill>
                  <w14:solidFill>
                    <w14:schemeClr w14:val="tx1"/>
                  </w14:solidFill>
                </w14:textFill>
              </w:rPr>
              <w:t>燃天然气废气</w:t>
            </w:r>
            <w:r>
              <w:rPr>
                <w:rFonts w:hint="default" w:ascii="Times New Roman" w:hAnsi="Times New Roman" w:cs="Times New Roman"/>
                <w:bCs/>
                <w:caps w:val="0"/>
                <w:color w:val="000000" w:themeColor="text1"/>
                <w:spacing w:val="0"/>
                <w:w w:val="100"/>
                <w:position w:val="0"/>
                <w:sz w:val="24"/>
                <w:szCs w:val="24"/>
                <w:highlight w:val="none"/>
                <w14:textFill>
                  <w14:solidFill>
                    <w14:schemeClr w14:val="tx1"/>
                  </w14:solidFill>
                </w14:textFill>
              </w:rPr>
              <w:t>通过</w:t>
            </w:r>
            <w:r>
              <w:rPr>
                <w:rFonts w:hint="default" w:ascii="Times New Roman" w:hAnsi="Times New Roman" w:cs="Times New Roman"/>
                <w:bCs/>
                <w:caps w:val="0"/>
                <w:color w:val="000000" w:themeColor="text1"/>
                <w:spacing w:val="0"/>
                <w:w w:val="100"/>
                <w:position w:val="0"/>
                <w:sz w:val="24"/>
                <w:szCs w:val="24"/>
                <w:highlight w:val="none"/>
                <w:lang w:val="en-US" w:eastAsia="zh-CN"/>
                <w14:textFill>
                  <w14:solidFill>
                    <w14:schemeClr w14:val="tx1"/>
                  </w14:solidFill>
                </w14:textFill>
              </w:rPr>
              <w:t>1根15m高排气筒P10排放。</w:t>
            </w:r>
            <w:r>
              <w:rPr>
                <w:rFonts w:hint="default" w:ascii="Times New Roman" w:hAnsi="Times New Roman" w:cs="Times New Roman"/>
                <w:bCs/>
                <w:caps w:val="0"/>
                <w:color w:val="000000" w:themeColor="text1"/>
                <w:spacing w:val="0"/>
                <w:w w:val="100"/>
                <w:position w:val="0"/>
                <w:sz w:val="24"/>
                <w:szCs w:val="24"/>
                <w:highlight w:val="none"/>
                <w14:textFill>
                  <w14:solidFill>
                    <w14:schemeClr w14:val="tx1"/>
                  </w14:solidFill>
                </w14:textFill>
              </w:rPr>
              <w:t>依据建设单位提供的资料，</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项目退火炉年工作7200h，</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2台</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天然气消耗量为</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20</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万m</w:t>
            </w:r>
            <w:r>
              <w:rPr>
                <w:rFonts w:hint="default" w:ascii="Times New Roman" w:hAnsi="Times New Roman" w:cs="Times New Roman"/>
                <w:caps w:val="0"/>
                <w:color w:val="000000" w:themeColor="text1"/>
                <w:spacing w:val="0"/>
                <w:w w:val="100"/>
                <w:position w:val="0"/>
                <w:sz w:val="24"/>
                <w:szCs w:val="24"/>
                <w:highlight w:val="none"/>
                <w:vertAlign w:val="superscript"/>
                <w14:textFill>
                  <w14:solidFill>
                    <w14:schemeClr w14:val="tx1"/>
                  </w14:solidFill>
                </w14:textFill>
              </w:rPr>
              <w:t>3</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/a</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w:t>
            </w:r>
          </w:p>
          <w:p>
            <w:pPr>
              <w:pStyle w:val="14"/>
              <w:keepNext w:val="0"/>
              <w:keepLines w:val="0"/>
              <w:pageBreakBefore w:val="0"/>
              <w:widowControl w:val="0"/>
              <w:tabs>
                <w:tab w:val="left" w:pos="480"/>
              </w:tabs>
              <w:kinsoku/>
              <w:wordWrap/>
              <w:overflowPunct/>
              <w:topLinePunct w:val="0"/>
              <w:autoSpaceDE/>
              <w:autoSpaceDN/>
              <w:bidi w:val="0"/>
              <w:adjustRightInd/>
              <w:snapToGrid/>
              <w:spacing w:line="480" w:lineRule="exact"/>
              <w:ind w:firstLine="600" w:firstLineChars="250"/>
              <w:textAlignment w:val="auto"/>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olor w:val="auto"/>
                <w:lang w:val="en-US" w:eastAsia="zh-CN"/>
              </w:rPr>
              <w:t>根据《第二次全国污染源普查产排污核算系数手册（试用版）》可知，热处理天然气燃烧工业废气量产污系数为13.6m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-原料，</w:t>
            </w:r>
            <w:r>
              <w:rPr>
                <w:rFonts w:hint="default" w:ascii="Times New Roman" w:hAnsi="Times New Roman" w:cs="Times New Roman"/>
                <w:color w:val="auto"/>
                <w:sz w:val="24"/>
                <w:szCs w:val="24"/>
                <w:highlight w:val="none"/>
              </w:rPr>
              <w:t>SO</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lang w:val="en-US" w:eastAsia="zh-CN"/>
              </w:rPr>
              <w:t>产污</w:t>
            </w:r>
            <w:r>
              <w:rPr>
                <w:rFonts w:hint="default" w:ascii="Times New Roman" w:hAnsi="Times New Roman" w:cs="Times New Roman"/>
                <w:color w:val="auto"/>
                <w:sz w:val="24"/>
                <w:szCs w:val="24"/>
                <w:highlight w:val="none"/>
              </w:rPr>
              <w:t>系数为</w:t>
            </w:r>
            <w:r>
              <w:rPr>
                <w:rFonts w:hint="default" w:ascii="Times New Roman" w:hAnsi="Times New Roman" w:cs="Times New Roman"/>
                <w:color w:val="auto"/>
                <w:sz w:val="24"/>
                <w:szCs w:val="24"/>
                <w:highlight w:val="none"/>
                <w:lang w:val="en-US" w:eastAsia="zh-CN"/>
              </w:rPr>
              <w:t>0.000002</w:t>
            </w:r>
            <w:r>
              <w:rPr>
                <w:rFonts w:hint="default" w:ascii="Times New Roman" w:hAnsi="Times New Roman" w:cs="Times New Roman"/>
                <w:color w:val="auto"/>
                <w:sz w:val="24"/>
                <w:szCs w:val="24"/>
                <w:highlight w:val="none"/>
              </w:rPr>
              <w:t>S（S为燃气硫含量，mg/m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）kg/m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lang w:val="en-US" w:eastAsia="zh-CN"/>
              </w:rPr>
              <w:t>-原料</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根据建设单位提供天然气参数，总硫含量为20</w:t>
            </w:r>
            <w:r>
              <w:rPr>
                <w:rFonts w:hint="default" w:ascii="Times New Roman" w:hAnsi="Times New Roman" w:cs="Times New Roman"/>
                <w:color w:val="auto"/>
                <w:sz w:val="24"/>
                <w:szCs w:val="24"/>
                <w:highlight w:val="none"/>
              </w:rPr>
              <w:t>mg/m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取S=20，</w:t>
            </w:r>
            <w:r>
              <w:rPr>
                <w:rFonts w:hint="default" w:ascii="Times New Roman" w:hAnsi="Times New Roman" w:cs="Times New Roman"/>
                <w:color w:val="auto"/>
                <w:sz w:val="24"/>
                <w:szCs w:val="24"/>
                <w:highlight w:val="none"/>
              </w:rPr>
              <w:t>得出SO</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产污系数为</w:t>
            </w:r>
            <w:r>
              <w:rPr>
                <w:rFonts w:hint="default" w:ascii="Times New Roman" w:hAnsi="Times New Roman" w:cs="Times New Roman"/>
                <w:color w:val="auto"/>
                <w:sz w:val="24"/>
                <w:szCs w:val="24"/>
                <w:highlight w:val="none"/>
                <w:lang w:val="en-US" w:eastAsia="zh-CN"/>
              </w:rPr>
              <w:t>0.00004</w:t>
            </w:r>
            <w:r>
              <w:rPr>
                <w:rFonts w:hint="default" w:ascii="Times New Roman" w:hAnsi="Times New Roman" w:cs="Times New Roman"/>
                <w:color w:val="auto"/>
                <w:sz w:val="24"/>
                <w:szCs w:val="24"/>
                <w:highlight w:val="none"/>
              </w:rPr>
              <w:t>kg/m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lang w:val="en-US" w:eastAsia="zh-CN"/>
              </w:rPr>
              <w:t>-原料</w:t>
            </w:r>
            <w:r>
              <w:rPr>
                <w:rFonts w:hint="default" w:ascii="Times New Roman" w:hAnsi="Times New Roman" w:cs="Times New Roman"/>
                <w:color w:val="auto"/>
                <w:sz w:val="24"/>
                <w:szCs w:val="24"/>
                <w:highlight w:val="none"/>
              </w:rPr>
              <w:t>；NO</w:t>
            </w:r>
            <w:r>
              <w:rPr>
                <w:rFonts w:hint="default" w:ascii="Times New Roman" w:hAnsi="Times New Roman" w:cs="Times New Roman"/>
                <w:color w:val="auto"/>
                <w:sz w:val="24"/>
                <w:szCs w:val="24"/>
                <w:highlight w:val="none"/>
                <w:vertAlign w:val="subscript"/>
              </w:rPr>
              <w:t>X</w:t>
            </w:r>
            <w:r>
              <w:rPr>
                <w:rFonts w:hint="default" w:ascii="Times New Roman" w:hAnsi="Times New Roman" w:cs="Times New Roman"/>
                <w:color w:val="auto"/>
                <w:sz w:val="24"/>
                <w:szCs w:val="24"/>
                <w:highlight w:val="none"/>
              </w:rPr>
              <w:t>产污系数为</w:t>
            </w:r>
            <w:r>
              <w:rPr>
                <w:rFonts w:hint="default" w:ascii="Times New Roman" w:hAnsi="Times New Roman" w:cs="Times New Roman"/>
                <w:color w:val="auto"/>
                <w:sz w:val="24"/>
                <w:szCs w:val="24"/>
                <w:highlight w:val="none"/>
                <w:lang w:val="en-US" w:eastAsia="zh-CN"/>
              </w:rPr>
              <w:t>0.00187</w:t>
            </w:r>
            <w:r>
              <w:rPr>
                <w:rFonts w:hint="default" w:ascii="Times New Roman" w:hAnsi="Times New Roman" w:cs="Times New Roman"/>
                <w:color w:val="auto"/>
                <w:sz w:val="24"/>
                <w:szCs w:val="24"/>
                <w:highlight w:val="none"/>
              </w:rPr>
              <w:t>kg/m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lang w:val="en-US" w:eastAsia="zh-CN"/>
              </w:rPr>
              <w:t>-原料</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颗粒物产污系数为0.000286</w:t>
            </w:r>
            <w:r>
              <w:rPr>
                <w:rFonts w:hint="default" w:ascii="Times New Roman" w:hAnsi="Times New Roman" w:cs="Times New Roman"/>
                <w:color w:val="auto"/>
                <w:sz w:val="24"/>
                <w:szCs w:val="24"/>
                <w:highlight w:val="none"/>
              </w:rPr>
              <w:t>kg/m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lang w:val="en-US" w:eastAsia="zh-CN"/>
              </w:rPr>
              <w:t>-原料。</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根据以上排污系数计算，</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扩建</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项目</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退火炉</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燃烧天然气产生的烟气量为</w:t>
            </w:r>
            <w:r>
              <w:rPr>
                <w:rFonts w:hint="eastAsia"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2720000</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m</w:t>
            </w:r>
            <w:r>
              <w:rPr>
                <w:rFonts w:hint="default" w:ascii="Times New Roman" w:hAnsi="Times New Roman" w:cs="Times New Roman"/>
                <w:caps w:val="0"/>
                <w:color w:val="000000" w:themeColor="text1"/>
                <w:spacing w:val="0"/>
                <w:w w:val="100"/>
                <w:position w:val="0"/>
                <w:sz w:val="24"/>
                <w:szCs w:val="24"/>
                <w:highlight w:val="none"/>
                <w:vertAlign w:val="superscript"/>
                <w14:textFill>
                  <w14:solidFill>
                    <w14:schemeClr w14:val="tx1"/>
                  </w14:solidFill>
                </w14:textFill>
              </w:rPr>
              <w:t>3</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/a，SO</w:t>
            </w:r>
            <w:r>
              <w:rPr>
                <w:rFonts w:hint="default" w:ascii="Times New Roman" w:hAnsi="Times New Roman" w:cs="Times New Roman"/>
                <w:caps w:val="0"/>
                <w:color w:val="000000" w:themeColor="text1"/>
                <w:spacing w:val="0"/>
                <w:w w:val="100"/>
                <w:position w:val="0"/>
                <w:sz w:val="24"/>
                <w:szCs w:val="24"/>
                <w:highlight w:val="none"/>
                <w:vertAlign w:val="subscript"/>
                <w14:textFill>
                  <w14:solidFill>
                    <w14:schemeClr w14:val="tx1"/>
                  </w14:solidFill>
                </w14:textFill>
              </w:rPr>
              <w:t>2</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排放浓度</w:t>
            </w:r>
            <w:r>
              <w:rPr>
                <w:rFonts w:hint="eastAsia"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2.94</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mg/m</w:t>
            </w:r>
            <w:r>
              <w:rPr>
                <w:rFonts w:hint="default" w:ascii="Times New Roman" w:hAnsi="Times New Roman" w:cs="Times New Roman"/>
                <w:caps w:val="0"/>
                <w:color w:val="000000" w:themeColor="text1"/>
                <w:spacing w:val="0"/>
                <w:w w:val="100"/>
                <w:position w:val="0"/>
                <w:sz w:val="24"/>
                <w:szCs w:val="24"/>
                <w:highlight w:val="none"/>
                <w:vertAlign w:val="superscript"/>
                <w14:textFill>
                  <w14:solidFill>
                    <w14:schemeClr w14:val="tx1"/>
                  </w14:solidFill>
                </w14:textFill>
              </w:rPr>
              <w:t>3</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，排放量为</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0.0</w:t>
            </w:r>
            <w:r>
              <w:rPr>
                <w:rFonts w:hint="eastAsia"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08</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t/a；NO</w:t>
            </w:r>
            <w:r>
              <w:rPr>
                <w:rFonts w:hint="default" w:ascii="Times New Roman" w:hAnsi="Times New Roman" w:cs="Times New Roman"/>
                <w:caps w:val="0"/>
                <w:color w:val="000000" w:themeColor="text1"/>
                <w:spacing w:val="0"/>
                <w:w w:val="100"/>
                <w:position w:val="0"/>
                <w:sz w:val="24"/>
                <w:szCs w:val="24"/>
                <w:highlight w:val="none"/>
                <w:vertAlign w:val="subscript"/>
                <w14:textFill>
                  <w14:solidFill>
                    <w14:schemeClr w14:val="tx1"/>
                  </w14:solidFill>
                </w14:textFill>
              </w:rPr>
              <w:t>X</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排放浓度为</w:t>
            </w:r>
            <w:r>
              <w:rPr>
                <w:rFonts w:hint="eastAsia"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137.5</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mg/m</w:t>
            </w:r>
            <w:r>
              <w:rPr>
                <w:rFonts w:hint="default" w:ascii="Times New Roman" w:hAnsi="Times New Roman" w:cs="Times New Roman"/>
                <w:caps w:val="0"/>
                <w:color w:val="000000" w:themeColor="text1"/>
                <w:spacing w:val="0"/>
                <w:w w:val="100"/>
                <w:position w:val="0"/>
                <w:sz w:val="24"/>
                <w:szCs w:val="24"/>
                <w:highlight w:val="none"/>
                <w:vertAlign w:val="superscript"/>
                <w14:textFill>
                  <w14:solidFill>
                    <w14:schemeClr w14:val="tx1"/>
                  </w14:solidFill>
                </w14:textFill>
              </w:rPr>
              <w:t>3</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，排放量为</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0.374</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t/a；烟尘排放浓度</w:t>
            </w:r>
            <w:r>
              <w:rPr>
                <w:rFonts w:hint="eastAsia"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21.03</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mg/m</w:t>
            </w:r>
            <w:r>
              <w:rPr>
                <w:rFonts w:hint="default" w:ascii="Times New Roman" w:hAnsi="Times New Roman" w:cs="Times New Roman"/>
                <w:caps w:val="0"/>
                <w:color w:val="000000" w:themeColor="text1"/>
                <w:spacing w:val="0"/>
                <w:w w:val="100"/>
                <w:position w:val="0"/>
                <w:sz w:val="24"/>
                <w:szCs w:val="24"/>
                <w:highlight w:val="none"/>
                <w:vertAlign w:val="superscript"/>
                <w14:textFill>
                  <w14:solidFill>
                    <w14:schemeClr w14:val="tx1"/>
                  </w14:solidFill>
                </w14:textFill>
              </w:rPr>
              <w:t>3</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，排放量为</w:t>
            </w:r>
            <w:r>
              <w:rPr>
                <w:rFonts w:hint="eastAsia"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0.0572</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t/a。排放产生的废气通过1根</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15</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m高</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排气筒</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（P</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10</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）排放，其排放浓度均满足《工业炉窑大气污染物排放标准》（</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DB13/1640</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2012</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表</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1、表2</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中</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其他炉窑</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二级标准要求，同时满足生态环境部等关于印发《工业炉窑大气污染综合治理方案》的通知（环大气[2019]56号）中重点区域排放要求</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w:t>
            </w:r>
          </w:p>
          <w:p>
            <w:pPr>
              <w:pStyle w:val="6"/>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highlight w:val="none"/>
                <w:lang w:val="en-US" w:eastAsia="zh-CN"/>
                <w14:textFill>
                  <w14:solidFill>
                    <w14:schemeClr w14:val="tx1"/>
                  </w14:solidFill>
                </w14:textFill>
              </w:rPr>
              <w:t>（3）锌锅加热炉燃气废气</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bCs/>
                <w:caps w:val="0"/>
                <w:color w:val="000000" w:themeColor="text1"/>
                <w:spacing w:val="0"/>
                <w:w w:val="100"/>
                <w:position w:val="0"/>
                <w:sz w:val="24"/>
                <w:szCs w:val="24"/>
                <w:highlight w:val="none"/>
                <w14:textFill>
                  <w14:solidFill>
                    <w14:schemeClr w14:val="tx1"/>
                  </w14:solidFill>
                </w14:textFill>
              </w:rPr>
              <w:t>项目</w:t>
            </w:r>
            <w:r>
              <w:rPr>
                <w:rFonts w:hint="default" w:ascii="Times New Roman" w:hAnsi="Times New Roman" w:cs="Times New Roman"/>
                <w:bCs/>
                <w:caps w:val="0"/>
                <w:color w:val="000000" w:themeColor="text1"/>
                <w:spacing w:val="0"/>
                <w:w w:val="100"/>
                <w:position w:val="0"/>
                <w:sz w:val="24"/>
                <w:szCs w:val="24"/>
                <w:highlight w:val="none"/>
                <w:lang w:val="en-US" w:eastAsia="zh-CN"/>
                <w14:textFill>
                  <w14:solidFill>
                    <w14:schemeClr w14:val="tx1"/>
                  </w14:solidFill>
                </w14:textFill>
              </w:rPr>
              <w:t>共设2台锌锅加热炉</w:t>
            </w:r>
            <w:r>
              <w:rPr>
                <w:rFonts w:hint="default" w:ascii="Times New Roman" w:hAnsi="Times New Roman" w:cs="Times New Roman"/>
                <w:bCs/>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bCs/>
                <w:caps w:val="0"/>
                <w:color w:val="000000" w:themeColor="text1"/>
                <w:spacing w:val="0"/>
                <w:w w:val="100"/>
                <w:position w:val="0"/>
                <w:sz w:val="24"/>
                <w:szCs w:val="24"/>
                <w:highlight w:val="none"/>
                <w14:textFill>
                  <w14:solidFill>
                    <w14:schemeClr w14:val="tx1"/>
                  </w14:solidFill>
                </w14:textFill>
              </w:rPr>
              <w:t>使用天然气做燃料。</w:t>
            </w:r>
            <w:r>
              <w:rPr>
                <w:rFonts w:hint="default" w:ascii="Times New Roman" w:hAnsi="Times New Roman" w:cs="Times New Roman"/>
                <w:bCs/>
                <w:caps w:val="0"/>
                <w:color w:val="000000" w:themeColor="text1"/>
                <w:spacing w:val="0"/>
                <w:w w:val="100"/>
                <w:position w:val="0"/>
                <w:sz w:val="24"/>
                <w:szCs w:val="24"/>
                <w:highlight w:val="none"/>
                <w:lang w:val="en-US" w:eastAsia="zh-CN"/>
                <w14:textFill>
                  <w14:solidFill>
                    <w14:schemeClr w14:val="tx1"/>
                  </w14:solidFill>
                </w14:textFill>
              </w:rPr>
              <w:t>2台锌锅加热炉燃天然气废气分别</w:t>
            </w:r>
            <w:r>
              <w:rPr>
                <w:rFonts w:hint="default" w:ascii="Times New Roman" w:hAnsi="Times New Roman" w:cs="Times New Roman"/>
                <w:bCs/>
                <w:caps w:val="0"/>
                <w:color w:val="000000" w:themeColor="text1"/>
                <w:spacing w:val="0"/>
                <w:w w:val="100"/>
                <w:position w:val="0"/>
                <w:sz w:val="24"/>
                <w:szCs w:val="24"/>
                <w:highlight w:val="none"/>
                <w14:textFill>
                  <w14:solidFill>
                    <w14:schemeClr w14:val="tx1"/>
                  </w14:solidFill>
                </w14:textFill>
              </w:rPr>
              <w:t>通过</w:t>
            </w:r>
            <w:r>
              <w:rPr>
                <w:rFonts w:hint="default" w:ascii="Times New Roman" w:hAnsi="Times New Roman" w:cs="Times New Roman"/>
                <w:bCs/>
                <w:caps w:val="0"/>
                <w:color w:val="000000" w:themeColor="text1"/>
                <w:spacing w:val="0"/>
                <w:w w:val="100"/>
                <w:position w:val="0"/>
                <w:sz w:val="24"/>
                <w:szCs w:val="24"/>
                <w:highlight w:val="none"/>
                <w:lang w:val="en-US" w:eastAsia="zh-CN"/>
                <w14:textFill>
                  <w14:solidFill>
                    <w14:schemeClr w14:val="tx1"/>
                  </w14:solidFill>
                </w14:textFill>
              </w:rPr>
              <w:t>1根15m高排气筒P11排放。</w:t>
            </w:r>
            <w:r>
              <w:rPr>
                <w:rFonts w:hint="default" w:ascii="Times New Roman" w:hAnsi="Times New Roman" w:cs="Times New Roman"/>
                <w:bCs/>
                <w:caps w:val="0"/>
                <w:color w:val="000000" w:themeColor="text1"/>
                <w:spacing w:val="0"/>
                <w:w w:val="100"/>
                <w:position w:val="0"/>
                <w:sz w:val="24"/>
                <w:szCs w:val="24"/>
                <w:highlight w:val="none"/>
                <w14:textFill>
                  <w14:solidFill>
                    <w14:schemeClr w14:val="tx1"/>
                  </w14:solidFill>
                </w14:textFill>
              </w:rPr>
              <w:t>依据建设单位提供的资料，</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项目</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锌锅加热炉</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年工作7200h，</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每台加热炉</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天然气消耗量</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分别</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为</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8</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万m</w:t>
            </w:r>
            <w:r>
              <w:rPr>
                <w:rFonts w:hint="default" w:ascii="Times New Roman" w:hAnsi="Times New Roman" w:cs="Times New Roman"/>
                <w:caps w:val="0"/>
                <w:color w:val="000000" w:themeColor="text1"/>
                <w:spacing w:val="0"/>
                <w:w w:val="100"/>
                <w:position w:val="0"/>
                <w:sz w:val="24"/>
                <w:szCs w:val="24"/>
                <w:highlight w:val="none"/>
                <w:vertAlign w:val="superscript"/>
                <w14:textFill>
                  <w14:solidFill>
                    <w14:schemeClr w14:val="tx1"/>
                  </w14:solidFill>
                </w14:textFill>
              </w:rPr>
              <w:t>3</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/a</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合计消耗天然气量为16万</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m</w:t>
            </w:r>
            <w:r>
              <w:rPr>
                <w:rFonts w:hint="default" w:ascii="Times New Roman" w:hAnsi="Times New Roman" w:cs="Times New Roman"/>
                <w:caps w:val="0"/>
                <w:color w:val="000000" w:themeColor="text1"/>
                <w:spacing w:val="0"/>
                <w:w w:val="100"/>
                <w:position w:val="0"/>
                <w:sz w:val="24"/>
                <w:szCs w:val="24"/>
                <w:highlight w:val="none"/>
                <w:vertAlign w:val="superscript"/>
                <w14:textFill>
                  <w14:solidFill>
                    <w14:schemeClr w14:val="tx1"/>
                  </w14:solidFill>
                </w14:textFill>
              </w:rPr>
              <w:t>3</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/a</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w:t>
            </w:r>
          </w:p>
          <w:p>
            <w:pPr>
              <w:pStyle w:val="14"/>
              <w:keepNext w:val="0"/>
              <w:keepLines w:val="0"/>
              <w:pageBreakBefore w:val="0"/>
              <w:widowControl w:val="0"/>
              <w:tabs>
                <w:tab w:val="left" w:pos="480"/>
              </w:tabs>
              <w:kinsoku/>
              <w:wordWrap/>
              <w:overflowPunct/>
              <w:topLinePunct w:val="0"/>
              <w:autoSpaceDE/>
              <w:autoSpaceDN/>
              <w:bidi w:val="0"/>
              <w:adjustRightInd/>
              <w:snapToGrid/>
              <w:spacing w:line="480" w:lineRule="exact"/>
              <w:ind w:firstLine="600" w:firstLineChars="250"/>
              <w:textAlignment w:val="auto"/>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olor w:val="auto"/>
                <w:lang w:val="en-US" w:eastAsia="zh-CN"/>
              </w:rPr>
              <w:t>根据《第二次全国污染源普查产排污核算系数手册（试用版）》可知，热处理天然气燃烧工业废气量产污系数为13.6m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-原料，</w:t>
            </w:r>
            <w:r>
              <w:rPr>
                <w:rFonts w:hint="default" w:ascii="Times New Roman" w:hAnsi="Times New Roman" w:cs="Times New Roman"/>
                <w:color w:val="auto"/>
                <w:sz w:val="24"/>
                <w:szCs w:val="24"/>
                <w:highlight w:val="none"/>
              </w:rPr>
              <w:t>SO</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lang w:val="en-US" w:eastAsia="zh-CN"/>
              </w:rPr>
              <w:t>产污</w:t>
            </w:r>
            <w:r>
              <w:rPr>
                <w:rFonts w:hint="default" w:ascii="Times New Roman" w:hAnsi="Times New Roman" w:cs="Times New Roman"/>
                <w:color w:val="auto"/>
                <w:sz w:val="24"/>
                <w:szCs w:val="24"/>
                <w:highlight w:val="none"/>
              </w:rPr>
              <w:t>系数为</w:t>
            </w:r>
            <w:r>
              <w:rPr>
                <w:rFonts w:hint="default" w:ascii="Times New Roman" w:hAnsi="Times New Roman" w:cs="Times New Roman"/>
                <w:color w:val="auto"/>
                <w:sz w:val="24"/>
                <w:szCs w:val="24"/>
                <w:highlight w:val="none"/>
                <w:lang w:val="en-US" w:eastAsia="zh-CN"/>
              </w:rPr>
              <w:t>0.000002</w:t>
            </w:r>
            <w:r>
              <w:rPr>
                <w:rFonts w:hint="default" w:ascii="Times New Roman" w:hAnsi="Times New Roman" w:cs="Times New Roman"/>
                <w:color w:val="auto"/>
                <w:sz w:val="24"/>
                <w:szCs w:val="24"/>
                <w:highlight w:val="none"/>
              </w:rPr>
              <w:t>S（S为燃气硫含量，mg/m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）kg/m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lang w:val="en-US" w:eastAsia="zh-CN"/>
              </w:rPr>
              <w:t>-原料</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根据建设单位提供天然气参数，总硫含量为20</w:t>
            </w:r>
            <w:r>
              <w:rPr>
                <w:rFonts w:hint="default" w:ascii="Times New Roman" w:hAnsi="Times New Roman" w:cs="Times New Roman"/>
                <w:color w:val="auto"/>
                <w:sz w:val="24"/>
                <w:szCs w:val="24"/>
                <w:highlight w:val="none"/>
              </w:rPr>
              <w:t>mg/m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取S=20，</w:t>
            </w:r>
            <w:r>
              <w:rPr>
                <w:rFonts w:hint="default" w:ascii="Times New Roman" w:hAnsi="Times New Roman" w:cs="Times New Roman"/>
                <w:color w:val="auto"/>
                <w:sz w:val="24"/>
                <w:szCs w:val="24"/>
                <w:highlight w:val="none"/>
              </w:rPr>
              <w:t>得出SO</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产污系数为</w:t>
            </w:r>
            <w:r>
              <w:rPr>
                <w:rFonts w:hint="default" w:ascii="Times New Roman" w:hAnsi="Times New Roman" w:cs="Times New Roman"/>
                <w:color w:val="auto"/>
                <w:sz w:val="24"/>
                <w:szCs w:val="24"/>
                <w:highlight w:val="none"/>
                <w:lang w:val="en-US" w:eastAsia="zh-CN"/>
              </w:rPr>
              <w:t>0.00004</w:t>
            </w:r>
            <w:r>
              <w:rPr>
                <w:rFonts w:hint="default" w:ascii="Times New Roman" w:hAnsi="Times New Roman" w:cs="Times New Roman"/>
                <w:color w:val="auto"/>
                <w:sz w:val="24"/>
                <w:szCs w:val="24"/>
                <w:highlight w:val="none"/>
              </w:rPr>
              <w:t>kg/m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lang w:val="en-US" w:eastAsia="zh-CN"/>
              </w:rPr>
              <w:t>-原料</w:t>
            </w:r>
            <w:r>
              <w:rPr>
                <w:rFonts w:hint="default" w:ascii="Times New Roman" w:hAnsi="Times New Roman" w:cs="Times New Roman"/>
                <w:color w:val="auto"/>
                <w:sz w:val="24"/>
                <w:szCs w:val="24"/>
                <w:highlight w:val="none"/>
              </w:rPr>
              <w:t>；NO</w:t>
            </w:r>
            <w:r>
              <w:rPr>
                <w:rFonts w:hint="default" w:ascii="Times New Roman" w:hAnsi="Times New Roman" w:cs="Times New Roman"/>
                <w:color w:val="auto"/>
                <w:sz w:val="24"/>
                <w:szCs w:val="24"/>
                <w:highlight w:val="none"/>
                <w:vertAlign w:val="subscript"/>
              </w:rPr>
              <w:t>X</w:t>
            </w:r>
            <w:r>
              <w:rPr>
                <w:rFonts w:hint="default" w:ascii="Times New Roman" w:hAnsi="Times New Roman" w:cs="Times New Roman"/>
                <w:color w:val="auto"/>
                <w:sz w:val="24"/>
                <w:szCs w:val="24"/>
                <w:highlight w:val="none"/>
              </w:rPr>
              <w:t>产污系数为</w:t>
            </w:r>
            <w:r>
              <w:rPr>
                <w:rFonts w:hint="default" w:ascii="Times New Roman" w:hAnsi="Times New Roman" w:cs="Times New Roman"/>
                <w:color w:val="auto"/>
                <w:sz w:val="24"/>
                <w:szCs w:val="24"/>
                <w:highlight w:val="none"/>
                <w:lang w:val="en-US" w:eastAsia="zh-CN"/>
              </w:rPr>
              <w:t>0.00187</w:t>
            </w:r>
            <w:r>
              <w:rPr>
                <w:rFonts w:hint="default" w:ascii="Times New Roman" w:hAnsi="Times New Roman" w:cs="Times New Roman"/>
                <w:color w:val="auto"/>
                <w:sz w:val="24"/>
                <w:szCs w:val="24"/>
                <w:highlight w:val="none"/>
              </w:rPr>
              <w:t>kg/m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lang w:val="en-US" w:eastAsia="zh-CN"/>
              </w:rPr>
              <w:t>-原料</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颗粒物产污系数为0.000286</w:t>
            </w:r>
            <w:r>
              <w:rPr>
                <w:rFonts w:hint="default" w:ascii="Times New Roman" w:hAnsi="Times New Roman" w:cs="Times New Roman"/>
                <w:color w:val="auto"/>
                <w:sz w:val="24"/>
                <w:szCs w:val="24"/>
                <w:highlight w:val="none"/>
              </w:rPr>
              <w:t>kg/m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lang w:val="en-US" w:eastAsia="zh-CN"/>
              </w:rPr>
              <w:t>-原料。</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根据以上排污系数计算，</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扩建</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项目</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锌锅</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燃烧天然气产生的烟气量为</w:t>
            </w:r>
            <w:r>
              <w:rPr>
                <w:rFonts w:hint="eastAsia"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2176000</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m</w:t>
            </w:r>
            <w:r>
              <w:rPr>
                <w:rFonts w:hint="default" w:ascii="Times New Roman" w:hAnsi="Times New Roman" w:cs="Times New Roman"/>
                <w:caps w:val="0"/>
                <w:color w:val="000000" w:themeColor="text1"/>
                <w:spacing w:val="0"/>
                <w:w w:val="100"/>
                <w:position w:val="0"/>
                <w:sz w:val="24"/>
                <w:szCs w:val="24"/>
                <w:highlight w:val="none"/>
                <w:vertAlign w:val="superscript"/>
                <w14:textFill>
                  <w14:solidFill>
                    <w14:schemeClr w14:val="tx1"/>
                  </w14:solidFill>
                </w14:textFill>
              </w:rPr>
              <w:t>3</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/a，SO</w:t>
            </w:r>
            <w:r>
              <w:rPr>
                <w:rFonts w:hint="default" w:ascii="Times New Roman" w:hAnsi="Times New Roman" w:cs="Times New Roman"/>
                <w:caps w:val="0"/>
                <w:color w:val="000000" w:themeColor="text1"/>
                <w:spacing w:val="0"/>
                <w:w w:val="100"/>
                <w:position w:val="0"/>
                <w:sz w:val="24"/>
                <w:szCs w:val="24"/>
                <w:highlight w:val="none"/>
                <w:vertAlign w:val="subscript"/>
                <w14:textFill>
                  <w14:solidFill>
                    <w14:schemeClr w14:val="tx1"/>
                  </w14:solidFill>
                </w14:textFill>
              </w:rPr>
              <w:t>2</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排放浓度</w:t>
            </w:r>
            <w:r>
              <w:rPr>
                <w:rFonts w:hint="eastAsia"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2.94</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mg/m</w:t>
            </w:r>
            <w:r>
              <w:rPr>
                <w:rFonts w:hint="default" w:ascii="Times New Roman" w:hAnsi="Times New Roman" w:cs="Times New Roman"/>
                <w:caps w:val="0"/>
                <w:color w:val="000000" w:themeColor="text1"/>
                <w:spacing w:val="0"/>
                <w:w w:val="100"/>
                <w:position w:val="0"/>
                <w:sz w:val="24"/>
                <w:szCs w:val="24"/>
                <w:highlight w:val="none"/>
                <w:vertAlign w:val="superscript"/>
                <w14:textFill>
                  <w14:solidFill>
                    <w14:schemeClr w14:val="tx1"/>
                  </w14:solidFill>
                </w14:textFill>
              </w:rPr>
              <w:t>3</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，排放量为</w:t>
            </w:r>
            <w:r>
              <w:rPr>
                <w:rFonts w:hint="eastAsia"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0.0064</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t/a；NO</w:t>
            </w:r>
            <w:r>
              <w:rPr>
                <w:rFonts w:hint="default" w:ascii="Times New Roman" w:hAnsi="Times New Roman" w:cs="Times New Roman"/>
                <w:caps w:val="0"/>
                <w:color w:val="000000" w:themeColor="text1"/>
                <w:spacing w:val="0"/>
                <w:w w:val="100"/>
                <w:position w:val="0"/>
                <w:sz w:val="24"/>
                <w:szCs w:val="24"/>
                <w:highlight w:val="none"/>
                <w:vertAlign w:val="subscript"/>
                <w14:textFill>
                  <w14:solidFill>
                    <w14:schemeClr w14:val="tx1"/>
                  </w14:solidFill>
                </w14:textFill>
              </w:rPr>
              <w:t>X</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排放浓度为</w:t>
            </w:r>
            <w:r>
              <w:rPr>
                <w:rFonts w:hint="eastAsia"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137.5</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mg/m</w:t>
            </w:r>
            <w:r>
              <w:rPr>
                <w:rFonts w:hint="default" w:ascii="Times New Roman" w:hAnsi="Times New Roman" w:cs="Times New Roman"/>
                <w:caps w:val="0"/>
                <w:color w:val="000000" w:themeColor="text1"/>
                <w:spacing w:val="0"/>
                <w:w w:val="100"/>
                <w:position w:val="0"/>
                <w:sz w:val="24"/>
                <w:szCs w:val="24"/>
                <w:highlight w:val="none"/>
                <w:vertAlign w:val="superscript"/>
                <w14:textFill>
                  <w14:solidFill>
                    <w14:schemeClr w14:val="tx1"/>
                  </w14:solidFill>
                </w14:textFill>
              </w:rPr>
              <w:t>3</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，排放量为</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0.299</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t/a；烟尘排放浓度</w:t>
            </w:r>
            <w:r>
              <w:rPr>
                <w:rFonts w:hint="eastAsia"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21.03</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mg/m</w:t>
            </w:r>
            <w:r>
              <w:rPr>
                <w:rFonts w:hint="default" w:ascii="Times New Roman" w:hAnsi="Times New Roman" w:cs="Times New Roman"/>
                <w:caps w:val="0"/>
                <w:color w:val="000000" w:themeColor="text1"/>
                <w:spacing w:val="0"/>
                <w:w w:val="100"/>
                <w:position w:val="0"/>
                <w:sz w:val="24"/>
                <w:szCs w:val="24"/>
                <w:highlight w:val="none"/>
                <w:vertAlign w:val="superscript"/>
                <w14:textFill>
                  <w14:solidFill>
                    <w14:schemeClr w14:val="tx1"/>
                  </w14:solidFill>
                </w14:textFill>
              </w:rPr>
              <w:t>3</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，排放量为</w:t>
            </w:r>
            <w:r>
              <w:rPr>
                <w:rFonts w:hint="eastAsia"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0.0458</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t/a。排放产生的废气通过1根</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15</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m高</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排气筒</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（P</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11</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）排放，其排放浓度均满足《工业炉窑大气污染物排放标准》（</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DB13/1640</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2012</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表</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1、表2</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中</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其他炉窑</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二级标准要求，同时满足生态环境部等关于印发《工业炉窑大气污染综合治理方案》的通知（环大气[2019]56号）中重点区域排放要求</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w:t>
            </w:r>
          </w:p>
          <w:p>
            <w:pPr>
              <w:pStyle w:val="7"/>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cs="Times New Roman"/>
                <w:caps w:val="0"/>
                <w:color w:val="000000" w:themeColor="text1"/>
                <w:spacing w:val="0"/>
                <w:w w:val="100"/>
                <w:position w:val="0"/>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4</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锌锅浸锌废气</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锌锅正常运行时由于表面很快形成氧化层，烟气产生量较少。当工件浸入和提出锌锅的瞬间，由于搅动和工件上的助镀剂NH</w:t>
            </w:r>
            <w:r>
              <w:rPr>
                <w:rFonts w:hint="default" w:ascii="Times New Roman" w:hAnsi="Times New Roman" w:cs="Times New Roman"/>
                <w:caps w:val="0"/>
                <w:color w:val="000000" w:themeColor="text1"/>
                <w:spacing w:val="0"/>
                <w:w w:val="100"/>
                <w:position w:val="0"/>
                <w:sz w:val="24"/>
                <w:highlight w:val="none"/>
                <w:vertAlign w:val="subscript"/>
                <w14:textFill>
                  <w14:solidFill>
                    <w14:schemeClr w14:val="tx1"/>
                  </w14:solidFill>
                </w14:textFill>
              </w:rPr>
              <w:t>4</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Cl挥发，导致烟气大量增加。锌锅内工件进行热镀锌时产生大量烟雾，烟雾的主要成分为FeCl</w:t>
            </w:r>
            <w:r>
              <w:rPr>
                <w:rFonts w:hint="default" w:ascii="Times New Roman" w:hAnsi="Times New Roman" w:cs="Times New Roman"/>
                <w:caps w:val="0"/>
                <w:color w:val="000000" w:themeColor="text1"/>
                <w:spacing w:val="0"/>
                <w:w w:val="100"/>
                <w:position w:val="0"/>
                <w:sz w:val="24"/>
                <w:highlight w:val="none"/>
                <w:vertAlign w:val="subscript"/>
                <w14:textFill>
                  <w14:solidFill>
                    <w14:schemeClr w14:val="tx1"/>
                  </w14:solidFill>
                </w14:textFill>
              </w:rPr>
              <w:t>2</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、ZnCl</w:t>
            </w:r>
            <w:r>
              <w:rPr>
                <w:rFonts w:hint="default" w:ascii="Times New Roman" w:hAnsi="Times New Roman" w:cs="Times New Roman"/>
                <w:caps w:val="0"/>
                <w:color w:val="000000" w:themeColor="text1"/>
                <w:spacing w:val="0"/>
                <w:w w:val="100"/>
                <w:position w:val="0"/>
                <w:sz w:val="24"/>
                <w:highlight w:val="none"/>
                <w:vertAlign w:val="subscript"/>
                <w14:textFill>
                  <w14:solidFill>
                    <w14:schemeClr w14:val="tx1"/>
                  </w14:solidFill>
                </w14:textFill>
              </w:rPr>
              <w:t>2</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、ZnO、NH</w:t>
            </w:r>
            <w:r>
              <w:rPr>
                <w:rFonts w:hint="default" w:ascii="Times New Roman" w:hAnsi="Times New Roman" w:cs="Times New Roman"/>
                <w:caps w:val="0"/>
                <w:color w:val="000000" w:themeColor="text1"/>
                <w:spacing w:val="0"/>
                <w:w w:val="100"/>
                <w:position w:val="0"/>
                <w:sz w:val="24"/>
                <w:highlight w:val="none"/>
                <w:vertAlign w:val="subscript"/>
                <w14:textFill>
                  <w14:solidFill>
                    <w14:schemeClr w14:val="tx1"/>
                  </w14:solidFill>
                </w14:textFill>
              </w:rPr>
              <w:t>4</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Cl</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等</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废气的组成见下表：</w:t>
            </w:r>
          </w:p>
          <w:tbl>
            <w:tblPr>
              <w:tblStyle w:val="25"/>
              <w:tblpPr w:leftFromText="180" w:rightFromText="180" w:vertAnchor="text" w:horzAnchor="page" w:tblpXSpec="center" w:tblpY="468"/>
              <w:tblOverlap w:val="never"/>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74"/>
              <w:gridCol w:w="1375"/>
              <w:gridCol w:w="1375"/>
              <w:gridCol w:w="1377"/>
              <w:gridCol w:w="1377"/>
              <w:gridCol w:w="1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32"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t>序号</w:t>
                  </w:r>
                </w:p>
              </w:tc>
              <w:tc>
                <w:tcPr>
                  <w:tcW w:w="832"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t>化学组成</w:t>
                  </w:r>
                </w:p>
              </w:tc>
              <w:tc>
                <w:tcPr>
                  <w:tcW w:w="832"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t>平均含量（%）</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t>序号</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t>化学组成</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t>平均含量（%）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32"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t>1</w:t>
                  </w:r>
                </w:p>
              </w:tc>
              <w:tc>
                <w:tcPr>
                  <w:tcW w:w="832"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t>NH</w:t>
                  </w:r>
                  <w:r>
                    <w:rPr>
                      <w:rFonts w:hint="default" w:ascii="Times New Roman" w:hAnsi="Times New Roman" w:cs="Times New Roman"/>
                      <w:b w:val="0"/>
                      <w:bCs w:val="0"/>
                      <w:caps w:val="0"/>
                      <w:color w:val="000000" w:themeColor="text1"/>
                      <w:spacing w:val="0"/>
                      <w:w w:val="100"/>
                      <w:position w:val="0"/>
                      <w:sz w:val="21"/>
                      <w:szCs w:val="21"/>
                      <w:highlight w:val="none"/>
                      <w:vertAlign w:val="subscript"/>
                      <w:lang w:val="en-US" w:eastAsia="zh-CN"/>
                      <w14:textFill>
                        <w14:solidFill>
                          <w14:schemeClr w14:val="tx1"/>
                        </w14:solidFill>
                      </w14:textFill>
                    </w:rPr>
                    <w:t>4</w:t>
                  </w:r>
                  <w:r>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t>Cl</w:t>
                  </w:r>
                </w:p>
              </w:tc>
              <w:tc>
                <w:tcPr>
                  <w:tcW w:w="832"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t>70</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t>4</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t>H</w:t>
                  </w:r>
                  <w:r>
                    <w:rPr>
                      <w:rFonts w:hint="default" w:ascii="Times New Roman" w:hAnsi="Times New Roman" w:cs="Times New Roman"/>
                      <w:b w:val="0"/>
                      <w:bCs w:val="0"/>
                      <w:caps w:val="0"/>
                      <w:color w:val="000000" w:themeColor="text1"/>
                      <w:spacing w:val="0"/>
                      <w:w w:val="100"/>
                      <w:position w:val="0"/>
                      <w:sz w:val="21"/>
                      <w:szCs w:val="21"/>
                      <w:highlight w:val="none"/>
                      <w:vertAlign w:val="subscript"/>
                      <w:lang w:val="en-US" w:eastAsia="zh-CN"/>
                      <w14:textFill>
                        <w14:solidFill>
                          <w14:schemeClr w14:val="tx1"/>
                        </w14:solidFill>
                      </w14:textFill>
                    </w:rPr>
                    <w:t>2</w:t>
                  </w:r>
                  <w:r>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t>O</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32"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t>2</w:t>
                  </w:r>
                </w:p>
              </w:tc>
              <w:tc>
                <w:tcPr>
                  <w:tcW w:w="832"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t>ZnCl</w:t>
                  </w:r>
                  <w:r>
                    <w:rPr>
                      <w:rFonts w:hint="default" w:ascii="Times New Roman" w:hAnsi="Times New Roman" w:cs="Times New Roman"/>
                      <w:b w:val="0"/>
                      <w:bCs w:val="0"/>
                      <w:caps w:val="0"/>
                      <w:color w:val="000000" w:themeColor="text1"/>
                      <w:spacing w:val="0"/>
                      <w:w w:val="100"/>
                      <w:position w:val="0"/>
                      <w:sz w:val="21"/>
                      <w:szCs w:val="21"/>
                      <w:highlight w:val="none"/>
                      <w:vertAlign w:val="subscript"/>
                      <w:lang w:val="en-US" w:eastAsia="zh-CN"/>
                      <w14:textFill>
                        <w14:solidFill>
                          <w14:schemeClr w14:val="tx1"/>
                        </w14:solidFill>
                      </w14:textFill>
                    </w:rPr>
                    <w:t>2</w:t>
                  </w:r>
                  <w:r>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t>、ZnO</w:t>
                  </w:r>
                </w:p>
              </w:tc>
              <w:tc>
                <w:tcPr>
                  <w:tcW w:w="832"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t>20</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t>5</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t>其他</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32"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t>3</w:t>
                  </w:r>
                </w:p>
              </w:tc>
              <w:tc>
                <w:tcPr>
                  <w:tcW w:w="832"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t>NH</w:t>
                  </w:r>
                  <w:r>
                    <w:rPr>
                      <w:rFonts w:hint="default" w:ascii="Times New Roman" w:hAnsi="Times New Roman" w:cs="Times New Roman"/>
                      <w:b w:val="0"/>
                      <w:bCs w:val="0"/>
                      <w:caps w:val="0"/>
                      <w:color w:val="000000" w:themeColor="text1"/>
                      <w:spacing w:val="0"/>
                      <w:w w:val="100"/>
                      <w:position w:val="0"/>
                      <w:sz w:val="21"/>
                      <w:szCs w:val="21"/>
                      <w:highlight w:val="none"/>
                      <w:vertAlign w:val="subscript"/>
                      <w:lang w:val="en-US" w:eastAsia="zh-CN"/>
                      <w14:textFill>
                        <w14:solidFill>
                          <w14:schemeClr w14:val="tx1"/>
                        </w14:solidFill>
                      </w14:textFill>
                    </w:rPr>
                    <w:t>3</w:t>
                  </w:r>
                </w:p>
              </w:tc>
              <w:tc>
                <w:tcPr>
                  <w:tcW w:w="832"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t>5</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t>——</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t>——</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t>——</w:t>
                  </w:r>
                </w:p>
              </w:tc>
            </w:tr>
          </w:tbl>
          <w:p>
            <w:pPr>
              <w:spacing w:line="360" w:lineRule="auto"/>
              <w:ind w:firstLine="482" w:firstLineChars="200"/>
              <w:jc w:val="center"/>
              <w:rPr>
                <w:rFonts w:hint="default" w:ascii="Times New Roman" w:hAnsi="Times New Roman" w:cs="Times New Roman"/>
                <w:b/>
                <w:bCs/>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b/>
                <w:bCs/>
                <w:caps w:val="0"/>
                <w:color w:val="000000" w:themeColor="text1"/>
                <w:spacing w:val="0"/>
                <w:w w:val="100"/>
                <w:position w:val="0"/>
                <w:sz w:val="24"/>
                <w:highlight w:val="none"/>
                <w:lang w:val="en-US" w:eastAsia="zh-CN"/>
                <w14:textFill>
                  <w14:solidFill>
                    <w14:schemeClr w14:val="tx1"/>
                  </w14:solidFill>
                </w14:textFill>
              </w:rPr>
              <w:t>表37  锌锅烟气组成一览表</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产生的原理说明如下：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工件经过酸洗去锈后，再经溶剂氯化铵处理，外表完全被氯化铵所包住。锌锅中熔液的温度约在445</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465℃，由于氯化铵337.8℃时分解为</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NH</w:t>
            </w:r>
            <w:r>
              <w:rPr>
                <w:rFonts w:hint="default" w:ascii="Times New Roman" w:hAnsi="Times New Roman" w:cs="Times New Roman"/>
                <w:caps w:val="0"/>
                <w:color w:val="000000" w:themeColor="text1"/>
                <w:spacing w:val="0"/>
                <w:w w:val="100"/>
                <w:position w:val="0"/>
                <w:sz w:val="24"/>
                <w:highlight w:val="none"/>
                <w:vertAlign w:val="subscript"/>
                <w:lang w:val="en-US" w:eastAsia="zh-CN"/>
                <w14:textFill>
                  <w14:solidFill>
                    <w14:schemeClr w14:val="tx1"/>
                  </w14:solidFill>
                </w14:textFill>
              </w:rPr>
              <w:t>3</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和氯化氢</w:t>
            </w:r>
            <w:r>
              <w:rPr>
                <w:rFonts w:hint="default" w:ascii="Times New Roman" w:hAnsi="Times New Roman" w:cs="Times New Roman"/>
                <w:caps w:val="0"/>
                <w:color w:val="000000" w:themeColor="text1"/>
                <w:spacing w:val="0"/>
                <w:w w:val="100"/>
                <w:position w:val="0"/>
                <w:sz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工件在进入镀锌锅的瞬间，由于高温作用，导致氯化铵迅速分解产生HCl和NH</w:t>
            </w:r>
            <w:r>
              <w:rPr>
                <w:rFonts w:hint="default" w:ascii="Times New Roman" w:hAnsi="Times New Roman" w:cs="Times New Roman"/>
                <w:caps w:val="0"/>
                <w:color w:val="000000" w:themeColor="text1"/>
                <w:spacing w:val="0"/>
                <w:w w:val="100"/>
                <w:position w:val="0"/>
                <w:sz w:val="24"/>
                <w:highlight w:val="none"/>
                <w:vertAlign w:val="subscript"/>
                <w14:textFill>
                  <w14:solidFill>
                    <w14:schemeClr w14:val="tx1"/>
                  </w14:solidFill>
                </w14:textFill>
              </w:rPr>
              <w:t>3</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，其反应方程式为：</w:t>
            </w:r>
          </w:p>
          <w:p>
            <w:pPr>
              <w:spacing w:line="360" w:lineRule="auto"/>
              <w:jc w:val="cente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object>
                <v:shape id="_x0000_i1029" o:spt="75" type="#_x0000_t75" style="height:26pt;width:126.05pt;" o:ole="t" filled="f" o:preferrelative="t" stroked="f" coordsize="21600,21600">
                  <v:path/>
                  <v:fill on="f" focussize="0,0"/>
                  <v:stroke on="f"/>
                  <v:imagedata r:id="rId20" o:title=""/>
                  <o:lock v:ext="edit" aspectratio="t"/>
                  <w10:wrap type="none"/>
                  <w10:anchorlock/>
                </v:shape>
                <o:OLEObject Type="Embed" ProgID="Equation.3" ShapeID="_x0000_i1029" DrawAspect="Content" ObjectID="_1468075729" r:id="rId19">
                  <o:LockedField>false</o:LockedField>
                </o:OLEObject>
              </w:objec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受热分解产生的HCl气体中一部分迅速和NH</w:t>
            </w:r>
            <w:r>
              <w:rPr>
                <w:rFonts w:hint="default" w:ascii="Times New Roman" w:hAnsi="Times New Roman" w:cs="Times New Roman"/>
                <w:caps w:val="0"/>
                <w:color w:val="000000" w:themeColor="text1"/>
                <w:spacing w:val="0"/>
                <w:w w:val="100"/>
                <w:position w:val="0"/>
                <w:sz w:val="24"/>
                <w:highlight w:val="none"/>
                <w:vertAlign w:val="subscript"/>
                <w14:textFill>
                  <w14:solidFill>
                    <w14:schemeClr w14:val="tx1"/>
                  </w14:solidFill>
                </w14:textFill>
              </w:rPr>
              <w:t>3</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结合生成NH</w:t>
            </w:r>
            <w:r>
              <w:rPr>
                <w:rFonts w:hint="default" w:ascii="Times New Roman" w:hAnsi="Times New Roman" w:cs="Times New Roman"/>
                <w:caps w:val="0"/>
                <w:color w:val="000000" w:themeColor="text1"/>
                <w:spacing w:val="0"/>
                <w:w w:val="100"/>
                <w:position w:val="0"/>
                <w:sz w:val="24"/>
                <w:highlight w:val="none"/>
                <w:vertAlign w:val="subscript"/>
                <w14:textFill>
                  <w14:solidFill>
                    <w14:schemeClr w14:val="tx1"/>
                  </w14:solidFill>
                </w14:textFill>
              </w:rPr>
              <w:t>4</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Cl颗粒，剩余部分再与金属锌以及表面被氧化的氧化锌等反应，形成锌烟和锌灰，即：</w:t>
            </w:r>
          </w:p>
          <w:p>
            <w:pPr>
              <w:spacing w:line="360" w:lineRule="auto"/>
              <w:jc w:val="cente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object>
                <v:shape id="_x0000_i1030" o:spt="75" type="#_x0000_t75" style="height:18pt;width:135pt;" o:ole="t" filled="f" o:preferrelative="t" stroked="f" coordsize="21600,21600">
                  <v:path/>
                  <v:fill on="f" alignshape="1" focussize="0,0"/>
                  <v:stroke on="f"/>
                  <v:imagedata r:id="rId22" o:title=""/>
                  <o:lock v:ext="edit" aspectratio="t"/>
                  <w10:wrap type="none"/>
                  <w10:anchorlock/>
                </v:shape>
                <o:OLEObject Type="Embed" ProgID="Equation.3" ShapeID="_x0000_i1030" DrawAspect="Content" ObjectID="_1468075730" r:id="rId21">
                  <o:LockedField>false</o:LockedField>
                </o:OLEObject>
              </w:object>
            </w:r>
          </w:p>
          <w:p>
            <w:pPr>
              <w:spacing w:line="360" w:lineRule="auto"/>
              <w:jc w:val="cente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object>
                <v:shape id="_x0000_i1031" o:spt="75" type="#_x0000_t75" style="height:17pt;width:141pt;" o:ole="t" filled="f" o:preferrelative="t" stroked="f" coordsize="21600,21600">
                  <v:path/>
                  <v:fill on="f" alignshape="1" focussize="0,0"/>
                  <v:stroke on="f"/>
                  <v:imagedata r:id="rId24" o:title=""/>
                  <o:lock v:ext="edit" aspectratio="t"/>
                  <w10:wrap type="none"/>
                  <w10:anchorlock/>
                </v:shape>
                <o:OLEObject Type="Embed" ProgID="Equation.3" ShapeID="_x0000_i1031" DrawAspect="Content" ObjectID="_1468075731" r:id="rId23">
                  <o:LockedField>false</o:LockedField>
                </o:OLEObject>
              </w:object>
            </w:r>
          </w:p>
          <w:p>
            <w:pPr>
              <w:pStyle w:val="2"/>
              <w:keepNext w:val="0"/>
              <w:keepLines w:val="0"/>
              <w:pageBreakBefore w:val="0"/>
              <w:widowControl w:val="0"/>
              <w:kinsoku/>
              <w:wordWrap/>
              <w:overflowPunct/>
              <w:topLinePunct w:val="0"/>
              <w:bidi w:val="0"/>
              <w:snapToGrid/>
              <w:spacing w:line="480" w:lineRule="exact"/>
              <w:ind w:firstLine="480" w:firstLineChars="200"/>
              <w:textAlignment w:val="auto"/>
              <w:rPr>
                <w:rFonts w:hint="default" w:ascii="Times New Roman" w:hAnsi="Times New Roman" w:eastAsia="宋体"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4"/>
                <w:szCs w:val="22"/>
                <w:highlight w:val="none"/>
                <w:lang w:val="en-US" w:eastAsia="zh-CN" w:bidi="ar-SA"/>
                <w14:textFill>
                  <w14:solidFill>
                    <w14:schemeClr w14:val="tx1"/>
                  </w14:solidFill>
                </w14:textFill>
              </w:rPr>
              <w:t>根据《环</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境统计手册》及现有工程实际排放情况可知，锌锅烟尘产污系数（按照最不利情况进行计算，则烟尘含量为总锌锅废气量的95%计）为2.4kg/t装入量</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扩建项目年消耗锌锭量为890t，则热镀锌烟尘产生量为2.136t/a，根据表37可知，</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NH</w:t>
            </w:r>
            <w:r>
              <w:rPr>
                <w:rFonts w:hint="default" w:ascii="Times New Roman" w:hAnsi="Times New Roman" w:cs="Times New Roman"/>
                <w:caps w:val="0"/>
                <w:color w:val="000000" w:themeColor="text1"/>
                <w:spacing w:val="0"/>
                <w:w w:val="100"/>
                <w:position w:val="0"/>
                <w:sz w:val="24"/>
                <w:highlight w:val="none"/>
                <w:vertAlign w:val="subscript"/>
                <w14:textFill>
                  <w14:solidFill>
                    <w14:schemeClr w14:val="tx1"/>
                  </w14:solidFill>
                </w14:textFill>
              </w:rPr>
              <w:t>3</w:t>
            </w:r>
            <w:r>
              <w:rPr>
                <w:rFonts w:hint="default" w:ascii="Times New Roman" w:hAnsi="Times New Roman" w:cs="Times New Roman"/>
                <w:caps w:val="0"/>
                <w:color w:val="000000" w:themeColor="text1"/>
                <w:spacing w:val="0"/>
                <w:w w:val="100"/>
                <w:position w:val="0"/>
                <w:sz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为锌锅废气量的5%</w:t>
            </w:r>
            <w:r>
              <w:rPr>
                <w:rFonts w:hint="default" w:ascii="Times New Roman" w:hAnsi="Times New Roman" w:cs="Times New Roman"/>
                <w:caps w:val="0"/>
                <w:color w:val="000000" w:themeColor="text1"/>
                <w:spacing w:val="0"/>
                <w:w w:val="100"/>
                <w:position w:val="0"/>
                <w:sz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产生</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量为0.107</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t/a。</w:t>
            </w:r>
          </w:p>
          <w:p>
            <w:pPr>
              <w:keepNext w:val="0"/>
              <w:keepLines w:val="0"/>
              <w:pageBreakBefore w:val="0"/>
              <w:widowControl w:val="0"/>
              <w:kinsoku/>
              <w:wordWrap/>
              <w:overflowPunct/>
              <w:topLinePunct w:val="0"/>
              <w:bidi w:val="0"/>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highlight w:val="none"/>
                <w:lang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项目共设2台锌锅，锌锅均通过</w:t>
            </w:r>
            <w:r>
              <w:rPr>
                <w:rFonts w:hint="default" w:ascii="Times New Roman" w:hAnsi="Times New Roman" w:cs="Times New Roman"/>
                <w:caps w:val="0"/>
                <w:color w:val="000000" w:themeColor="text1"/>
                <w:spacing w:val="0"/>
                <w:w w:val="100"/>
                <w:position w:val="0"/>
                <w:sz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锅顶密闭+集气罩集气系统+</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湿式除尘器</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+15m排气筒</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P12</w:t>
            </w:r>
            <w:r>
              <w:rPr>
                <w:rFonts w:hint="default" w:ascii="Times New Roman" w:hAnsi="Times New Roman" w:cs="Times New Roman"/>
                <w:caps w:val="0"/>
                <w:color w:val="000000" w:themeColor="text1"/>
                <w:spacing w:val="0"/>
                <w:w w:val="100"/>
                <w:position w:val="0"/>
                <w:sz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处理</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烟尘</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。通过项目在热镀锌锅上方除镀件进出料通道外进行密闭，并在顶部设置集气罩</w:t>
            </w:r>
            <w:r>
              <w:rPr>
                <w:rFonts w:hint="default" w:ascii="Times New Roman" w:hAnsi="Times New Roman" w:cs="Times New Roman"/>
                <w:caps w:val="0"/>
                <w:color w:val="000000" w:themeColor="text1"/>
                <w:spacing w:val="0"/>
                <w:w w:val="100"/>
                <w:position w:val="0"/>
                <w:sz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收集系统收集效率不低于95%，</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2台锌锅</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收集的废气</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通过1套湿式除尘器处理后通过</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，用于去除</w:t>
            </w:r>
            <w:r>
              <w:rPr>
                <w:rFonts w:hint="default" w:ascii="Times New Roman" w:hAnsi="Times New Roman" w:cs="Times New Roman"/>
                <w:bCs/>
                <w:caps w:val="0"/>
                <w:color w:val="000000" w:themeColor="text1"/>
                <w:spacing w:val="0"/>
                <w:w w:val="100"/>
                <w:position w:val="0"/>
                <w:sz w:val="24"/>
                <w:highlight w:val="none"/>
                <w14:textFill>
                  <w14:solidFill>
                    <w14:schemeClr w14:val="tx1"/>
                  </w14:solidFill>
                </w14:textFill>
              </w:rPr>
              <w:t>氨及</w:t>
            </w:r>
            <w:r>
              <w:rPr>
                <w:rFonts w:hint="default" w:ascii="Times New Roman" w:hAnsi="Times New Roman" w:cs="Times New Roman"/>
                <w:bCs/>
                <w:caps w:val="0"/>
                <w:color w:val="000000" w:themeColor="text1"/>
                <w:spacing w:val="0"/>
                <w:w w:val="100"/>
                <w:position w:val="0"/>
                <w:sz w:val="24"/>
                <w:highlight w:val="none"/>
                <w:lang w:val="en-US" w:eastAsia="zh-CN"/>
                <w14:textFill>
                  <w14:solidFill>
                    <w14:schemeClr w14:val="tx1"/>
                  </w14:solidFill>
                </w14:textFill>
              </w:rPr>
              <w:t>烟</w:t>
            </w:r>
            <w:r>
              <w:rPr>
                <w:rFonts w:hint="default" w:ascii="Times New Roman" w:hAnsi="Times New Roman" w:cs="Times New Roman"/>
                <w:bCs/>
                <w:caps w:val="0"/>
                <w:color w:val="000000" w:themeColor="text1"/>
                <w:spacing w:val="0"/>
                <w:w w:val="100"/>
                <w:position w:val="0"/>
                <w:sz w:val="24"/>
                <w:highlight w:val="none"/>
                <w14:textFill>
                  <w14:solidFill>
                    <w14:schemeClr w14:val="tx1"/>
                  </w14:solidFill>
                </w14:textFill>
              </w:rPr>
              <w:t>尘。</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除尘效率</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为90</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%，氨去除效率为80%，处理后的废气通过</w:t>
            </w:r>
            <w:r>
              <w:rPr>
                <w:rFonts w:hint="default" w:ascii="Times New Roman" w:hAnsi="Times New Roman" w:cs="Times New Roman"/>
                <w:bCs/>
                <w:caps w:val="0"/>
                <w:color w:val="000000" w:themeColor="text1"/>
                <w:spacing w:val="0"/>
                <w:w w:val="100"/>
                <w:position w:val="0"/>
                <w:sz w:val="24"/>
                <w:highlight w:val="none"/>
                <w14:textFill>
                  <w14:solidFill>
                    <w14:schemeClr w14:val="tx1"/>
                  </w14:solidFill>
                </w14:textFill>
              </w:rPr>
              <w:t>风量</w:t>
            </w:r>
            <w:r>
              <w:rPr>
                <w:rFonts w:hint="default" w:ascii="Times New Roman" w:hAnsi="Times New Roman" w:cs="Times New Roman"/>
                <w:bCs/>
                <w:caps w:val="0"/>
                <w:color w:val="000000" w:themeColor="text1"/>
                <w:spacing w:val="0"/>
                <w:w w:val="100"/>
                <w:position w:val="0"/>
                <w:sz w:val="24"/>
                <w:highlight w:val="none"/>
                <w:lang w:val="en-US" w:eastAsia="zh-CN"/>
                <w14:textFill>
                  <w14:solidFill>
                    <w14:schemeClr w14:val="tx1"/>
                  </w14:solidFill>
                </w14:textFill>
              </w:rPr>
              <w:t>8</w:t>
            </w:r>
            <w:r>
              <w:rPr>
                <w:rFonts w:hint="default" w:ascii="Times New Roman" w:hAnsi="Times New Roman" w:cs="Times New Roman"/>
                <w:bCs/>
                <w:caps w:val="0"/>
                <w:color w:val="000000" w:themeColor="text1"/>
                <w:spacing w:val="0"/>
                <w:w w:val="100"/>
                <w:position w:val="0"/>
                <w:sz w:val="24"/>
                <w:highlight w:val="none"/>
                <w14:textFill>
                  <w14:solidFill>
                    <w14:schemeClr w14:val="tx1"/>
                  </w14:solidFill>
                </w14:textFill>
              </w:rPr>
              <w:t>000m</w:t>
            </w:r>
            <w:r>
              <w:rPr>
                <w:rFonts w:hint="default" w:ascii="Times New Roman" w:hAnsi="Times New Roman" w:cs="Times New Roman"/>
                <w:bCs/>
                <w:caps w:val="0"/>
                <w:color w:val="000000" w:themeColor="text1"/>
                <w:spacing w:val="0"/>
                <w:w w:val="100"/>
                <w:position w:val="0"/>
                <w:sz w:val="24"/>
                <w:highlight w:val="none"/>
                <w:vertAlign w:val="superscript"/>
                <w14:textFill>
                  <w14:solidFill>
                    <w14:schemeClr w14:val="tx1"/>
                  </w14:solidFill>
                </w14:textFill>
              </w:rPr>
              <w:t>3</w:t>
            </w:r>
            <w:r>
              <w:rPr>
                <w:rFonts w:hint="default" w:ascii="Times New Roman" w:hAnsi="Times New Roman" w:cs="Times New Roman"/>
                <w:bCs/>
                <w:caps w:val="0"/>
                <w:color w:val="000000" w:themeColor="text1"/>
                <w:spacing w:val="0"/>
                <w:w w:val="100"/>
                <w:position w:val="0"/>
                <w:sz w:val="24"/>
                <w:highlight w:val="none"/>
                <w14:textFill>
                  <w14:solidFill>
                    <w14:schemeClr w14:val="tx1"/>
                  </w14:solidFill>
                </w14:textFill>
              </w:rPr>
              <w:t>/h风机引至</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15m高排气筒（P</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5</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）排放。</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锌锅年工作时间为7200h，</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则处理后镀锌废气中</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烟尘</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有组织排放浓度为</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3.52</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mg/m</w:t>
            </w:r>
            <w:r>
              <w:rPr>
                <w:rFonts w:hint="default" w:ascii="Times New Roman" w:hAnsi="Times New Roman" w:cs="Times New Roman"/>
                <w:caps w:val="0"/>
                <w:color w:val="000000" w:themeColor="text1"/>
                <w:spacing w:val="0"/>
                <w:w w:val="100"/>
                <w:position w:val="0"/>
                <w:sz w:val="24"/>
                <w:highlight w:val="none"/>
                <w:vertAlign w:val="superscript"/>
                <w14:textFill>
                  <w14:solidFill>
                    <w14:schemeClr w14:val="tx1"/>
                  </w14:solidFill>
                </w14:textFill>
              </w:rPr>
              <w:t>3</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，排放速率为</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0.028</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kg/h，</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排放量为0.203t/a；</w:t>
            </w:r>
            <w:r>
              <w:rPr>
                <w:rFonts w:hint="default" w:ascii="Times New Roman" w:hAnsi="Times New Roman" w:cs="Times New Roman"/>
                <w:caps w:val="0"/>
                <w:spacing w:val="0"/>
                <w:w w:val="100"/>
                <w:position w:val="0"/>
                <w:sz w:val="24"/>
                <w:highlight w:val="none"/>
                <w:lang w:val="en-US" w:eastAsia="zh-CN"/>
              </w:rPr>
              <w:t>则烟尘排放浓度满足《工业炉窑大气污染物排放标准》（DB13/1640-2012）表1、表2中其他炉窑二级标准要求，同时满足生态环境部等关于印发《工业炉窑大气污染综合治理方案》的通知（环大气[2019]56号）中重点区域排放要求</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NH</w:t>
            </w:r>
            <w:r>
              <w:rPr>
                <w:rFonts w:hint="default" w:ascii="Times New Roman" w:hAnsi="Times New Roman" w:cs="Times New Roman"/>
                <w:caps w:val="0"/>
                <w:color w:val="000000" w:themeColor="text1"/>
                <w:spacing w:val="0"/>
                <w:w w:val="100"/>
                <w:position w:val="0"/>
                <w:sz w:val="24"/>
                <w:highlight w:val="none"/>
                <w:vertAlign w:val="subscript"/>
                <w14:textFill>
                  <w14:solidFill>
                    <w14:schemeClr w14:val="tx1"/>
                  </w14:solidFill>
                </w14:textFill>
              </w:rPr>
              <w:t>3</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有组织排放浓度为0.35</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mg/m</w:t>
            </w:r>
            <w:r>
              <w:rPr>
                <w:rFonts w:hint="default" w:ascii="Times New Roman" w:hAnsi="Times New Roman" w:cs="Times New Roman"/>
                <w:caps w:val="0"/>
                <w:color w:val="000000" w:themeColor="text1"/>
                <w:spacing w:val="0"/>
                <w:w w:val="100"/>
                <w:position w:val="0"/>
                <w:sz w:val="24"/>
                <w:highlight w:val="none"/>
                <w:vertAlign w:val="superscript"/>
                <w14:textFill>
                  <w14:solidFill>
                    <w14:schemeClr w14:val="tx1"/>
                  </w14:solidFill>
                </w14:textFill>
              </w:rPr>
              <w:t>3</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，排放速率为</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0.0028</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kg/h，</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排放量为0.020t/a，</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满足《恶臭污染物排放标准》（GB14554-1993）表2限值要求</w:t>
            </w:r>
            <w:r>
              <w:rPr>
                <w:rFonts w:hint="default" w:ascii="Times New Roman" w:hAnsi="Times New Roman" w:cs="Times New Roman"/>
                <w:caps w:val="0"/>
                <w:color w:val="000000" w:themeColor="text1"/>
                <w:spacing w:val="0"/>
                <w:w w:val="100"/>
                <w:position w:val="0"/>
                <w:sz w:val="24"/>
                <w:highlight w:val="none"/>
                <w:lang w:eastAsia="zh-CN"/>
                <w14:textFill>
                  <w14:solidFill>
                    <w14:schemeClr w14:val="tx1"/>
                  </w14:solidFill>
                </w14:textFill>
              </w:rPr>
              <w:t>。</w:t>
            </w:r>
          </w:p>
          <w:p>
            <w:pPr>
              <w:pStyle w:val="2"/>
              <w:keepNext w:val="0"/>
              <w:keepLines w:val="0"/>
              <w:pageBreakBefore w:val="0"/>
              <w:widowControl w:val="0"/>
              <w:kinsoku/>
              <w:wordWrap/>
              <w:overflowPunct/>
              <w:topLinePunct w:val="0"/>
              <w:bidi w:val="0"/>
              <w:snapToGrid/>
              <w:spacing w:line="480" w:lineRule="exact"/>
              <w:ind w:firstLine="482" w:firstLineChars="200"/>
              <w:textAlignment w:val="auto"/>
              <w:rPr>
                <w:rFonts w:hint="default" w:ascii="Times New Roman" w:hAnsi="Times New Roman" w:cs="Times New Roman"/>
                <w:caps w:val="0"/>
                <w:color w:val="000000" w:themeColor="text1"/>
                <w:spacing w:val="0"/>
                <w:w w:val="100"/>
                <w:position w:val="0"/>
                <w:highlight w:val="none"/>
                <w:lang w:val="en-US" w:eastAsia="zh-CN"/>
                <w14:textFill>
                  <w14:solidFill>
                    <w14:schemeClr w14:val="tx1"/>
                  </w14:solidFill>
                </w14:textFill>
              </w:rPr>
            </w:pPr>
            <w:r>
              <w:rPr>
                <w:rFonts w:hint="default" w:ascii="Times New Roman" w:hAnsi="Times New Roman" w:cs="Times New Roman"/>
                <w:b/>
                <w:bCs/>
                <w:caps w:val="0"/>
                <w:color w:val="000000" w:themeColor="text1"/>
                <w:spacing w:val="0"/>
                <w:w w:val="100"/>
                <w:position w:val="0"/>
                <w:highlight w:val="none"/>
                <w:lang w:val="en-US" w:eastAsia="zh-CN"/>
                <w14:textFill>
                  <w14:solidFill>
                    <w14:schemeClr w14:val="tx1"/>
                  </w14:solidFill>
                </w14:textFill>
              </w:rPr>
              <w:t>无组织排放</w:t>
            </w:r>
            <w:r>
              <w:rPr>
                <w:rFonts w:hint="default" w:ascii="Times New Roman" w:hAnsi="Times New Roman" w:cs="Times New Roman"/>
                <w:caps w:val="0"/>
                <w:color w:val="000000" w:themeColor="text1"/>
                <w:spacing w:val="0"/>
                <w:w w:val="100"/>
                <w:position w:val="0"/>
                <w:highlight w:val="none"/>
                <w:lang w:val="en-US" w:eastAsia="zh-CN"/>
                <w14:textFill>
                  <w14:solidFill>
                    <w14:schemeClr w14:val="tx1"/>
                  </w14:solidFill>
                </w14:textFill>
              </w:rPr>
              <w:t>：</w:t>
            </w:r>
          </w:p>
          <w:p>
            <w:pPr>
              <w:pStyle w:val="2"/>
              <w:keepNext w:val="0"/>
              <w:keepLines w:val="0"/>
              <w:pageBreakBefore w:val="0"/>
              <w:widowControl w:val="0"/>
              <w:kinsoku/>
              <w:wordWrap/>
              <w:overflowPunct/>
              <w:topLinePunct w:val="0"/>
              <w:bidi w:val="0"/>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（1）无组织排放HCl</w:t>
            </w:r>
          </w:p>
          <w:p>
            <w:pPr>
              <w:pStyle w:val="2"/>
              <w:keepNext w:val="0"/>
              <w:keepLines w:val="0"/>
              <w:pageBreakBefore w:val="0"/>
              <w:widowControl w:val="0"/>
              <w:kinsoku/>
              <w:wordWrap/>
              <w:overflowPunct/>
              <w:topLinePunct w:val="0"/>
              <w:bidi w:val="0"/>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①酸洗槽无组织排放HCl</w:t>
            </w:r>
          </w:p>
          <w:p>
            <w:pPr>
              <w:pStyle w:val="2"/>
              <w:keepNext w:val="0"/>
              <w:keepLines w:val="0"/>
              <w:pageBreakBefore w:val="0"/>
              <w:widowControl w:val="0"/>
              <w:kinsoku/>
              <w:wordWrap/>
              <w:overflowPunct/>
              <w:topLinePunct w:val="0"/>
              <w:bidi w:val="0"/>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项目热镀锌车间酸洗槽酸雾产生量为0.562t/a，其中5%无组织排放，则排放量为0.028t/a，排放速率为0.0039kg/h。</w:t>
            </w:r>
          </w:p>
          <w:p>
            <w:pPr>
              <w:pStyle w:val="2"/>
              <w:keepNext w:val="0"/>
              <w:keepLines w:val="0"/>
              <w:pageBreakBefore w:val="0"/>
              <w:widowControl w:val="0"/>
              <w:kinsoku/>
              <w:wordWrap/>
              <w:overflowPunct/>
              <w:topLinePunct w:val="0"/>
              <w:bidi w:val="0"/>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②盐酸储罐大小呼吸排放HCl</w:t>
            </w:r>
          </w:p>
          <w:p>
            <w:pPr>
              <w:pStyle w:val="2"/>
              <w:keepNext w:val="0"/>
              <w:keepLines w:val="0"/>
              <w:pageBreakBefore w:val="0"/>
              <w:widowControl w:val="0"/>
              <w:kinsoku/>
              <w:wordWrap/>
              <w:overflowPunct/>
              <w:topLinePunct w:val="0"/>
              <w:bidi w:val="0"/>
              <w:snapToGrid/>
              <w:spacing w:line="480" w:lineRule="exact"/>
              <w:ind w:firstLine="480"/>
              <w:textAlignment w:val="auto"/>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项目设置1个40m</w:t>
            </w:r>
            <w:r>
              <w:rPr>
                <w:rFonts w:hint="default" w:ascii="Times New Roman" w:hAnsi="Times New Roman" w:cs="Times New Roman"/>
                <w:caps w:val="0"/>
                <w:color w:val="000000" w:themeColor="text1"/>
                <w:spacing w:val="0"/>
                <w:w w:val="100"/>
                <w:position w:val="0"/>
                <w:sz w:val="24"/>
                <w:highlight w:val="none"/>
                <w:vertAlign w:val="superscript"/>
                <w:lang w:val="en-US" w:eastAsia="zh-CN"/>
                <w14:textFill>
                  <w14:solidFill>
                    <w14:schemeClr w14:val="tx1"/>
                  </w14:solidFill>
                </w14:textFill>
              </w:rPr>
              <w:t>3</w:t>
            </w:r>
            <w:r>
              <w:rPr>
                <w:rFonts w:hint="default" w:ascii="Times New Roman" w:hAnsi="Times New Roman" w:cs="Times New Roman"/>
                <w:caps w:val="0"/>
                <w:color w:val="000000" w:themeColor="text1"/>
                <w:spacing w:val="0"/>
                <w:w w:val="100"/>
                <w:position w:val="0"/>
                <w:sz w:val="24"/>
                <w:highlight w:val="none"/>
                <w:vertAlign w:val="baseline"/>
                <w:lang w:val="en-US" w:eastAsia="zh-CN"/>
                <w14:textFill>
                  <w14:solidFill>
                    <w14:schemeClr w14:val="tx1"/>
                  </w14:solidFill>
                </w14:textFill>
              </w:rPr>
              <w:t>的盐酸储罐储存浓度为18%的盐酸。</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固定顶罐的主要是呼吸排放和工作排放等两种排放方式。依据美国的研究成果《固定顶储罐储存有机液体时所产生的呼吸损耗的计算方法》对扩建项目盐酸储罐大小呼吸废气排放进行核算。</w:t>
            </w:r>
          </w:p>
          <w:p>
            <w:pPr>
              <w:pStyle w:val="2"/>
              <w:keepNext w:val="0"/>
              <w:keepLines w:val="0"/>
              <w:pageBreakBefore w:val="0"/>
              <w:widowControl w:val="0"/>
              <w:kinsoku/>
              <w:wordWrap/>
              <w:overflowPunct/>
              <w:topLinePunct w:val="0"/>
              <w:bidi w:val="0"/>
              <w:snapToGrid/>
              <w:spacing w:line="480" w:lineRule="exact"/>
              <w:ind w:firstLine="480"/>
              <w:textAlignment w:val="auto"/>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b/>
                <w:bCs/>
                <w:caps w:val="0"/>
                <w:color w:val="000000" w:themeColor="text1"/>
                <w:spacing w:val="0"/>
                <w:w w:val="100"/>
                <w:position w:val="0"/>
                <w:sz w:val="24"/>
                <w:highlight w:val="none"/>
                <w:lang w:val="en-US" w:eastAsia="zh-CN"/>
                <w14:textFill>
                  <w14:solidFill>
                    <w14:schemeClr w14:val="tx1"/>
                  </w14:solidFill>
                </w14:textFill>
              </w:rPr>
              <w:t>呼吸排放：</w:t>
            </w:r>
          </w:p>
          <w:p>
            <w:pPr>
              <w:pStyle w:val="2"/>
              <w:keepNext w:val="0"/>
              <w:keepLines w:val="0"/>
              <w:pageBreakBefore w:val="0"/>
              <w:widowControl w:val="0"/>
              <w:kinsoku/>
              <w:wordWrap/>
              <w:overflowPunct/>
              <w:topLinePunct w:val="0"/>
              <w:bidi w:val="0"/>
              <w:snapToGrid/>
              <w:spacing w:line="480" w:lineRule="exact"/>
              <w:ind w:firstLine="480"/>
              <w:textAlignment w:val="auto"/>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呼吸排放是由于温度和大气压力的变化引起蒸气的膨胀和收缩而产生的蒸气排出，它出现在罐内液面无任何变化的情况，是非人为干扰的自然排放方式。</w:t>
            </w:r>
          </w:p>
          <w:p>
            <w:pPr>
              <w:pStyle w:val="2"/>
              <w:keepNext w:val="0"/>
              <w:keepLines w:val="0"/>
              <w:pageBreakBefore w:val="0"/>
              <w:widowControl w:val="0"/>
              <w:kinsoku/>
              <w:wordWrap/>
              <w:overflowPunct/>
              <w:topLinePunct w:val="0"/>
              <w:bidi w:val="0"/>
              <w:snapToGrid/>
              <w:spacing w:line="480" w:lineRule="exact"/>
              <w:ind w:firstLine="480"/>
              <w:textAlignment w:val="auto"/>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固定顶罐的呼吸排放可用下式估算其污染物的排放量：</w:t>
            </w:r>
          </w:p>
          <w:p>
            <w:pPr>
              <w:pStyle w:val="2"/>
              <w:keepNext w:val="0"/>
              <w:keepLines w:val="0"/>
              <w:pageBreakBefore w:val="0"/>
              <w:widowControl w:val="0"/>
              <w:kinsoku/>
              <w:wordWrap/>
              <w:overflowPunct/>
              <w:topLinePunct w:val="0"/>
              <w:bidi w:val="0"/>
              <w:snapToGrid/>
              <w:spacing w:line="480" w:lineRule="exact"/>
              <w:ind w:firstLine="480"/>
              <w:textAlignment w:val="auto"/>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LB=0.191×M（P/（100910-P））^0.68×D^1.73×H^0.51×△T^0.45×FP×C×KC</w:t>
            </w:r>
          </w:p>
          <w:p>
            <w:pPr>
              <w:pStyle w:val="2"/>
              <w:keepNext w:val="0"/>
              <w:keepLines w:val="0"/>
              <w:pageBreakBefore w:val="0"/>
              <w:widowControl w:val="0"/>
              <w:kinsoku/>
              <w:wordWrap/>
              <w:overflowPunct/>
              <w:topLinePunct w:val="0"/>
              <w:bidi w:val="0"/>
              <w:snapToGrid/>
              <w:spacing w:line="480" w:lineRule="exact"/>
              <w:ind w:firstLine="480"/>
              <w:textAlignment w:val="auto"/>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式中：LB-固定顶罐的呼吸排放量（Kg/a）；</w:t>
            </w:r>
          </w:p>
          <w:p>
            <w:pPr>
              <w:pStyle w:val="2"/>
              <w:keepNext w:val="0"/>
              <w:keepLines w:val="0"/>
              <w:pageBreakBefore w:val="0"/>
              <w:widowControl w:val="0"/>
              <w:kinsoku/>
              <w:wordWrap/>
              <w:overflowPunct/>
              <w:topLinePunct w:val="0"/>
              <w:bidi w:val="0"/>
              <w:snapToGrid/>
              <w:spacing w:line="480" w:lineRule="exact"/>
              <w:ind w:firstLine="1200" w:firstLineChars="500"/>
              <w:textAlignment w:val="auto"/>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M-储罐内蒸气的分子量；</w:t>
            </w:r>
          </w:p>
          <w:p>
            <w:pPr>
              <w:pStyle w:val="2"/>
              <w:keepNext w:val="0"/>
              <w:keepLines w:val="0"/>
              <w:pageBreakBefore w:val="0"/>
              <w:widowControl w:val="0"/>
              <w:kinsoku/>
              <w:wordWrap/>
              <w:overflowPunct/>
              <w:topLinePunct w:val="0"/>
              <w:bidi w:val="0"/>
              <w:snapToGrid/>
              <w:spacing w:line="480" w:lineRule="exact"/>
              <w:ind w:firstLine="1200" w:firstLineChars="500"/>
              <w:textAlignment w:val="auto"/>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P-在大量液体状态下，真实的蒸气压力（Pa）；</w:t>
            </w:r>
          </w:p>
          <w:p>
            <w:pPr>
              <w:pStyle w:val="2"/>
              <w:keepNext w:val="0"/>
              <w:keepLines w:val="0"/>
              <w:pageBreakBefore w:val="0"/>
              <w:widowControl w:val="0"/>
              <w:kinsoku/>
              <w:wordWrap/>
              <w:overflowPunct/>
              <w:topLinePunct w:val="0"/>
              <w:bidi w:val="0"/>
              <w:snapToGrid/>
              <w:spacing w:line="480" w:lineRule="exact"/>
              <w:ind w:firstLine="1200" w:firstLineChars="500"/>
              <w:textAlignment w:val="auto"/>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D-罐的直径（m）；</w:t>
            </w:r>
          </w:p>
          <w:p>
            <w:pPr>
              <w:pStyle w:val="2"/>
              <w:keepNext w:val="0"/>
              <w:keepLines w:val="0"/>
              <w:pageBreakBefore w:val="0"/>
              <w:widowControl w:val="0"/>
              <w:kinsoku/>
              <w:wordWrap/>
              <w:overflowPunct/>
              <w:topLinePunct w:val="0"/>
              <w:bidi w:val="0"/>
              <w:snapToGrid/>
              <w:spacing w:line="480" w:lineRule="exact"/>
              <w:ind w:firstLine="1200" w:firstLineChars="500"/>
              <w:textAlignment w:val="auto"/>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H-平均蒸气空间高度（m）；</w:t>
            </w:r>
          </w:p>
          <w:p>
            <w:pPr>
              <w:pStyle w:val="2"/>
              <w:keepNext w:val="0"/>
              <w:keepLines w:val="0"/>
              <w:pageBreakBefore w:val="0"/>
              <w:widowControl w:val="0"/>
              <w:kinsoku/>
              <w:wordWrap/>
              <w:overflowPunct/>
              <w:topLinePunct w:val="0"/>
              <w:bidi w:val="0"/>
              <w:snapToGrid/>
              <w:spacing w:line="480" w:lineRule="exact"/>
              <w:ind w:firstLine="1200" w:firstLineChars="500"/>
              <w:textAlignment w:val="auto"/>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△T-一天之内的平均温度差（℃）；</w:t>
            </w:r>
          </w:p>
          <w:p>
            <w:pPr>
              <w:pStyle w:val="2"/>
              <w:keepNext w:val="0"/>
              <w:keepLines w:val="0"/>
              <w:pageBreakBefore w:val="0"/>
              <w:widowControl w:val="0"/>
              <w:kinsoku/>
              <w:wordWrap/>
              <w:overflowPunct/>
              <w:topLinePunct w:val="0"/>
              <w:bidi w:val="0"/>
              <w:snapToGrid/>
              <w:spacing w:line="480" w:lineRule="exact"/>
              <w:ind w:firstLine="1200" w:firstLineChars="500"/>
              <w:textAlignment w:val="auto"/>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FP-涂层因子（无量纲），根据油漆状况取值在1~1.5之间；</w:t>
            </w:r>
          </w:p>
          <w:p>
            <w:pPr>
              <w:pStyle w:val="2"/>
              <w:keepNext w:val="0"/>
              <w:keepLines w:val="0"/>
              <w:pageBreakBefore w:val="0"/>
              <w:widowControl w:val="0"/>
              <w:numPr>
                <w:ilvl w:val="0"/>
                <w:numId w:val="0"/>
              </w:numPr>
              <w:kinsoku/>
              <w:wordWrap/>
              <w:overflowPunct/>
              <w:topLinePunct w:val="0"/>
              <w:bidi w:val="0"/>
              <w:snapToGrid/>
              <w:spacing w:line="480" w:lineRule="exact"/>
              <w:ind w:firstLine="1200" w:firstLineChars="500"/>
              <w:textAlignment w:val="auto"/>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C-用于小直径罐的调节因子（无量纲）：直径在0~9m之间的罐体，C=1-0.0123(D-9）^2 ，罐径大于9m的C=1；</w:t>
            </w:r>
          </w:p>
          <w:p>
            <w:pPr>
              <w:pStyle w:val="2"/>
              <w:keepNext w:val="0"/>
              <w:keepLines w:val="0"/>
              <w:pageBreakBefore w:val="0"/>
              <w:widowControl w:val="0"/>
              <w:numPr>
                <w:ilvl w:val="0"/>
                <w:numId w:val="0"/>
              </w:numPr>
              <w:kinsoku/>
              <w:wordWrap/>
              <w:overflowPunct/>
              <w:topLinePunct w:val="0"/>
              <w:bidi w:val="0"/>
              <w:snapToGrid/>
              <w:spacing w:line="480" w:lineRule="exact"/>
              <w:ind w:firstLine="1200" w:firstLineChars="500"/>
              <w:textAlignment w:val="auto"/>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C-KC-产品因子（有机液体取1.0）</w:t>
            </w:r>
          </w:p>
          <w:p>
            <w:pPr>
              <w:pStyle w:val="2"/>
              <w:keepNext w:val="0"/>
              <w:keepLines w:val="0"/>
              <w:pageBreakBefore w:val="0"/>
              <w:widowControl w:val="0"/>
              <w:kinsoku/>
              <w:wordWrap/>
              <w:overflowPunct/>
              <w:topLinePunct w:val="0"/>
              <w:bidi w:val="0"/>
              <w:snapToGrid/>
              <w:spacing w:line="480" w:lineRule="exact"/>
              <w:ind w:firstLine="480"/>
              <w:textAlignment w:val="auto"/>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b/>
                <w:bCs/>
                <w:caps w:val="0"/>
                <w:color w:val="000000" w:themeColor="text1"/>
                <w:spacing w:val="0"/>
                <w:w w:val="100"/>
                <w:position w:val="0"/>
                <w:sz w:val="24"/>
                <w:highlight w:val="none"/>
                <w:lang w:val="en-US" w:eastAsia="zh-CN"/>
                <w14:textFill>
                  <w14:solidFill>
                    <w14:schemeClr w14:val="tx1"/>
                  </w14:solidFill>
                </w14:textFill>
              </w:rPr>
              <w:t>工作排放：</w:t>
            </w:r>
          </w:p>
          <w:p>
            <w:pPr>
              <w:pStyle w:val="2"/>
              <w:keepNext w:val="0"/>
              <w:keepLines w:val="0"/>
              <w:pageBreakBefore w:val="0"/>
              <w:widowControl w:val="0"/>
              <w:kinsoku/>
              <w:wordWrap/>
              <w:overflowPunct/>
              <w:topLinePunct w:val="0"/>
              <w:bidi w:val="0"/>
              <w:snapToGrid/>
              <w:spacing w:line="480" w:lineRule="exact"/>
              <w:ind w:firstLine="480"/>
              <w:textAlignment w:val="auto"/>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工作排放是由于人为的装料与卸料而产生的损失。因装料的结果，罐内压力超过释放压力时，蒸气从罐内压出；而卸料损失发生于液面排出，空气被抽入罐体内，因空气变成有机蒸气饱和的气体而膨胀，因而超过蒸气空间容纳的能力。</w:t>
            </w:r>
          </w:p>
          <w:p>
            <w:pPr>
              <w:pStyle w:val="2"/>
              <w:keepNext w:val="0"/>
              <w:keepLines w:val="0"/>
              <w:pageBreakBefore w:val="0"/>
              <w:widowControl w:val="0"/>
              <w:kinsoku/>
              <w:wordWrap/>
              <w:overflowPunct/>
              <w:topLinePunct w:val="0"/>
              <w:bidi w:val="0"/>
              <w:snapToGrid/>
              <w:spacing w:line="480" w:lineRule="exact"/>
              <w:ind w:firstLine="480"/>
              <w:textAlignment w:val="auto"/>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可由下式估算固定顶罐的工作排放</w:t>
            </w:r>
          </w:p>
          <w:p>
            <w:pPr>
              <w:pStyle w:val="2"/>
              <w:keepNext w:val="0"/>
              <w:keepLines w:val="0"/>
              <w:pageBreakBefore w:val="0"/>
              <w:widowControl w:val="0"/>
              <w:kinsoku/>
              <w:wordWrap/>
              <w:overflowPunct/>
              <w:topLinePunct w:val="0"/>
              <w:bidi w:val="0"/>
              <w:snapToGrid/>
              <w:spacing w:line="480" w:lineRule="exact"/>
              <w:ind w:firstLine="480"/>
              <w:textAlignment w:val="auto"/>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 xml:space="preserve"> LW=4.188×10^-7×M×P×KN×KC</w:t>
            </w:r>
          </w:p>
          <w:p>
            <w:pPr>
              <w:pStyle w:val="2"/>
              <w:keepNext w:val="0"/>
              <w:keepLines w:val="0"/>
              <w:pageBreakBefore w:val="0"/>
              <w:widowControl w:val="0"/>
              <w:kinsoku/>
              <w:wordWrap/>
              <w:overflowPunct/>
              <w:topLinePunct w:val="0"/>
              <w:bidi w:val="0"/>
              <w:snapToGrid/>
              <w:spacing w:line="480" w:lineRule="exact"/>
              <w:ind w:firstLine="480"/>
              <w:textAlignment w:val="auto"/>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式中：LW-固定顶罐的工作损失（Kg/m</w:t>
            </w:r>
            <w:r>
              <w:rPr>
                <w:rFonts w:hint="default" w:ascii="Times New Roman" w:hAnsi="Times New Roman" w:cs="Times New Roman"/>
                <w:caps w:val="0"/>
                <w:color w:val="000000" w:themeColor="text1"/>
                <w:spacing w:val="0"/>
                <w:w w:val="100"/>
                <w:position w:val="0"/>
                <w:sz w:val="24"/>
                <w:highlight w:val="none"/>
                <w:vertAlign w:val="superscript"/>
                <w:lang w:val="en-US" w:eastAsia="zh-CN"/>
                <w14:textFill>
                  <w14:solidFill>
                    <w14:schemeClr w14:val="tx1"/>
                  </w14:solidFill>
                </w14:textFill>
              </w:rPr>
              <w:t>3</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投入量）</w:t>
            </w:r>
          </w:p>
          <w:p>
            <w:pPr>
              <w:pStyle w:val="2"/>
              <w:keepNext w:val="0"/>
              <w:keepLines w:val="0"/>
              <w:pageBreakBefore w:val="0"/>
              <w:widowControl w:val="0"/>
              <w:kinsoku/>
              <w:wordWrap/>
              <w:overflowPunct/>
              <w:topLinePunct w:val="0"/>
              <w:bidi w:val="0"/>
              <w:snapToGrid/>
              <w:spacing w:line="480" w:lineRule="exact"/>
              <w:ind w:firstLine="1200" w:firstLineChars="500"/>
              <w:textAlignment w:val="auto"/>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KN-周转因子（无量纲），取值按年周转次数（K）确定。</w:t>
            </w:r>
          </w:p>
          <w:p>
            <w:pPr>
              <w:pStyle w:val="2"/>
              <w:keepNext w:val="0"/>
              <w:keepLines w:val="0"/>
              <w:pageBreakBefore w:val="0"/>
              <w:widowControl w:val="0"/>
              <w:kinsoku/>
              <w:wordWrap/>
              <w:overflowPunct/>
              <w:topLinePunct w:val="0"/>
              <w:bidi w:val="0"/>
              <w:snapToGrid/>
              <w:spacing w:line="480" w:lineRule="exact"/>
              <w:ind w:firstLine="1200" w:firstLineChars="500"/>
              <w:textAlignment w:val="auto"/>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K&lt;=36，KN=1；36&lt;K&lt;=220，KN=11.467×K^-0.7026；K&gt;220，KN=0.26</w:t>
            </w:r>
          </w:p>
          <w:p>
            <w:pPr>
              <w:pStyle w:val="2"/>
              <w:keepNext w:val="0"/>
              <w:keepLines w:val="0"/>
              <w:pageBreakBefore w:val="0"/>
              <w:widowControl w:val="0"/>
              <w:kinsoku/>
              <w:wordWrap/>
              <w:overflowPunct/>
              <w:topLinePunct w:val="0"/>
              <w:bidi w:val="0"/>
              <w:snapToGrid/>
              <w:spacing w:line="480" w:lineRule="exact"/>
              <w:ind w:firstLine="480"/>
              <w:textAlignment w:val="auto"/>
              <w:rPr>
                <w:rFonts w:hint="default" w:ascii="Times New Roman" w:hAnsi="Times New Roman" w:cs="Times New Roman"/>
                <w:caps w:val="0"/>
                <w:color w:val="000000" w:themeColor="text1"/>
                <w:spacing w:val="0"/>
                <w:w w:val="100"/>
                <w:position w:val="0"/>
                <w:sz w:val="24"/>
                <w:highlight w:val="none"/>
                <w:vertAlign w:val="baseli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vertAlign w:val="baseline"/>
                <w:lang w:val="en-US" w:eastAsia="zh-CN"/>
                <w14:textFill>
                  <w14:solidFill>
                    <w14:schemeClr w14:val="tx1"/>
                  </w14:solidFill>
                </w14:textFill>
              </w:rPr>
              <w:t>盐酸储罐具体计算参数详见表38。</w:t>
            </w:r>
          </w:p>
          <w:p>
            <w:pPr>
              <w:pStyle w:val="2"/>
              <w:keepNext w:val="0"/>
              <w:keepLines w:val="0"/>
              <w:pageBreakBefore w:val="0"/>
              <w:widowControl w:val="0"/>
              <w:kinsoku/>
              <w:wordWrap/>
              <w:overflowPunct/>
              <w:topLinePunct w:val="0"/>
              <w:bidi w:val="0"/>
              <w:snapToGrid/>
              <w:spacing w:line="480" w:lineRule="exact"/>
              <w:ind w:firstLine="480"/>
              <w:jc w:val="center"/>
              <w:textAlignment w:val="auto"/>
              <w:rPr>
                <w:rFonts w:hint="default" w:ascii="Times New Roman" w:hAnsi="Times New Roman" w:cs="Times New Roman"/>
                <w:b/>
                <w:bCs/>
                <w:caps w:val="0"/>
                <w:color w:val="000000" w:themeColor="text1"/>
                <w:spacing w:val="0"/>
                <w:w w:val="100"/>
                <w:position w:val="0"/>
                <w:sz w:val="24"/>
                <w:highlight w:val="none"/>
                <w:vertAlign w:val="baseline"/>
                <w:lang w:val="en-US" w:eastAsia="zh-CN"/>
                <w14:textFill>
                  <w14:solidFill>
                    <w14:schemeClr w14:val="tx1"/>
                  </w14:solidFill>
                </w14:textFill>
              </w:rPr>
            </w:pPr>
            <w:r>
              <w:rPr>
                <w:rFonts w:hint="default" w:ascii="Times New Roman" w:hAnsi="Times New Roman" w:cs="Times New Roman"/>
                <w:b/>
                <w:bCs/>
                <w:caps w:val="0"/>
                <w:color w:val="000000" w:themeColor="text1"/>
                <w:spacing w:val="0"/>
                <w:w w:val="100"/>
                <w:position w:val="0"/>
                <w:sz w:val="24"/>
                <w:highlight w:val="none"/>
                <w:vertAlign w:val="baseline"/>
                <w:lang w:val="en-US" w:eastAsia="zh-CN"/>
                <w14:textFill>
                  <w14:solidFill>
                    <w14:schemeClr w14:val="tx1"/>
                  </w14:solidFill>
                </w14:textFill>
              </w:rPr>
              <w:t>表38    盐酸储罐呼吸废气计算参数一览表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3"/>
              <w:gridCol w:w="2063"/>
              <w:gridCol w:w="1850"/>
              <w:gridCol w:w="2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9" w:type="pct"/>
                  <w:vAlign w:val="center"/>
                </w:tcPr>
                <w:p>
                  <w:pPr>
                    <w:pStyle w:val="2"/>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t>序号</w:t>
                  </w:r>
                </w:p>
              </w:tc>
              <w:tc>
                <w:tcPr>
                  <w:tcW w:w="1249" w:type="pct"/>
                  <w:vAlign w:val="center"/>
                </w:tcPr>
                <w:p>
                  <w:pPr>
                    <w:pStyle w:val="2"/>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t>参数</w:t>
                  </w:r>
                </w:p>
              </w:tc>
              <w:tc>
                <w:tcPr>
                  <w:tcW w:w="1120" w:type="pct"/>
                  <w:vAlign w:val="center"/>
                </w:tcPr>
                <w:p>
                  <w:pPr>
                    <w:pStyle w:val="2"/>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t>参数值</w:t>
                  </w:r>
                </w:p>
              </w:tc>
              <w:tc>
                <w:tcPr>
                  <w:tcW w:w="1379" w:type="pct"/>
                  <w:vAlign w:val="center"/>
                </w:tcPr>
                <w:p>
                  <w:pPr>
                    <w:pStyle w:val="2"/>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9" w:type="pct"/>
                  <w:vAlign w:val="center"/>
                </w:tcPr>
                <w:p>
                  <w:pPr>
                    <w:pStyle w:val="2"/>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t>1</w:t>
                  </w:r>
                </w:p>
              </w:tc>
              <w:tc>
                <w:tcPr>
                  <w:tcW w:w="1249" w:type="pct"/>
                  <w:vAlign w:val="center"/>
                </w:tcPr>
                <w:p>
                  <w:pPr>
                    <w:pStyle w:val="2"/>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t>M</w:t>
                  </w:r>
                </w:p>
              </w:tc>
              <w:tc>
                <w:tcPr>
                  <w:tcW w:w="1120" w:type="pct"/>
                  <w:vAlign w:val="center"/>
                </w:tcPr>
                <w:p>
                  <w:pPr>
                    <w:pStyle w:val="2"/>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t>36.5</w:t>
                  </w:r>
                </w:p>
              </w:tc>
              <w:tc>
                <w:tcPr>
                  <w:tcW w:w="1379" w:type="pct"/>
                  <w:vAlign w:val="center"/>
                </w:tcPr>
                <w:p>
                  <w:pPr>
                    <w:pStyle w:val="2"/>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t>物料分子量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9" w:type="pct"/>
                  <w:vAlign w:val="center"/>
                </w:tcPr>
                <w:p>
                  <w:pPr>
                    <w:pStyle w:val="2"/>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t>2</w:t>
                  </w:r>
                </w:p>
              </w:tc>
              <w:tc>
                <w:tcPr>
                  <w:tcW w:w="1249" w:type="pct"/>
                  <w:vAlign w:val="center"/>
                </w:tcPr>
                <w:p>
                  <w:pPr>
                    <w:pStyle w:val="2"/>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t>P（Pa）</w:t>
                  </w:r>
                </w:p>
              </w:tc>
              <w:tc>
                <w:tcPr>
                  <w:tcW w:w="1120" w:type="pct"/>
                  <w:vAlign w:val="center"/>
                </w:tcPr>
                <w:p>
                  <w:pPr>
                    <w:pStyle w:val="2"/>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t>4225.6</w:t>
                  </w:r>
                </w:p>
              </w:tc>
              <w:tc>
                <w:tcPr>
                  <w:tcW w:w="1379" w:type="pct"/>
                  <w:vAlign w:val="center"/>
                </w:tcPr>
                <w:p>
                  <w:pPr>
                    <w:pStyle w:val="2"/>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t>饱和蒸气压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9" w:type="pct"/>
                  <w:vAlign w:val="center"/>
                </w:tcPr>
                <w:p>
                  <w:pPr>
                    <w:pStyle w:val="2"/>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t>3</w:t>
                  </w:r>
                </w:p>
              </w:tc>
              <w:tc>
                <w:tcPr>
                  <w:tcW w:w="1249" w:type="pct"/>
                  <w:vAlign w:val="center"/>
                </w:tcPr>
                <w:p>
                  <w:pPr>
                    <w:pStyle w:val="2"/>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t>D（m）</w:t>
                  </w:r>
                </w:p>
              </w:tc>
              <w:tc>
                <w:tcPr>
                  <w:tcW w:w="1120" w:type="pct"/>
                  <w:vAlign w:val="center"/>
                </w:tcPr>
                <w:p>
                  <w:pPr>
                    <w:pStyle w:val="2"/>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t>3</w:t>
                  </w:r>
                </w:p>
              </w:tc>
              <w:tc>
                <w:tcPr>
                  <w:tcW w:w="1379" w:type="pct"/>
                  <w:vAlign w:val="center"/>
                </w:tcPr>
                <w:p>
                  <w:pPr>
                    <w:pStyle w:val="2"/>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t>储罐直径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9" w:type="pct"/>
                  <w:vAlign w:val="center"/>
                </w:tcPr>
                <w:p>
                  <w:pPr>
                    <w:pStyle w:val="2"/>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t>4</w:t>
                  </w:r>
                </w:p>
              </w:tc>
              <w:tc>
                <w:tcPr>
                  <w:tcW w:w="1249" w:type="pct"/>
                  <w:vAlign w:val="center"/>
                </w:tcPr>
                <w:p>
                  <w:pPr>
                    <w:pStyle w:val="2"/>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t>H（m）</w:t>
                  </w:r>
                </w:p>
              </w:tc>
              <w:tc>
                <w:tcPr>
                  <w:tcW w:w="1120" w:type="pct"/>
                  <w:vAlign w:val="center"/>
                </w:tcPr>
                <w:p>
                  <w:pPr>
                    <w:pStyle w:val="2"/>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t>0.4</w:t>
                  </w:r>
                </w:p>
              </w:tc>
              <w:tc>
                <w:tcPr>
                  <w:tcW w:w="1379" w:type="pct"/>
                  <w:vAlign w:val="center"/>
                </w:tcPr>
                <w:p>
                  <w:pPr>
                    <w:pStyle w:val="2"/>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t>平均蒸汽空间高度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9" w:type="pct"/>
                  <w:vAlign w:val="center"/>
                </w:tcPr>
                <w:p>
                  <w:pPr>
                    <w:pStyle w:val="2"/>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t>5</w:t>
                  </w:r>
                </w:p>
              </w:tc>
              <w:tc>
                <w:tcPr>
                  <w:tcW w:w="1249" w:type="pct"/>
                  <w:vAlign w:val="center"/>
                </w:tcPr>
                <w:p>
                  <w:pPr>
                    <w:pStyle w:val="2"/>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highlight w:val="none"/>
                      <w:vertAlign w:val="baseline"/>
                      <w:lang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t>△T（℃）</w:t>
                  </w:r>
                </w:p>
              </w:tc>
              <w:tc>
                <w:tcPr>
                  <w:tcW w:w="1120" w:type="pct"/>
                  <w:vAlign w:val="center"/>
                </w:tcPr>
                <w:p>
                  <w:pPr>
                    <w:pStyle w:val="2"/>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t>15</w:t>
                  </w:r>
                </w:p>
              </w:tc>
              <w:tc>
                <w:tcPr>
                  <w:tcW w:w="1379" w:type="pct"/>
                  <w:vAlign w:val="center"/>
                </w:tcPr>
                <w:p>
                  <w:pPr>
                    <w:pStyle w:val="2"/>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t>一天之内平均温度差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9" w:type="pct"/>
                  <w:vAlign w:val="center"/>
                </w:tcPr>
                <w:p>
                  <w:pPr>
                    <w:pStyle w:val="2"/>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t>6</w:t>
                  </w:r>
                </w:p>
              </w:tc>
              <w:tc>
                <w:tcPr>
                  <w:tcW w:w="1249" w:type="pct"/>
                  <w:vAlign w:val="center"/>
                </w:tcPr>
                <w:p>
                  <w:pPr>
                    <w:pStyle w:val="2"/>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t>FP（无量纲）</w:t>
                  </w:r>
                </w:p>
              </w:tc>
              <w:tc>
                <w:tcPr>
                  <w:tcW w:w="1120" w:type="pct"/>
                  <w:vAlign w:val="center"/>
                </w:tcPr>
                <w:p>
                  <w:pPr>
                    <w:pStyle w:val="2"/>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t>1</w:t>
                  </w:r>
                </w:p>
              </w:tc>
              <w:tc>
                <w:tcPr>
                  <w:tcW w:w="1379" w:type="pct"/>
                  <w:vAlign w:val="center"/>
                </w:tcPr>
                <w:p>
                  <w:pPr>
                    <w:pStyle w:val="2"/>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t>涂层因子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9" w:type="pct"/>
                  <w:vAlign w:val="center"/>
                </w:tcPr>
                <w:p>
                  <w:pPr>
                    <w:pStyle w:val="2"/>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t>7</w:t>
                  </w:r>
                </w:p>
              </w:tc>
              <w:tc>
                <w:tcPr>
                  <w:tcW w:w="1249" w:type="pct"/>
                  <w:vAlign w:val="center"/>
                </w:tcPr>
                <w:p>
                  <w:pPr>
                    <w:pStyle w:val="2"/>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t>C（无量纲）</w:t>
                  </w:r>
                </w:p>
              </w:tc>
              <w:tc>
                <w:tcPr>
                  <w:tcW w:w="1120" w:type="pct"/>
                  <w:vAlign w:val="center"/>
                </w:tcPr>
                <w:p>
                  <w:pPr>
                    <w:pStyle w:val="2"/>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t>0.41</w:t>
                  </w:r>
                </w:p>
              </w:tc>
              <w:tc>
                <w:tcPr>
                  <w:tcW w:w="1379" w:type="pct"/>
                  <w:vAlign w:val="center"/>
                </w:tcPr>
                <w:p>
                  <w:pPr>
                    <w:pStyle w:val="2"/>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t>调节因子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9" w:type="pct"/>
                  <w:vAlign w:val="center"/>
                </w:tcPr>
                <w:p>
                  <w:pPr>
                    <w:pStyle w:val="2"/>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t>8</w:t>
                  </w:r>
                </w:p>
              </w:tc>
              <w:tc>
                <w:tcPr>
                  <w:tcW w:w="1249" w:type="pct"/>
                  <w:vAlign w:val="center"/>
                </w:tcPr>
                <w:p>
                  <w:pPr>
                    <w:pStyle w:val="2"/>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t>KC（无量纲）</w:t>
                  </w:r>
                </w:p>
              </w:tc>
              <w:tc>
                <w:tcPr>
                  <w:tcW w:w="1120" w:type="pct"/>
                  <w:vAlign w:val="center"/>
                </w:tcPr>
                <w:p>
                  <w:pPr>
                    <w:pStyle w:val="2"/>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t>1</w:t>
                  </w:r>
                </w:p>
              </w:tc>
              <w:tc>
                <w:tcPr>
                  <w:tcW w:w="1379" w:type="pct"/>
                  <w:vAlign w:val="center"/>
                </w:tcPr>
                <w:p>
                  <w:pPr>
                    <w:pStyle w:val="2"/>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t>有机液体取1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9" w:type="pct"/>
                  <w:vAlign w:val="center"/>
                </w:tcPr>
                <w:p>
                  <w:pPr>
                    <w:pStyle w:val="2"/>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t>9</w:t>
                  </w:r>
                </w:p>
              </w:tc>
              <w:tc>
                <w:tcPr>
                  <w:tcW w:w="1249" w:type="pct"/>
                  <w:vAlign w:val="center"/>
                </w:tcPr>
                <w:p>
                  <w:pPr>
                    <w:pStyle w:val="2"/>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t>K（次）</w:t>
                  </w:r>
                </w:p>
              </w:tc>
              <w:tc>
                <w:tcPr>
                  <w:tcW w:w="1120" w:type="pct"/>
                  <w:vAlign w:val="center"/>
                </w:tcPr>
                <w:p>
                  <w:pPr>
                    <w:pStyle w:val="2"/>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t>5</w:t>
                  </w:r>
                </w:p>
              </w:tc>
              <w:tc>
                <w:tcPr>
                  <w:tcW w:w="1379" w:type="pct"/>
                  <w:vAlign w:val="center"/>
                </w:tcPr>
                <w:p>
                  <w:pPr>
                    <w:pStyle w:val="2"/>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t>年周转次数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9" w:type="pct"/>
                  <w:vAlign w:val="center"/>
                </w:tcPr>
                <w:p>
                  <w:pPr>
                    <w:pStyle w:val="2"/>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t>10</w:t>
                  </w:r>
                </w:p>
              </w:tc>
              <w:tc>
                <w:tcPr>
                  <w:tcW w:w="1249" w:type="pct"/>
                  <w:vAlign w:val="center"/>
                </w:tcPr>
                <w:p>
                  <w:pPr>
                    <w:pStyle w:val="2"/>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t>KN（无量纲）</w:t>
                  </w:r>
                </w:p>
              </w:tc>
              <w:tc>
                <w:tcPr>
                  <w:tcW w:w="1120" w:type="pct"/>
                  <w:vAlign w:val="center"/>
                </w:tcPr>
                <w:p>
                  <w:pPr>
                    <w:pStyle w:val="2"/>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t>1</w:t>
                  </w:r>
                </w:p>
              </w:tc>
              <w:tc>
                <w:tcPr>
                  <w:tcW w:w="1379" w:type="pct"/>
                  <w:vAlign w:val="center"/>
                </w:tcPr>
                <w:p>
                  <w:pPr>
                    <w:pStyle w:val="2"/>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t>年周转因子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9" w:type="pct"/>
                  <w:vAlign w:val="center"/>
                </w:tcPr>
                <w:p>
                  <w:pPr>
                    <w:pStyle w:val="2"/>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t>11</w:t>
                  </w:r>
                </w:p>
              </w:tc>
              <w:tc>
                <w:tcPr>
                  <w:tcW w:w="1249" w:type="pct"/>
                  <w:vAlign w:val="center"/>
                </w:tcPr>
                <w:p>
                  <w:pPr>
                    <w:pStyle w:val="2"/>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t>数量（个）</w:t>
                  </w:r>
                </w:p>
              </w:tc>
              <w:tc>
                <w:tcPr>
                  <w:tcW w:w="1120" w:type="pct"/>
                  <w:vAlign w:val="center"/>
                </w:tcPr>
                <w:p>
                  <w:pPr>
                    <w:pStyle w:val="2"/>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t>1</w:t>
                  </w:r>
                </w:p>
              </w:tc>
              <w:tc>
                <w:tcPr>
                  <w:tcW w:w="1379" w:type="pct"/>
                  <w:vAlign w:val="center"/>
                </w:tcPr>
                <w:p>
                  <w:pPr>
                    <w:pStyle w:val="2"/>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cs="Times New Roman"/>
                      <w:caps w:val="0"/>
                      <w:color w:val="000000" w:themeColor="text1"/>
                      <w:spacing w:val="0"/>
                      <w:w w:val="100"/>
                      <w:position w:val="0"/>
                      <w:sz w:val="21"/>
                      <w:szCs w:val="21"/>
                      <w:highlight w:val="none"/>
                      <w:vertAlign w:val="baseline"/>
                      <w:lang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vertAlign w:val="baseline"/>
                      <w:lang w:eastAsia="zh-CN"/>
                      <w14:textFill>
                        <w14:solidFill>
                          <w14:schemeClr w14:val="tx1"/>
                        </w14:solidFill>
                      </w14:textFill>
                    </w:rPr>
                    <w:t>——</w:t>
                  </w:r>
                </w:p>
              </w:tc>
            </w:tr>
          </w:tbl>
          <w:p>
            <w:pPr>
              <w:pStyle w:val="2"/>
              <w:keepNext w:val="0"/>
              <w:keepLines w:val="0"/>
              <w:pageBreakBefore w:val="0"/>
              <w:widowControl w:val="0"/>
              <w:kinsoku/>
              <w:wordWrap/>
              <w:overflowPunct/>
              <w:topLinePunct w:val="0"/>
              <w:bidi w:val="0"/>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highlight w:val="yellow"/>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经计算可得，盐酸储罐小呼吸排放量为3.63kg/a，大呼吸排放量为1.77kg/a，因此盐酸储罐呼吸废气排放量为5.40kg/a，无组织排放速率为0.00075kg/h。</w:t>
            </w:r>
          </w:p>
          <w:p>
            <w:pPr>
              <w:pStyle w:val="2"/>
              <w:keepNext w:val="0"/>
              <w:keepLines w:val="0"/>
              <w:pageBreakBefore w:val="0"/>
              <w:widowControl w:val="0"/>
              <w:kinsoku/>
              <w:wordWrap/>
              <w:overflowPunct/>
              <w:topLinePunct w:val="0"/>
              <w:bidi w:val="0"/>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（2）无组织排放锌尘</w:t>
            </w:r>
          </w:p>
          <w:p>
            <w:pPr>
              <w:pStyle w:val="2"/>
              <w:keepNext w:val="0"/>
              <w:keepLines w:val="0"/>
              <w:pageBreakBefore w:val="0"/>
              <w:widowControl w:val="0"/>
              <w:kinsoku/>
              <w:wordWrap/>
              <w:overflowPunct/>
              <w:topLinePunct w:val="0"/>
              <w:bidi w:val="0"/>
              <w:snapToGrid/>
              <w:spacing w:line="480" w:lineRule="exact"/>
              <w:ind w:firstLine="480"/>
              <w:jc w:val="both"/>
              <w:textAlignment w:val="auto"/>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热镀锌锌尘产生量为2.136t/a，有5%的锌尘无组织排放，无组织排放量为0.107t/a，排放速率为0.0148kg/h。</w:t>
            </w:r>
          </w:p>
          <w:p>
            <w:pPr>
              <w:pStyle w:val="2"/>
              <w:keepNext w:val="0"/>
              <w:keepLines w:val="0"/>
              <w:pageBreakBefore w:val="0"/>
              <w:widowControl w:val="0"/>
              <w:numPr>
                <w:ilvl w:val="0"/>
                <w:numId w:val="0"/>
              </w:numPr>
              <w:kinsoku/>
              <w:wordWrap/>
              <w:overflowPunct/>
              <w:topLinePunct w:val="0"/>
              <w:bidi w:val="0"/>
              <w:snapToGrid/>
              <w:spacing w:line="480" w:lineRule="exact"/>
              <w:ind w:leftChars="200"/>
              <w:textAlignment w:val="auto"/>
              <w:rPr>
                <w:rFonts w:hint="default" w:ascii="Times New Roman" w:hAnsi="Times New Roman" w:cs="Times New Roman"/>
                <w:caps w:val="0"/>
                <w:color w:val="000000" w:themeColor="text1"/>
                <w:spacing w:val="0"/>
                <w:w w:val="100"/>
                <w:position w:val="0"/>
                <w:sz w:val="24"/>
                <w:highlight w:val="none"/>
                <w:vertAlign w:val="subscript"/>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（3）无组织排放NH</w:t>
            </w:r>
            <w:r>
              <w:rPr>
                <w:rFonts w:hint="default" w:ascii="Times New Roman" w:hAnsi="Times New Roman" w:cs="Times New Roman"/>
                <w:caps w:val="0"/>
                <w:color w:val="000000" w:themeColor="text1"/>
                <w:spacing w:val="0"/>
                <w:w w:val="100"/>
                <w:position w:val="0"/>
                <w:sz w:val="24"/>
                <w:highlight w:val="none"/>
                <w:vertAlign w:val="subscript"/>
                <w:lang w:val="en-US" w:eastAsia="zh-CN"/>
                <w14:textFill>
                  <w14:solidFill>
                    <w14:schemeClr w14:val="tx1"/>
                  </w14:solidFill>
                </w14:textFill>
              </w:rPr>
              <w:t>3</w:t>
            </w:r>
          </w:p>
          <w:p>
            <w:pPr>
              <w:pStyle w:val="2"/>
              <w:keepNext w:val="0"/>
              <w:keepLines w:val="0"/>
              <w:pageBreakBefore w:val="0"/>
              <w:widowControl w:val="0"/>
              <w:numPr>
                <w:ilvl w:val="0"/>
                <w:numId w:val="0"/>
              </w:numPr>
              <w:kinsoku/>
              <w:wordWrap/>
              <w:overflowPunct/>
              <w:topLinePunct w:val="0"/>
              <w:bidi w:val="0"/>
              <w:snapToGrid/>
              <w:spacing w:line="480" w:lineRule="exact"/>
              <w:ind w:firstLine="480" w:firstLineChars="200"/>
              <w:jc w:val="both"/>
              <w:textAlignment w:val="auto"/>
              <w:rPr>
                <w:rFonts w:hint="default" w:ascii="Times New Roman" w:hAnsi="Times New Roman" w:cs="Times New Roman"/>
                <w:caps w:val="0"/>
                <w:color w:val="000000" w:themeColor="text1"/>
                <w:spacing w:val="0"/>
                <w:w w:val="100"/>
                <w:position w:val="0"/>
                <w:sz w:val="24"/>
                <w:highlight w:val="none"/>
                <w:vertAlign w:val="baseli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vertAlign w:val="baseline"/>
                <w:lang w:val="en-US" w:eastAsia="zh-CN"/>
                <w14:textFill>
                  <w14:solidFill>
                    <w14:schemeClr w14:val="tx1"/>
                  </w14:solidFill>
                </w14:textFill>
              </w:rPr>
              <w:t>热镀锌废气中</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NH</w:t>
            </w:r>
            <w:r>
              <w:rPr>
                <w:rFonts w:hint="default" w:ascii="Times New Roman" w:hAnsi="Times New Roman" w:cs="Times New Roman"/>
                <w:caps w:val="0"/>
                <w:color w:val="000000" w:themeColor="text1"/>
                <w:spacing w:val="0"/>
                <w:w w:val="100"/>
                <w:position w:val="0"/>
                <w:sz w:val="24"/>
                <w:highlight w:val="none"/>
                <w:vertAlign w:val="subscript"/>
                <w:lang w:val="en-US" w:eastAsia="zh-CN"/>
                <w14:textFill>
                  <w14:solidFill>
                    <w14:schemeClr w14:val="tx1"/>
                  </w14:solidFill>
                </w14:textFill>
              </w:rPr>
              <w:t>3</w:t>
            </w:r>
            <w:r>
              <w:rPr>
                <w:rFonts w:hint="default" w:ascii="Times New Roman" w:hAnsi="Times New Roman" w:cs="Times New Roman"/>
                <w:caps w:val="0"/>
                <w:color w:val="000000" w:themeColor="text1"/>
                <w:spacing w:val="0"/>
                <w:w w:val="100"/>
                <w:position w:val="0"/>
                <w:sz w:val="24"/>
                <w:highlight w:val="none"/>
                <w:vertAlign w:val="baseline"/>
                <w:lang w:val="en-US" w:eastAsia="zh-CN"/>
                <w14:textFill>
                  <w14:solidFill>
                    <w14:schemeClr w14:val="tx1"/>
                  </w14:solidFill>
                </w14:textFill>
              </w:rPr>
              <w:t>产生量为0.107t/a，有5%的</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NH</w:t>
            </w:r>
            <w:r>
              <w:rPr>
                <w:rFonts w:hint="default" w:ascii="Times New Roman" w:hAnsi="Times New Roman" w:cs="Times New Roman"/>
                <w:caps w:val="0"/>
                <w:color w:val="000000" w:themeColor="text1"/>
                <w:spacing w:val="0"/>
                <w:w w:val="100"/>
                <w:position w:val="0"/>
                <w:sz w:val="24"/>
                <w:highlight w:val="none"/>
                <w:vertAlign w:val="subscript"/>
                <w:lang w:val="en-US" w:eastAsia="zh-CN"/>
                <w14:textFill>
                  <w14:solidFill>
                    <w14:schemeClr w14:val="tx1"/>
                  </w14:solidFill>
                </w14:textFill>
              </w:rPr>
              <w:t>3</w:t>
            </w:r>
            <w:r>
              <w:rPr>
                <w:rFonts w:hint="default" w:ascii="Times New Roman" w:hAnsi="Times New Roman" w:cs="Times New Roman"/>
                <w:caps w:val="0"/>
                <w:color w:val="000000" w:themeColor="text1"/>
                <w:spacing w:val="0"/>
                <w:w w:val="100"/>
                <w:position w:val="0"/>
                <w:sz w:val="24"/>
                <w:highlight w:val="none"/>
                <w:vertAlign w:val="baseline"/>
                <w:lang w:val="en-US" w:eastAsia="zh-CN"/>
                <w14:textFill>
                  <w14:solidFill>
                    <w14:schemeClr w14:val="tx1"/>
                  </w14:solidFill>
                </w14:textFill>
              </w:rPr>
              <w:t>无组织排放，无组织排放量为0.0054t/a，排放速率为0.00074kg/h。</w:t>
            </w:r>
          </w:p>
          <w:p>
            <w:pPr>
              <w:spacing w:line="480" w:lineRule="exact"/>
              <w:ind w:firstLine="482" w:firstLineChars="200"/>
              <w:textAlignment w:val="baseline"/>
              <w:rPr>
                <w:rFonts w:hint="default" w:ascii="Times New Roman" w:hAnsi="Times New Roman" w:cs="Times New Roman"/>
                <w:b/>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b/>
                <w:caps w:val="0"/>
                <w:color w:val="000000" w:themeColor="text1"/>
                <w:spacing w:val="0"/>
                <w:w w:val="100"/>
                <w:position w:val="0"/>
                <w:sz w:val="24"/>
                <w:highlight w:val="none"/>
                <w14:textFill>
                  <w14:solidFill>
                    <w14:schemeClr w14:val="tx1"/>
                  </w14:solidFill>
                </w14:textFill>
              </w:rPr>
              <w:t>1.1.2影响分析</w:t>
            </w:r>
          </w:p>
          <w:p>
            <w:pPr>
              <w:spacing w:line="480" w:lineRule="exact"/>
              <w:ind w:firstLine="480" w:firstLineChars="200"/>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pPr>
            <w:r>
              <w:rPr>
                <w:rFonts w:hint="default" w:ascii="Times New Roman" w:hAnsi="Times New Roman" w:eastAsia="楷体" w:cs="Times New Roman"/>
                <w:caps w:val="0"/>
                <w:color w:val="000000" w:themeColor="text1"/>
                <w:spacing w:val="0"/>
                <w:w w:val="100"/>
                <w:position w:val="0"/>
                <w:sz w:val="24"/>
                <w:szCs w:val="20"/>
                <w:highlight w:val="none"/>
                <w14:textFill>
                  <w14:solidFill>
                    <w14:schemeClr w14:val="tx1"/>
                  </w14:solidFill>
                </w14:textFill>
              </w:rPr>
              <w:t>（1）</w:t>
            </w:r>
            <w:r>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t>P</w:t>
            </w:r>
            <w:r>
              <w:rPr>
                <w:rFonts w:hint="default" w:ascii="Times New Roman" w:hAnsi="Times New Roman" w:eastAsia="宋体" w:cs="Times New Roman"/>
                <w:caps w:val="0"/>
                <w:color w:val="000000" w:themeColor="text1"/>
                <w:spacing w:val="0"/>
                <w:w w:val="100"/>
                <w:position w:val="0"/>
                <w:sz w:val="24"/>
                <w:szCs w:val="20"/>
                <w:highlight w:val="none"/>
                <w:vertAlign w:val="subscript"/>
                <w14:textFill>
                  <w14:solidFill>
                    <w14:schemeClr w14:val="tx1"/>
                  </w14:solidFill>
                </w14:textFill>
              </w:rPr>
              <w:t>max</w:t>
            </w:r>
            <w:r>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t>及D</w:t>
            </w:r>
            <w:r>
              <w:rPr>
                <w:rFonts w:hint="default" w:ascii="Times New Roman" w:hAnsi="Times New Roman" w:eastAsia="宋体" w:cs="Times New Roman"/>
                <w:caps w:val="0"/>
                <w:color w:val="000000" w:themeColor="text1"/>
                <w:spacing w:val="0"/>
                <w:w w:val="100"/>
                <w:position w:val="0"/>
                <w:sz w:val="24"/>
                <w:szCs w:val="20"/>
                <w:highlight w:val="none"/>
                <w:vertAlign w:val="subscript"/>
                <w14:textFill>
                  <w14:solidFill>
                    <w14:schemeClr w14:val="tx1"/>
                  </w14:solidFill>
                </w14:textFill>
              </w:rPr>
              <w:t>10%</w:t>
            </w:r>
            <w:r>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t>的确定</w:t>
            </w:r>
          </w:p>
          <w:p>
            <w:pPr>
              <w:spacing w:line="480" w:lineRule="exact"/>
              <w:ind w:firstLine="480" w:firstLineChars="200"/>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t>根据《环境影响评价技术导则 大气环境》（HJ2.2-2018），利用AERSCREEN估算模式，根据项目污染源初步调查结果，选择</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PM</w:t>
            </w:r>
            <w:r>
              <w:rPr>
                <w:rFonts w:hint="default" w:ascii="Times New Roman" w:hAnsi="Times New Roman" w:cs="Times New Roman"/>
                <w:caps w:val="0"/>
                <w:color w:val="000000" w:themeColor="text1"/>
                <w:spacing w:val="0"/>
                <w:w w:val="100"/>
                <w:position w:val="0"/>
                <w:sz w:val="24"/>
                <w:highlight w:val="none"/>
                <w:vertAlign w:val="subscript"/>
                <w14:textFill>
                  <w14:solidFill>
                    <w14:schemeClr w14:val="tx1"/>
                  </w14:solidFill>
                </w14:textFill>
              </w:rPr>
              <w:t>10</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、TSP、SO</w:t>
            </w:r>
            <w:r>
              <w:rPr>
                <w:rFonts w:hint="default" w:ascii="Times New Roman" w:hAnsi="Times New Roman" w:cs="Times New Roman"/>
                <w:caps w:val="0"/>
                <w:color w:val="000000" w:themeColor="text1"/>
                <w:spacing w:val="0"/>
                <w:w w:val="100"/>
                <w:position w:val="0"/>
                <w:sz w:val="24"/>
                <w:highlight w:val="none"/>
                <w:vertAlign w:val="subscript"/>
                <w14:textFill>
                  <w14:solidFill>
                    <w14:schemeClr w14:val="tx1"/>
                  </w14:solidFill>
                </w14:textFill>
              </w:rPr>
              <w:t>2</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、NO</w:t>
            </w:r>
            <w:r>
              <w:rPr>
                <w:rFonts w:hint="default" w:ascii="Times New Roman" w:hAnsi="Times New Roman" w:cs="Times New Roman"/>
                <w:caps w:val="0"/>
                <w:color w:val="000000" w:themeColor="text1"/>
                <w:spacing w:val="0"/>
                <w:w w:val="100"/>
                <w:position w:val="0"/>
                <w:sz w:val="24"/>
                <w:highlight w:val="none"/>
                <w:vertAlign w:val="subscript"/>
                <w14:textFill>
                  <w14:solidFill>
                    <w14:schemeClr w14:val="tx1"/>
                  </w14:solidFill>
                </w14:textFill>
              </w:rPr>
              <w:t>X</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（以NO</w:t>
            </w:r>
            <w:r>
              <w:rPr>
                <w:rFonts w:hint="default" w:ascii="Times New Roman" w:hAnsi="Times New Roman" w:cs="Times New Roman"/>
                <w:caps w:val="0"/>
                <w:color w:val="000000" w:themeColor="text1"/>
                <w:spacing w:val="0"/>
                <w:w w:val="100"/>
                <w:position w:val="0"/>
                <w:sz w:val="24"/>
                <w:highlight w:val="none"/>
                <w:vertAlign w:val="subscript"/>
                <w14:textFill>
                  <w14:solidFill>
                    <w14:schemeClr w14:val="tx1"/>
                  </w14:solidFill>
                </w14:textFill>
              </w:rPr>
              <w:t>2</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计）、HCl、NH</w:t>
            </w:r>
            <w:r>
              <w:rPr>
                <w:rFonts w:hint="default" w:ascii="Times New Roman" w:hAnsi="Times New Roman" w:cs="Times New Roman"/>
                <w:caps w:val="0"/>
                <w:color w:val="000000" w:themeColor="text1"/>
                <w:spacing w:val="0"/>
                <w:w w:val="100"/>
                <w:position w:val="0"/>
                <w:sz w:val="24"/>
                <w:highlight w:val="none"/>
                <w:vertAlign w:val="subscript"/>
                <w14:textFill>
                  <w14:solidFill>
                    <w14:schemeClr w14:val="tx1"/>
                  </w14:solidFill>
                </w14:textFill>
              </w:rPr>
              <w:t>3</w:t>
            </w:r>
            <w:r>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t>为主要污染物，计算</w:t>
            </w:r>
            <w:r>
              <w:rPr>
                <w:rFonts w:hint="default" w:ascii="Times New Roman" w:hAnsi="Times New Roman" w:eastAsia="宋体" w:cs="Times New Roman"/>
                <w:caps w:val="0"/>
                <w:color w:val="000000" w:themeColor="text1"/>
                <w:spacing w:val="0"/>
                <w:w w:val="100"/>
                <w:position w:val="0"/>
                <w:sz w:val="24"/>
                <w:szCs w:val="20"/>
                <w:highlight w:val="none"/>
                <w:lang w:val="en-US" w:eastAsia="zh-CN"/>
                <w14:textFill>
                  <w14:solidFill>
                    <w14:schemeClr w14:val="tx1"/>
                  </w14:solidFill>
                </w14:textFill>
              </w:rPr>
              <w:t>其</w:t>
            </w:r>
            <w:r>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t>最大地面浓度占标率P</w:t>
            </w:r>
            <w:r>
              <w:rPr>
                <w:rFonts w:hint="default" w:ascii="Times New Roman" w:hAnsi="Times New Roman" w:eastAsia="宋体" w:cs="Times New Roman"/>
                <w:caps w:val="0"/>
                <w:color w:val="000000" w:themeColor="text1"/>
                <w:spacing w:val="0"/>
                <w:w w:val="100"/>
                <w:position w:val="0"/>
                <w:sz w:val="24"/>
                <w:szCs w:val="20"/>
                <w:highlight w:val="none"/>
                <w:vertAlign w:val="subscript"/>
                <w14:textFill>
                  <w14:solidFill>
                    <w14:schemeClr w14:val="tx1"/>
                  </w14:solidFill>
                </w14:textFill>
              </w:rPr>
              <w:t>i</w:t>
            </w:r>
            <w:r>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t>（第i个污染物），及第i个污染物的地面浓度达标准限值10%时所对应的最远距离D</w:t>
            </w:r>
            <w:r>
              <w:rPr>
                <w:rFonts w:hint="default" w:ascii="Times New Roman" w:hAnsi="Times New Roman" w:eastAsia="宋体" w:cs="Times New Roman"/>
                <w:caps w:val="0"/>
                <w:color w:val="000000" w:themeColor="text1"/>
                <w:spacing w:val="0"/>
                <w:w w:val="100"/>
                <w:position w:val="0"/>
                <w:sz w:val="24"/>
                <w:szCs w:val="20"/>
                <w:highlight w:val="none"/>
                <w:vertAlign w:val="subscript"/>
                <w14:textFill>
                  <w14:solidFill>
                    <w14:schemeClr w14:val="tx1"/>
                  </w14:solidFill>
                </w14:textFill>
              </w:rPr>
              <w:t>10%</w:t>
            </w:r>
            <w:r>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t>。</w:t>
            </w:r>
          </w:p>
          <w:p>
            <w:pPr>
              <w:spacing w:line="480" w:lineRule="exact"/>
              <w:ind w:firstLine="480" w:firstLineChars="200"/>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t>其中P</w:t>
            </w:r>
            <w:r>
              <w:rPr>
                <w:rFonts w:hint="default" w:ascii="Times New Roman" w:hAnsi="Times New Roman" w:eastAsia="宋体" w:cs="Times New Roman"/>
                <w:caps w:val="0"/>
                <w:color w:val="000000" w:themeColor="text1"/>
                <w:spacing w:val="0"/>
                <w:w w:val="100"/>
                <w:position w:val="0"/>
                <w:sz w:val="24"/>
                <w:szCs w:val="20"/>
                <w:highlight w:val="none"/>
                <w:vertAlign w:val="subscript"/>
                <w14:textFill>
                  <w14:solidFill>
                    <w14:schemeClr w14:val="tx1"/>
                  </w14:solidFill>
                </w14:textFill>
              </w:rPr>
              <w:t>i</w:t>
            </w:r>
            <w:r>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t>计算公式如下：</w:t>
            </w:r>
          </w:p>
          <w:p>
            <w:pPr>
              <w:spacing w:line="360" w:lineRule="auto"/>
              <w:ind w:firstLine="480" w:firstLineChars="200"/>
              <w:jc w:val="center"/>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drawing>
                <wp:inline distT="0" distB="0" distL="114300" distR="114300">
                  <wp:extent cx="1029335" cy="447675"/>
                  <wp:effectExtent l="0" t="0" r="18415" b="8255"/>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25"/>
                          <a:stretch>
                            <a:fillRect/>
                          </a:stretch>
                        </pic:blipFill>
                        <pic:spPr>
                          <a:xfrm>
                            <a:off x="0" y="0"/>
                            <a:ext cx="1029335" cy="447675"/>
                          </a:xfrm>
                          <a:prstGeom prst="rect">
                            <a:avLst/>
                          </a:prstGeom>
                          <a:noFill/>
                          <a:ln>
                            <a:noFill/>
                          </a:ln>
                        </pic:spPr>
                      </pic:pic>
                    </a:graphicData>
                  </a:graphic>
                </wp:inline>
              </w:drawing>
            </w:r>
          </w:p>
          <w:p>
            <w:pPr>
              <w:spacing w:line="480" w:lineRule="exact"/>
              <w:ind w:firstLine="480" w:firstLineChars="200"/>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t>式中：</w:t>
            </w:r>
          </w:p>
          <w:p>
            <w:pPr>
              <w:spacing w:line="480" w:lineRule="exact"/>
              <w:ind w:firstLine="480" w:firstLineChars="200"/>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t>P</w:t>
            </w:r>
            <w:r>
              <w:rPr>
                <w:rFonts w:hint="default" w:ascii="Times New Roman" w:hAnsi="Times New Roman" w:eastAsia="宋体" w:cs="Times New Roman"/>
                <w:caps w:val="0"/>
                <w:color w:val="000000" w:themeColor="text1"/>
                <w:spacing w:val="0"/>
                <w:w w:val="100"/>
                <w:position w:val="0"/>
                <w:sz w:val="24"/>
                <w:szCs w:val="20"/>
                <w:highlight w:val="none"/>
                <w:vertAlign w:val="subscript"/>
                <w14:textFill>
                  <w14:solidFill>
                    <w14:schemeClr w14:val="tx1"/>
                  </w14:solidFill>
                </w14:textFill>
              </w:rPr>
              <w:t>i</w:t>
            </w:r>
            <w:r>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t>—第i个污染物的最大地面浓度占标率，%；</w:t>
            </w:r>
          </w:p>
          <w:p>
            <w:pPr>
              <w:spacing w:line="480" w:lineRule="exact"/>
              <w:ind w:firstLine="480" w:firstLineChars="200"/>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t>C</w:t>
            </w:r>
            <w:r>
              <w:rPr>
                <w:rFonts w:hint="default" w:ascii="Times New Roman" w:hAnsi="Times New Roman" w:eastAsia="宋体" w:cs="Times New Roman"/>
                <w:caps w:val="0"/>
                <w:color w:val="000000" w:themeColor="text1"/>
                <w:spacing w:val="0"/>
                <w:w w:val="100"/>
                <w:position w:val="0"/>
                <w:sz w:val="24"/>
                <w:szCs w:val="20"/>
                <w:highlight w:val="none"/>
                <w:vertAlign w:val="subscript"/>
                <w14:textFill>
                  <w14:solidFill>
                    <w14:schemeClr w14:val="tx1"/>
                  </w14:solidFill>
                </w14:textFill>
              </w:rPr>
              <w:t>i</w:t>
            </w:r>
            <w:r>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t>—采用估算模式计算出的第i个污染物的最大地面浓度，mg/m</w:t>
            </w:r>
            <w:r>
              <w:rPr>
                <w:rFonts w:hint="default" w:ascii="Times New Roman" w:hAnsi="Times New Roman" w:eastAsia="宋体" w:cs="Times New Roman"/>
                <w:caps w:val="0"/>
                <w:color w:val="000000" w:themeColor="text1"/>
                <w:spacing w:val="0"/>
                <w:w w:val="100"/>
                <w:position w:val="0"/>
                <w:sz w:val="24"/>
                <w:szCs w:val="20"/>
                <w:highlight w:val="none"/>
                <w:vertAlign w:val="superscript"/>
                <w14:textFill>
                  <w14:solidFill>
                    <w14:schemeClr w14:val="tx1"/>
                  </w14:solidFill>
                </w14:textFill>
              </w:rPr>
              <w:t>3</w:t>
            </w:r>
            <w:r>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t>；</w:t>
            </w:r>
          </w:p>
          <w:p>
            <w:pPr>
              <w:spacing w:line="480" w:lineRule="exact"/>
              <w:ind w:firstLine="480" w:firstLineChars="200"/>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t>C</w:t>
            </w:r>
            <w:r>
              <w:rPr>
                <w:rFonts w:hint="default" w:ascii="Times New Roman" w:hAnsi="Times New Roman" w:eastAsia="宋体" w:cs="Times New Roman"/>
                <w:caps w:val="0"/>
                <w:color w:val="000000" w:themeColor="text1"/>
                <w:spacing w:val="0"/>
                <w:w w:val="100"/>
                <w:position w:val="0"/>
                <w:sz w:val="24"/>
                <w:szCs w:val="20"/>
                <w:highlight w:val="none"/>
                <w:vertAlign w:val="subscript"/>
                <w14:textFill>
                  <w14:solidFill>
                    <w14:schemeClr w14:val="tx1"/>
                  </w14:solidFill>
                </w14:textFill>
              </w:rPr>
              <w:t>0i</w:t>
            </w:r>
            <w:r>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t>—第i个污染物的环境空气质量标准，mg/m</w:t>
            </w:r>
            <w:r>
              <w:rPr>
                <w:rFonts w:hint="default" w:ascii="Times New Roman" w:hAnsi="Times New Roman" w:eastAsia="宋体" w:cs="Times New Roman"/>
                <w:caps w:val="0"/>
                <w:color w:val="000000" w:themeColor="text1"/>
                <w:spacing w:val="0"/>
                <w:w w:val="100"/>
                <w:position w:val="0"/>
                <w:sz w:val="24"/>
                <w:szCs w:val="20"/>
                <w:highlight w:val="none"/>
                <w:vertAlign w:val="superscript"/>
                <w14:textFill>
                  <w14:solidFill>
                    <w14:schemeClr w14:val="tx1"/>
                  </w14:solidFill>
                </w14:textFill>
              </w:rPr>
              <w:t>3</w:t>
            </w:r>
            <w:r>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t>。</w:t>
            </w:r>
          </w:p>
          <w:p>
            <w:pPr>
              <w:spacing w:line="480" w:lineRule="exact"/>
              <w:ind w:firstLine="480" w:firstLineChars="200"/>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t>估算模式计算参数见表</w:t>
            </w:r>
            <w:r>
              <w:rPr>
                <w:rFonts w:hint="default" w:ascii="Times New Roman" w:hAnsi="Times New Roman" w:cs="Times New Roman"/>
                <w:caps w:val="0"/>
                <w:color w:val="000000" w:themeColor="text1"/>
                <w:spacing w:val="0"/>
                <w:w w:val="100"/>
                <w:position w:val="0"/>
                <w:sz w:val="24"/>
                <w:szCs w:val="20"/>
                <w:highlight w:val="none"/>
                <w:lang w:val="en-US" w:eastAsia="zh-CN"/>
                <w14:textFill>
                  <w14:solidFill>
                    <w14:schemeClr w14:val="tx1"/>
                  </w14:solidFill>
                </w14:textFill>
              </w:rPr>
              <w:t>39</w:t>
            </w:r>
            <w:r>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t>，项目废气污染源强见表</w:t>
            </w:r>
            <w:r>
              <w:rPr>
                <w:rFonts w:hint="default" w:ascii="Times New Roman" w:hAnsi="Times New Roman" w:cs="Times New Roman"/>
                <w:caps w:val="0"/>
                <w:color w:val="000000" w:themeColor="text1"/>
                <w:spacing w:val="0"/>
                <w:w w:val="100"/>
                <w:position w:val="0"/>
                <w:sz w:val="24"/>
                <w:szCs w:val="20"/>
                <w:highlight w:val="none"/>
                <w:lang w:val="en-US" w:eastAsia="zh-CN"/>
                <w14:textFill>
                  <w14:solidFill>
                    <w14:schemeClr w14:val="tx1"/>
                  </w14:solidFill>
                </w14:textFill>
              </w:rPr>
              <w:t>40-42</w:t>
            </w:r>
            <w:r>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t>。</w:t>
            </w:r>
          </w:p>
          <w:p>
            <w:pPr>
              <w:pStyle w:val="41"/>
              <w:keepNext w:val="0"/>
              <w:keepLines w:val="0"/>
              <w:pageBreakBefore w:val="0"/>
              <w:widowControl w:val="0"/>
              <w:numPr>
                <w:ilvl w:val="0"/>
                <w:numId w:val="0"/>
              </w:numPr>
              <w:kinsoku/>
              <w:wordWrap/>
              <w:overflowPunct/>
              <w:topLinePunct w:val="0"/>
              <w:autoSpaceDE/>
              <w:autoSpaceDN/>
              <w:bidi w:val="0"/>
              <w:spacing w:line="480" w:lineRule="exact"/>
              <w:ind w:firstLine="482" w:firstLineChars="200"/>
              <w:textAlignment w:val="auto"/>
              <w:rPr>
                <w:rFonts w:hint="default" w:ascii="Times New Roman" w:hAnsi="Times New Roman" w:cs="Times New Roman" w:eastAsiaTheme="majorEastAsia"/>
                <w:b/>
                <w:bCs/>
                <w:caps w:val="0"/>
                <w:color w:val="000000" w:themeColor="text1"/>
                <w:spacing w:val="0"/>
                <w:w w:val="100"/>
                <w:position w:val="0"/>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highlight w:val="none"/>
                <w:lang w:val="en-US" w:eastAsia="zh-CN"/>
                <w14:textFill>
                  <w14:solidFill>
                    <w14:schemeClr w14:val="tx1"/>
                  </w14:solidFill>
                </w14:textFill>
              </w:rPr>
              <w:t>表39   估算模式计算参数一览表</w:t>
            </w:r>
          </w:p>
          <w:tbl>
            <w:tblPr>
              <w:tblStyle w:val="24"/>
              <w:tblW w:w="5000" w:type="pct"/>
              <w:tblInd w:w="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autofit"/>
              <w:tblCellMar>
                <w:top w:w="0" w:type="dxa"/>
                <w:left w:w="108" w:type="dxa"/>
                <w:bottom w:w="0" w:type="dxa"/>
                <w:right w:w="108" w:type="dxa"/>
              </w:tblCellMar>
            </w:tblPr>
            <w:tblGrid>
              <w:gridCol w:w="2097"/>
              <w:gridCol w:w="3226"/>
              <w:gridCol w:w="2934"/>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3223" w:type="pct"/>
                  <w:gridSpan w:val="2"/>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参数</w:t>
                  </w:r>
                </w:p>
              </w:tc>
              <w:tc>
                <w:tcPr>
                  <w:tcW w:w="1776" w:type="pct"/>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取值</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18" w:hRule="atLeast"/>
              </w:trPr>
              <w:tc>
                <w:tcPr>
                  <w:tcW w:w="1270" w:type="pct"/>
                  <w:vMerge w:val="restart"/>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城市/农村选项</w:t>
                  </w:r>
                </w:p>
              </w:tc>
              <w:tc>
                <w:tcPr>
                  <w:tcW w:w="1953" w:type="pct"/>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城市/农村</w:t>
                  </w:r>
                </w:p>
              </w:tc>
              <w:tc>
                <w:tcPr>
                  <w:tcW w:w="1776" w:type="pct"/>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lang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农村</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18" w:hRule="atLeast"/>
              </w:trPr>
              <w:tc>
                <w:tcPr>
                  <w:tcW w:w="1270" w:type="pct"/>
                  <w:vMerge w:val="continue"/>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0" w:lineRule="atLeast"/>
                    <w:jc w:val="left"/>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p>
              </w:tc>
              <w:tc>
                <w:tcPr>
                  <w:tcW w:w="1953" w:type="pct"/>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人口数（城市选项时）</w:t>
                  </w:r>
                </w:p>
              </w:tc>
              <w:tc>
                <w:tcPr>
                  <w:tcW w:w="1776" w:type="pct"/>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18" w:hRule="atLeast"/>
              </w:trPr>
              <w:tc>
                <w:tcPr>
                  <w:tcW w:w="3223" w:type="pct"/>
                  <w:gridSpan w:val="2"/>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最高环境温度/℃</w:t>
                  </w:r>
                </w:p>
              </w:tc>
              <w:tc>
                <w:tcPr>
                  <w:tcW w:w="1776" w:type="pct"/>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41</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18" w:hRule="atLeast"/>
              </w:trPr>
              <w:tc>
                <w:tcPr>
                  <w:tcW w:w="3223" w:type="pct"/>
                  <w:gridSpan w:val="2"/>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最低环境温度/℃</w:t>
                  </w:r>
                </w:p>
              </w:tc>
              <w:tc>
                <w:tcPr>
                  <w:tcW w:w="1776" w:type="pct"/>
                  <w:shd w:val="clear" w:color="000000"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18.2</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18" w:hRule="atLeast"/>
              </w:trPr>
              <w:tc>
                <w:tcPr>
                  <w:tcW w:w="3223" w:type="pct"/>
                  <w:gridSpan w:val="2"/>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土地利用类型</w:t>
                  </w:r>
                </w:p>
              </w:tc>
              <w:tc>
                <w:tcPr>
                  <w:tcW w:w="1776" w:type="pct"/>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lang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lang w:eastAsia="zh-CN"/>
                      <w14:textFill>
                        <w14:solidFill>
                          <w14:schemeClr w14:val="tx1"/>
                        </w14:solidFill>
                      </w14:textFill>
                    </w:rPr>
                    <w:t>农作地</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34" w:hRule="atLeast"/>
              </w:trPr>
              <w:tc>
                <w:tcPr>
                  <w:tcW w:w="3223" w:type="pct"/>
                  <w:gridSpan w:val="2"/>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区域湿度条件</w:t>
                  </w:r>
                </w:p>
              </w:tc>
              <w:tc>
                <w:tcPr>
                  <w:tcW w:w="1776" w:type="pct"/>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中等湿度</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34" w:hRule="atLeast"/>
              </w:trPr>
              <w:tc>
                <w:tcPr>
                  <w:tcW w:w="1270" w:type="pct"/>
                  <w:vMerge w:val="restart"/>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是否考虑地形</w:t>
                  </w:r>
                </w:p>
              </w:tc>
              <w:tc>
                <w:tcPr>
                  <w:tcW w:w="1953" w:type="pct"/>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考虑地形</w:t>
                  </w:r>
                </w:p>
              </w:tc>
              <w:tc>
                <w:tcPr>
                  <w:tcW w:w="1776" w:type="pct"/>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18" w:hRule="atLeast"/>
              </w:trPr>
              <w:tc>
                <w:tcPr>
                  <w:tcW w:w="1270" w:type="pct"/>
                  <w:vMerge w:val="continue"/>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p>
              </w:tc>
              <w:tc>
                <w:tcPr>
                  <w:tcW w:w="1953" w:type="pct"/>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地形数据分辨率/m</w:t>
                  </w:r>
                </w:p>
              </w:tc>
              <w:tc>
                <w:tcPr>
                  <w:tcW w:w="1776" w:type="pct"/>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18" w:hRule="atLeast"/>
              </w:trPr>
              <w:tc>
                <w:tcPr>
                  <w:tcW w:w="1270" w:type="pct"/>
                  <w:vMerge w:val="restart"/>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是否考虑海岸线熏烟</w:t>
                  </w:r>
                </w:p>
              </w:tc>
              <w:tc>
                <w:tcPr>
                  <w:tcW w:w="1953" w:type="pct"/>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是/否</w:t>
                  </w:r>
                </w:p>
              </w:tc>
              <w:tc>
                <w:tcPr>
                  <w:tcW w:w="1776" w:type="pct"/>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18" w:hRule="atLeast"/>
              </w:trPr>
              <w:tc>
                <w:tcPr>
                  <w:tcW w:w="1270" w:type="pct"/>
                  <w:vMerge w:val="continue"/>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0" w:lineRule="atLeast"/>
                    <w:jc w:val="left"/>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p>
              </w:tc>
              <w:tc>
                <w:tcPr>
                  <w:tcW w:w="1953" w:type="pct"/>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海岸线距离/m</w:t>
                  </w:r>
                </w:p>
              </w:tc>
              <w:tc>
                <w:tcPr>
                  <w:tcW w:w="1776" w:type="pct"/>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18" w:hRule="atLeast"/>
              </w:trPr>
              <w:tc>
                <w:tcPr>
                  <w:tcW w:w="1270" w:type="pct"/>
                  <w:vMerge w:val="continue"/>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0" w:lineRule="atLeast"/>
                    <w:jc w:val="left"/>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p>
              </w:tc>
              <w:tc>
                <w:tcPr>
                  <w:tcW w:w="1953" w:type="pct"/>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海岸线方向/°</w:t>
                  </w:r>
                </w:p>
              </w:tc>
              <w:tc>
                <w:tcPr>
                  <w:tcW w:w="1776" w:type="pct"/>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snapToGrid w:val="0"/>
              <w:spacing w:line="480" w:lineRule="exact"/>
              <w:ind w:firstLine="0" w:firstLineChars="0"/>
              <w:jc w:val="center"/>
              <w:textAlignment w:val="auto"/>
              <w:outlineLvl w:val="9"/>
              <w:rPr>
                <w:rFonts w:hint="default" w:ascii="Times New Roman" w:hAnsi="Times New Roman" w:cs="Times New Roman" w:eastAsiaTheme="majorEastAsia"/>
                <w:b/>
                <w:bCs/>
                <w:caps w:val="0"/>
                <w:color w:val="000000" w:themeColor="text1"/>
                <w:spacing w:val="0"/>
                <w:w w:val="100"/>
                <w:position w:val="0"/>
                <w:sz w:val="24"/>
                <w:szCs w:val="24"/>
                <w:highlight w:val="none"/>
                <w:lang w:val="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4"/>
                <w:highlight w:val="none"/>
                <w:lang w:val="zh-CN"/>
                <w14:textFill>
                  <w14:solidFill>
                    <w14:schemeClr w14:val="tx1"/>
                  </w14:solidFill>
                </w14:textFill>
              </w:rPr>
              <w:t>表</w:t>
            </w:r>
            <w:r>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t>40</w:t>
            </w:r>
            <w:r>
              <w:rPr>
                <w:rFonts w:hint="default" w:ascii="Times New Roman" w:hAnsi="Times New Roman" w:cs="Times New Roman" w:eastAsiaTheme="majorEastAsia"/>
                <w:b/>
                <w:bCs/>
                <w:caps w:val="0"/>
                <w:color w:val="000000" w:themeColor="text1"/>
                <w:spacing w:val="0"/>
                <w:w w:val="100"/>
                <w:position w:val="0"/>
                <w:sz w:val="24"/>
                <w:szCs w:val="24"/>
                <w:highlight w:val="none"/>
                <w:lang w:val="zh-CN"/>
                <w14:textFill>
                  <w14:solidFill>
                    <w14:schemeClr w14:val="tx1"/>
                  </w14:solidFill>
                </w14:textFill>
              </w:rPr>
              <w:t xml:space="preserve">    点源正常工况</w:t>
            </w:r>
            <w:r>
              <w:rPr>
                <w:rFonts w:hint="default" w:ascii="Times New Roman" w:hAnsi="Times New Roman" w:cs="Times New Roman" w:eastAsiaTheme="majorEastAsia"/>
                <w:b/>
                <w:bCs/>
                <w:caps w:val="0"/>
                <w:color w:val="000000" w:themeColor="text1"/>
                <w:spacing w:val="0"/>
                <w:w w:val="100"/>
                <w:position w:val="0"/>
                <w:sz w:val="24"/>
                <w:szCs w:val="24"/>
                <w:highlight w:val="none"/>
                <w14:textFill>
                  <w14:solidFill>
                    <w14:schemeClr w14:val="tx1"/>
                  </w14:solidFill>
                </w14:textFill>
              </w:rPr>
              <w:t>废气污染源参数一览表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88"/>
              <w:gridCol w:w="1301"/>
              <w:gridCol w:w="1263"/>
              <w:gridCol w:w="450"/>
              <w:gridCol w:w="486"/>
              <w:gridCol w:w="495"/>
              <w:gridCol w:w="805"/>
              <w:gridCol w:w="520"/>
              <w:gridCol w:w="623"/>
              <w:gridCol w:w="643"/>
              <w:gridCol w:w="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38" w:type="pct"/>
                  <w:vMerge w:val="restar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名称</w:t>
                  </w:r>
                </w:p>
              </w:tc>
              <w:tc>
                <w:tcPr>
                  <w:tcW w:w="1553" w:type="pct"/>
                  <w:gridSpan w:val="2"/>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排气筒底部中心经纬度</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w:t>
                  </w:r>
                </w:p>
              </w:tc>
              <w:tc>
                <w:tcPr>
                  <w:tcW w:w="273" w:type="pct"/>
                  <w:vMerge w:val="restar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海拔高度/m</w:t>
                  </w:r>
                </w:p>
              </w:tc>
              <w:tc>
                <w:tcPr>
                  <w:tcW w:w="295" w:type="pct"/>
                  <w:vMerge w:val="restar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排气筒高度/m</w:t>
                  </w:r>
                </w:p>
              </w:tc>
              <w:tc>
                <w:tcPr>
                  <w:tcW w:w="300" w:type="pct"/>
                  <w:vMerge w:val="restar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排气筒出口内径/m</w:t>
                  </w:r>
                </w:p>
              </w:tc>
              <w:tc>
                <w:tcPr>
                  <w:tcW w:w="483" w:type="pct"/>
                  <w:vMerge w:val="restar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排气量（m</w:t>
                  </w:r>
                  <w:r>
                    <w:rPr>
                      <w:rFonts w:hint="default" w:ascii="Times New Roman" w:hAnsi="Times New Roman" w:eastAsia="宋体" w:cs="Times New Roman"/>
                      <w:b w:val="0"/>
                      <w:bCs w:val="0"/>
                      <w:caps w:val="0"/>
                      <w:color w:val="000000" w:themeColor="text1"/>
                      <w:spacing w:val="0"/>
                      <w:w w:val="100"/>
                      <w:position w:val="0"/>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h）</w:t>
                  </w:r>
                </w:p>
              </w:tc>
              <w:tc>
                <w:tcPr>
                  <w:tcW w:w="315" w:type="pct"/>
                  <w:vMerge w:val="restar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烟气温度/℃</w:t>
                  </w:r>
                </w:p>
              </w:tc>
              <w:tc>
                <w:tcPr>
                  <w:tcW w:w="377" w:type="pct"/>
                  <w:vMerge w:val="restar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年排放小时数/h</w:t>
                  </w:r>
                </w:p>
              </w:tc>
              <w:tc>
                <w:tcPr>
                  <w:tcW w:w="389" w:type="pct"/>
                  <w:vMerge w:val="restar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污染物</w:t>
                  </w:r>
                </w:p>
              </w:tc>
              <w:tc>
                <w:tcPr>
                  <w:tcW w:w="471" w:type="pct"/>
                  <w:vMerge w:val="restar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3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788" w:type="pc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经度</w:t>
                  </w:r>
                </w:p>
              </w:tc>
              <w:tc>
                <w:tcPr>
                  <w:tcW w:w="764" w:type="pc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纬度</w:t>
                  </w:r>
                </w:p>
              </w:tc>
              <w:tc>
                <w:tcPr>
                  <w:tcW w:w="27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295" w:type="pct"/>
                  <w:vMerge w:val="continue"/>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300" w:type="pct"/>
                  <w:vMerge w:val="continue"/>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483" w:type="pct"/>
                  <w:vMerge w:val="continue"/>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315" w:type="pct"/>
                  <w:vMerge w:val="continue"/>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377" w:type="pct"/>
                  <w:vMerge w:val="continue"/>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389" w:type="pct"/>
                  <w:vMerge w:val="continue"/>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471" w:type="pct"/>
                  <w:vMerge w:val="continue"/>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38" w:type="pc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酸洗工序酸雾排气筒P</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9</w:t>
                  </w:r>
                </w:p>
              </w:tc>
              <w:tc>
                <w:tcPr>
                  <w:tcW w:w="788" w:type="pct"/>
                  <w:noWrap w:val="0"/>
                  <w:vAlign w:val="center"/>
                </w:tcPr>
                <w:p>
                  <w:pPr>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t>115.059186</w:t>
                  </w:r>
                </w:p>
              </w:tc>
              <w:tc>
                <w:tcPr>
                  <w:tcW w:w="764" w:type="pct"/>
                  <w:noWrap w:val="0"/>
                  <w:vAlign w:val="center"/>
                </w:tcPr>
                <w:p>
                  <w:pPr>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t>38.355889</w:t>
                  </w:r>
                </w:p>
              </w:tc>
              <w:tc>
                <w:tcPr>
                  <w:tcW w:w="273" w:type="pc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47</w:t>
                  </w:r>
                </w:p>
              </w:tc>
              <w:tc>
                <w:tcPr>
                  <w:tcW w:w="295" w:type="pc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15</w:t>
                  </w:r>
                </w:p>
              </w:tc>
              <w:tc>
                <w:tcPr>
                  <w:tcW w:w="300" w:type="pc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0.4</w:t>
                  </w:r>
                </w:p>
              </w:tc>
              <w:tc>
                <w:tcPr>
                  <w:tcW w:w="483" w:type="pc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8000</w:t>
                  </w:r>
                </w:p>
              </w:tc>
              <w:tc>
                <w:tcPr>
                  <w:tcW w:w="315" w:type="pc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25</w:t>
                  </w:r>
                </w:p>
              </w:tc>
              <w:tc>
                <w:tcPr>
                  <w:tcW w:w="377" w:type="pc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7200</w:t>
                  </w:r>
                </w:p>
              </w:tc>
              <w:tc>
                <w:tcPr>
                  <w:tcW w:w="389" w:type="pc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HCl</w:t>
                  </w:r>
                </w:p>
              </w:tc>
              <w:tc>
                <w:tcPr>
                  <w:tcW w:w="471" w:type="pc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38" w:type="pct"/>
                  <w:vMerge w:val="restar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退火炉燃气废气排气筒P</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10</w:t>
                  </w:r>
                </w:p>
              </w:tc>
              <w:tc>
                <w:tcPr>
                  <w:tcW w:w="788" w:type="pct"/>
                  <w:vMerge w:val="restart"/>
                  <w:noWrap w:val="0"/>
                  <w:vAlign w:val="center"/>
                </w:tcPr>
                <w:p>
                  <w:pPr>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t>115.059392</w:t>
                  </w:r>
                </w:p>
              </w:tc>
              <w:tc>
                <w:tcPr>
                  <w:tcW w:w="764" w:type="pct"/>
                  <w:vMerge w:val="restart"/>
                  <w:noWrap w:val="0"/>
                  <w:vAlign w:val="center"/>
                </w:tcPr>
                <w:p>
                  <w:pPr>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t>38.355865</w:t>
                  </w:r>
                </w:p>
              </w:tc>
              <w:tc>
                <w:tcPr>
                  <w:tcW w:w="273" w:type="pct"/>
                  <w:vMerge w:val="restar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47</w:t>
                  </w:r>
                </w:p>
              </w:tc>
              <w:tc>
                <w:tcPr>
                  <w:tcW w:w="295" w:type="pct"/>
                  <w:vMerge w:val="restar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15</w:t>
                  </w:r>
                </w:p>
              </w:tc>
              <w:tc>
                <w:tcPr>
                  <w:tcW w:w="300" w:type="pct"/>
                  <w:vMerge w:val="restar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0.1</w:t>
                  </w:r>
                </w:p>
              </w:tc>
              <w:tc>
                <w:tcPr>
                  <w:tcW w:w="483" w:type="pct"/>
                  <w:vMerge w:val="restar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eastAsia"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377.78</w:t>
                  </w:r>
                </w:p>
              </w:tc>
              <w:tc>
                <w:tcPr>
                  <w:tcW w:w="315" w:type="pct"/>
                  <w:vMerge w:val="restar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100</w:t>
                  </w:r>
                </w:p>
              </w:tc>
              <w:tc>
                <w:tcPr>
                  <w:tcW w:w="377" w:type="pct"/>
                  <w:vMerge w:val="restar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7200</w:t>
                  </w:r>
                </w:p>
              </w:tc>
              <w:tc>
                <w:tcPr>
                  <w:tcW w:w="389" w:type="pc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SO</w:t>
                  </w:r>
                  <w:r>
                    <w:rPr>
                      <w:rFonts w:hint="default" w:ascii="Times New Roman" w:hAnsi="Times New Roman" w:eastAsia="宋体" w:cs="Times New Roman"/>
                      <w:b w:val="0"/>
                      <w:bCs w:val="0"/>
                      <w:caps w:val="0"/>
                      <w:color w:val="000000" w:themeColor="text1"/>
                      <w:spacing w:val="0"/>
                      <w:w w:val="100"/>
                      <w:position w:val="0"/>
                      <w:sz w:val="21"/>
                      <w:szCs w:val="21"/>
                      <w:highlight w:val="none"/>
                      <w:vertAlign w:val="subscript"/>
                      <w:lang w:val="en-US" w:eastAsia="zh-CN"/>
                      <w14:textFill>
                        <w14:solidFill>
                          <w14:schemeClr w14:val="tx1"/>
                        </w14:solidFill>
                      </w14:textFill>
                    </w:rPr>
                    <w:t>2</w:t>
                  </w:r>
                </w:p>
              </w:tc>
              <w:tc>
                <w:tcPr>
                  <w:tcW w:w="471" w:type="pc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eastAsia"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38" w:type="pct"/>
                  <w:vMerge w:val="continue"/>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p>
              </w:tc>
              <w:tc>
                <w:tcPr>
                  <w:tcW w:w="788" w:type="pct"/>
                  <w:vMerge w:val="continue"/>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p>
              </w:tc>
              <w:tc>
                <w:tcPr>
                  <w:tcW w:w="764" w:type="pct"/>
                  <w:vMerge w:val="continue"/>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p>
              </w:tc>
              <w:tc>
                <w:tcPr>
                  <w:tcW w:w="273" w:type="pct"/>
                  <w:vMerge w:val="continue"/>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295" w:type="pct"/>
                  <w:vMerge w:val="continue"/>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300" w:type="pct"/>
                  <w:vMerge w:val="continue"/>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483" w:type="pct"/>
                  <w:vMerge w:val="continue"/>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315" w:type="pct"/>
                  <w:vMerge w:val="continue"/>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377" w:type="pct"/>
                  <w:vMerge w:val="continue"/>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389" w:type="pc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NO</w:t>
                  </w:r>
                  <w:r>
                    <w:rPr>
                      <w:rFonts w:hint="default" w:ascii="Times New Roman" w:hAnsi="Times New Roman" w:eastAsia="宋体" w:cs="Times New Roman"/>
                      <w:b w:val="0"/>
                      <w:bCs w:val="0"/>
                      <w:caps w:val="0"/>
                      <w:color w:val="000000" w:themeColor="text1"/>
                      <w:spacing w:val="0"/>
                      <w:w w:val="100"/>
                      <w:position w:val="0"/>
                      <w:sz w:val="21"/>
                      <w:szCs w:val="21"/>
                      <w:highlight w:val="none"/>
                      <w:vertAlign w:val="subscript"/>
                      <w:lang w:val="en-US" w:eastAsia="zh-CN"/>
                      <w14:textFill>
                        <w14:solidFill>
                          <w14:schemeClr w14:val="tx1"/>
                        </w14:solidFill>
                      </w14:textFill>
                    </w:rPr>
                    <w:t>2</w:t>
                  </w:r>
                </w:p>
              </w:tc>
              <w:tc>
                <w:tcPr>
                  <w:tcW w:w="471" w:type="pc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38" w:type="pct"/>
                  <w:vMerge w:val="continue"/>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p>
              </w:tc>
              <w:tc>
                <w:tcPr>
                  <w:tcW w:w="788" w:type="pct"/>
                  <w:vMerge w:val="continue"/>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p>
              </w:tc>
              <w:tc>
                <w:tcPr>
                  <w:tcW w:w="764" w:type="pct"/>
                  <w:vMerge w:val="continue"/>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p>
              </w:tc>
              <w:tc>
                <w:tcPr>
                  <w:tcW w:w="273" w:type="pct"/>
                  <w:vMerge w:val="continue"/>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eastAsia="zh-CN"/>
                      <w14:textFill>
                        <w14:solidFill>
                          <w14:schemeClr w14:val="tx1"/>
                        </w14:solidFill>
                      </w14:textFill>
                    </w:rPr>
                  </w:pPr>
                </w:p>
              </w:tc>
              <w:tc>
                <w:tcPr>
                  <w:tcW w:w="295" w:type="pct"/>
                  <w:vMerge w:val="continue"/>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eastAsia="zh-CN"/>
                      <w14:textFill>
                        <w14:solidFill>
                          <w14:schemeClr w14:val="tx1"/>
                        </w14:solidFill>
                      </w14:textFill>
                    </w:rPr>
                  </w:pPr>
                </w:p>
              </w:tc>
              <w:tc>
                <w:tcPr>
                  <w:tcW w:w="300" w:type="pct"/>
                  <w:vMerge w:val="continue"/>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eastAsia="zh-CN"/>
                      <w14:textFill>
                        <w14:solidFill>
                          <w14:schemeClr w14:val="tx1"/>
                        </w14:solidFill>
                      </w14:textFill>
                    </w:rPr>
                  </w:pPr>
                </w:p>
              </w:tc>
              <w:tc>
                <w:tcPr>
                  <w:tcW w:w="483" w:type="pct"/>
                  <w:vMerge w:val="continue"/>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eastAsia="zh-CN"/>
                      <w14:textFill>
                        <w14:solidFill>
                          <w14:schemeClr w14:val="tx1"/>
                        </w14:solidFill>
                      </w14:textFill>
                    </w:rPr>
                  </w:pPr>
                </w:p>
              </w:tc>
              <w:tc>
                <w:tcPr>
                  <w:tcW w:w="315" w:type="pct"/>
                  <w:vMerge w:val="continue"/>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eastAsia="zh-CN"/>
                      <w14:textFill>
                        <w14:solidFill>
                          <w14:schemeClr w14:val="tx1"/>
                        </w14:solidFill>
                      </w14:textFill>
                    </w:rPr>
                  </w:pPr>
                </w:p>
              </w:tc>
              <w:tc>
                <w:tcPr>
                  <w:tcW w:w="377" w:type="pct"/>
                  <w:vMerge w:val="continue"/>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eastAsia="zh-CN"/>
                      <w14:textFill>
                        <w14:solidFill>
                          <w14:schemeClr w14:val="tx1"/>
                        </w14:solidFill>
                      </w14:textFill>
                    </w:rPr>
                  </w:pPr>
                </w:p>
              </w:tc>
              <w:tc>
                <w:tcPr>
                  <w:tcW w:w="389" w:type="pc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PM</w:t>
                  </w:r>
                  <w:r>
                    <w:rPr>
                      <w:rFonts w:hint="default" w:ascii="Times New Roman" w:hAnsi="Times New Roman" w:eastAsia="宋体" w:cs="Times New Roman"/>
                      <w:b w:val="0"/>
                      <w:bCs w:val="0"/>
                      <w:caps w:val="0"/>
                      <w:color w:val="000000" w:themeColor="text1"/>
                      <w:spacing w:val="0"/>
                      <w:w w:val="100"/>
                      <w:position w:val="0"/>
                      <w:sz w:val="21"/>
                      <w:szCs w:val="21"/>
                      <w:highlight w:val="none"/>
                      <w:vertAlign w:val="subscript"/>
                      <w:lang w:val="en-US" w:eastAsia="zh-CN"/>
                      <w14:textFill>
                        <w14:solidFill>
                          <w14:schemeClr w14:val="tx1"/>
                        </w14:solidFill>
                      </w14:textFill>
                    </w:rPr>
                    <w:t>10</w:t>
                  </w:r>
                </w:p>
              </w:tc>
              <w:tc>
                <w:tcPr>
                  <w:tcW w:w="471" w:type="pc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eastAsia"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38" w:type="pct"/>
                  <w:vMerge w:val="restar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锌锅加热炉燃气废气排气筒P</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11</w:t>
                  </w:r>
                </w:p>
              </w:tc>
              <w:tc>
                <w:tcPr>
                  <w:tcW w:w="788" w:type="pct"/>
                  <w:vMerge w:val="restart"/>
                  <w:noWrap w:val="0"/>
                  <w:vAlign w:val="center"/>
                </w:tcPr>
                <w:p>
                  <w:pPr>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t>115.059693</w:t>
                  </w:r>
                </w:p>
              </w:tc>
              <w:tc>
                <w:tcPr>
                  <w:tcW w:w="764" w:type="pct"/>
                  <w:vMerge w:val="restart"/>
                  <w:noWrap w:val="0"/>
                  <w:vAlign w:val="center"/>
                </w:tcPr>
                <w:p>
                  <w:pPr>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t>38.355843</w:t>
                  </w:r>
                </w:p>
              </w:tc>
              <w:tc>
                <w:tcPr>
                  <w:tcW w:w="273" w:type="pct"/>
                  <w:vMerge w:val="restar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47</w:t>
                  </w:r>
                </w:p>
              </w:tc>
              <w:tc>
                <w:tcPr>
                  <w:tcW w:w="295" w:type="pct"/>
                  <w:vMerge w:val="restar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15</w:t>
                  </w:r>
                </w:p>
              </w:tc>
              <w:tc>
                <w:tcPr>
                  <w:tcW w:w="300" w:type="pct"/>
                  <w:vMerge w:val="restar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0.1</w:t>
                  </w:r>
                </w:p>
              </w:tc>
              <w:tc>
                <w:tcPr>
                  <w:tcW w:w="483" w:type="pct"/>
                  <w:vMerge w:val="restar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302.</w:t>
                  </w:r>
                  <w:r>
                    <w:rPr>
                      <w:rFonts w:hint="eastAsia"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22</w:t>
                  </w:r>
                </w:p>
              </w:tc>
              <w:tc>
                <w:tcPr>
                  <w:tcW w:w="315" w:type="pct"/>
                  <w:vMerge w:val="restar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100</w:t>
                  </w:r>
                </w:p>
              </w:tc>
              <w:tc>
                <w:tcPr>
                  <w:tcW w:w="377" w:type="pct"/>
                  <w:vMerge w:val="restar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7200</w:t>
                  </w:r>
                </w:p>
              </w:tc>
              <w:tc>
                <w:tcPr>
                  <w:tcW w:w="389" w:type="pc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SO</w:t>
                  </w:r>
                  <w:r>
                    <w:rPr>
                      <w:rFonts w:hint="default" w:ascii="Times New Roman" w:hAnsi="Times New Roman" w:eastAsia="宋体" w:cs="Times New Roman"/>
                      <w:b w:val="0"/>
                      <w:bCs w:val="0"/>
                      <w:caps w:val="0"/>
                      <w:color w:val="000000" w:themeColor="text1"/>
                      <w:spacing w:val="0"/>
                      <w:w w:val="100"/>
                      <w:position w:val="0"/>
                      <w:sz w:val="21"/>
                      <w:szCs w:val="21"/>
                      <w:highlight w:val="none"/>
                      <w:vertAlign w:val="subscript"/>
                      <w:lang w:val="en-US" w:eastAsia="zh-CN"/>
                      <w14:textFill>
                        <w14:solidFill>
                          <w14:schemeClr w14:val="tx1"/>
                        </w14:solidFill>
                      </w14:textFill>
                    </w:rPr>
                    <w:t>2</w:t>
                  </w:r>
                </w:p>
              </w:tc>
              <w:tc>
                <w:tcPr>
                  <w:tcW w:w="471" w:type="pc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0.00</w:t>
                  </w:r>
                  <w:r>
                    <w:rPr>
                      <w:rFonts w:hint="eastAsia"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38" w:type="pct"/>
                  <w:vMerge w:val="continue"/>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788" w:type="pct"/>
                  <w:vMerge w:val="continue"/>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764" w:type="pct"/>
                  <w:vMerge w:val="continue"/>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273" w:type="pct"/>
                  <w:vMerge w:val="continue"/>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295" w:type="pct"/>
                  <w:vMerge w:val="continue"/>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300" w:type="pct"/>
                  <w:vMerge w:val="continue"/>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483" w:type="pct"/>
                  <w:vMerge w:val="continue"/>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315" w:type="pct"/>
                  <w:vMerge w:val="continue"/>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377" w:type="pct"/>
                  <w:vMerge w:val="continue"/>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389" w:type="pc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NO</w:t>
                  </w:r>
                  <w:r>
                    <w:rPr>
                      <w:rFonts w:hint="default" w:ascii="Times New Roman" w:hAnsi="Times New Roman" w:eastAsia="宋体" w:cs="Times New Roman"/>
                      <w:b w:val="0"/>
                      <w:bCs w:val="0"/>
                      <w:caps w:val="0"/>
                      <w:color w:val="000000" w:themeColor="text1"/>
                      <w:spacing w:val="0"/>
                      <w:w w:val="100"/>
                      <w:position w:val="0"/>
                      <w:sz w:val="21"/>
                      <w:szCs w:val="21"/>
                      <w:highlight w:val="none"/>
                      <w:vertAlign w:val="subscript"/>
                      <w:lang w:val="en-US" w:eastAsia="zh-CN"/>
                      <w14:textFill>
                        <w14:solidFill>
                          <w14:schemeClr w14:val="tx1"/>
                        </w14:solidFill>
                      </w14:textFill>
                    </w:rPr>
                    <w:t>2</w:t>
                  </w:r>
                </w:p>
              </w:tc>
              <w:tc>
                <w:tcPr>
                  <w:tcW w:w="471" w:type="pc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38" w:type="pct"/>
                  <w:vMerge w:val="continue"/>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p>
              </w:tc>
              <w:tc>
                <w:tcPr>
                  <w:tcW w:w="788" w:type="pct"/>
                  <w:vMerge w:val="continue"/>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p>
              </w:tc>
              <w:tc>
                <w:tcPr>
                  <w:tcW w:w="764" w:type="pct"/>
                  <w:vMerge w:val="continue"/>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p>
              </w:tc>
              <w:tc>
                <w:tcPr>
                  <w:tcW w:w="273" w:type="pct"/>
                  <w:vMerge w:val="continue"/>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p>
              </w:tc>
              <w:tc>
                <w:tcPr>
                  <w:tcW w:w="295" w:type="pct"/>
                  <w:vMerge w:val="continue"/>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p>
              </w:tc>
              <w:tc>
                <w:tcPr>
                  <w:tcW w:w="300" w:type="pct"/>
                  <w:vMerge w:val="continue"/>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p>
              </w:tc>
              <w:tc>
                <w:tcPr>
                  <w:tcW w:w="483" w:type="pct"/>
                  <w:vMerge w:val="continue"/>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p>
              </w:tc>
              <w:tc>
                <w:tcPr>
                  <w:tcW w:w="315" w:type="pct"/>
                  <w:vMerge w:val="continue"/>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p>
              </w:tc>
              <w:tc>
                <w:tcPr>
                  <w:tcW w:w="377" w:type="pct"/>
                  <w:vMerge w:val="continue"/>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p>
              </w:tc>
              <w:tc>
                <w:tcPr>
                  <w:tcW w:w="389" w:type="pc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PM</w:t>
                  </w:r>
                  <w:r>
                    <w:rPr>
                      <w:rFonts w:hint="default" w:ascii="Times New Roman" w:hAnsi="Times New Roman" w:eastAsia="宋体" w:cs="Times New Roman"/>
                      <w:b w:val="0"/>
                      <w:bCs w:val="0"/>
                      <w:caps w:val="0"/>
                      <w:color w:val="000000" w:themeColor="text1"/>
                      <w:spacing w:val="0"/>
                      <w:w w:val="100"/>
                      <w:position w:val="0"/>
                      <w:sz w:val="21"/>
                      <w:szCs w:val="21"/>
                      <w:highlight w:val="none"/>
                      <w:vertAlign w:val="subscript"/>
                      <w:lang w:val="en-US" w:eastAsia="zh-CN"/>
                      <w14:textFill>
                        <w14:solidFill>
                          <w14:schemeClr w14:val="tx1"/>
                        </w14:solidFill>
                      </w14:textFill>
                    </w:rPr>
                    <w:t>10</w:t>
                  </w:r>
                </w:p>
              </w:tc>
              <w:tc>
                <w:tcPr>
                  <w:tcW w:w="471" w:type="pc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0.00</w:t>
                  </w:r>
                  <w:r>
                    <w:rPr>
                      <w:rFonts w:hint="eastAsia"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38" w:type="pct"/>
                  <w:vMerge w:val="restar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锌锅废气排气筒P</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12</w:t>
                  </w:r>
                </w:p>
              </w:tc>
              <w:tc>
                <w:tcPr>
                  <w:tcW w:w="788" w:type="pct"/>
                  <w:vMerge w:val="restart"/>
                  <w:noWrap w:val="0"/>
                  <w:vAlign w:val="center"/>
                </w:tcPr>
                <w:p>
                  <w:pPr>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t>115.059694</w:t>
                  </w:r>
                </w:p>
              </w:tc>
              <w:tc>
                <w:tcPr>
                  <w:tcW w:w="764" w:type="pct"/>
                  <w:vMerge w:val="restart"/>
                  <w:noWrap w:val="0"/>
                  <w:vAlign w:val="center"/>
                </w:tcPr>
                <w:p>
                  <w:pPr>
                    <w:jc w:val="cente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t>38.355816</w:t>
                  </w:r>
                </w:p>
              </w:tc>
              <w:tc>
                <w:tcPr>
                  <w:tcW w:w="273" w:type="pct"/>
                  <w:vMerge w:val="restar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47</w:t>
                  </w:r>
                </w:p>
              </w:tc>
              <w:tc>
                <w:tcPr>
                  <w:tcW w:w="295" w:type="pct"/>
                  <w:vMerge w:val="restar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15</w:t>
                  </w:r>
                </w:p>
              </w:tc>
              <w:tc>
                <w:tcPr>
                  <w:tcW w:w="300" w:type="pct"/>
                  <w:vMerge w:val="restar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0.4</w:t>
                  </w:r>
                </w:p>
              </w:tc>
              <w:tc>
                <w:tcPr>
                  <w:tcW w:w="483" w:type="pct"/>
                  <w:vMerge w:val="restar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8000</w:t>
                  </w:r>
                </w:p>
              </w:tc>
              <w:tc>
                <w:tcPr>
                  <w:tcW w:w="315" w:type="pct"/>
                  <w:vMerge w:val="restar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100</w:t>
                  </w:r>
                </w:p>
              </w:tc>
              <w:tc>
                <w:tcPr>
                  <w:tcW w:w="377" w:type="pct"/>
                  <w:vMerge w:val="restar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7200</w:t>
                  </w:r>
                </w:p>
              </w:tc>
              <w:tc>
                <w:tcPr>
                  <w:tcW w:w="389" w:type="pc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PM</w:t>
                  </w:r>
                  <w:r>
                    <w:rPr>
                      <w:rFonts w:hint="default" w:ascii="Times New Roman" w:hAnsi="Times New Roman" w:eastAsia="宋体" w:cs="Times New Roman"/>
                      <w:b w:val="0"/>
                      <w:bCs w:val="0"/>
                      <w:caps w:val="0"/>
                      <w:color w:val="000000" w:themeColor="text1"/>
                      <w:spacing w:val="0"/>
                      <w:w w:val="100"/>
                      <w:position w:val="0"/>
                      <w:sz w:val="21"/>
                      <w:szCs w:val="21"/>
                      <w:highlight w:val="none"/>
                      <w:vertAlign w:val="subscript"/>
                      <w:lang w:val="en-US" w:eastAsia="zh-CN"/>
                      <w14:textFill>
                        <w14:solidFill>
                          <w14:schemeClr w14:val="tx1"/>
                        </w14:solidFill>
                      </w14:textFill>
                    </w:rPr>
                    <w:t>10</w:t>
                  </w:r>
                </w:p>
              </w:tc>
              <w:tc>
                <w:tcPr>
                  <w:tcW w:w="471" w:type="pc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38" w:type="pct"/>
                  <w:vMerge w:val="continue"/>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788" w:type="pct"/>
                  <w:vMerge w:val="continue"/>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764" w:type="pct"/>
                  <w:vMerge w:val="continue"/>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273" w:type="pct"/>
                  <w:vMerge w:val="continue"/>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295" w:type="pct"/>
                  <w:vMerge w:val="continue"/>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300" w:type="pct"/>
                  <w:vMerge w:val="continue"/>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483" w:type="pct"/>
                  <w:vMerge w:val="continue"/>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315" w:type="pct"/>
                  <w:vMerge w:val="continue"/>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377" w:type="pct"/>
                  <w:vMerge w:val="continue"/>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389" w:type="pc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NH</w:t>
                  </w:r>
                  <w:r>
                    <w:rPr>
                      <w:rFonts w:hint="default" w:ascii="Times New Roman" w:hAnsi="Times New Roman" w:eastAsia="宋体" w:cs="Times New Roman"/>
                      <w:b w:val="0"/>
                      <w:bCs w:val="0"/>
                      <w:caps w:val="0"/>
                      <w:color w:val="000000" w:themeColor="text1"/>
                      <w:spacing w:val="0"/>
                      <w:w w:val="100"/>
                      <w:position w:val="0"/>
                      <w:sz w:val="21"/>
                      <w:szCs w:val="21"/>
                      <w:highlight w:val="none"/>
                      <w:vertAlign w:val="subscript"/>
                      <w:lang w:val="en-US" w:eastAsia="zh-CN"/>
                      <w14:textFill>
                        <w14:solidFill>
                          <w14:schemeClr w14:val="tx1"/>
                        </w14:solidFill>
                      </w14:textFill>
                    </w:rPr>
                    <w:t>3</w:t>
                  </w:r>
                </w:p>
              </w:tc>
              <w:tc>
                <w:tcPr>
                  <w:tcW w:w="471" w:type="pc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0.0028</w:t>
                  </w:r>
                </w:p>
              </w:tc>
            </w:tr>
          </w:tbl>
          <w:p>
            <w:pPr>
              <w:keepNext w:val="0"/>
              <w:keepLines w:val="0"/>
              <w:pageBreakBefore w:val="0"/>
              <w:widowControl w:val="0"/>
              <w:kinsoku/>
              <w:wordWrap/>
              <w:overflowPunct/>
              <w:topLinePunct w:val="0"/>
              <w:autoSpaceDE/>
              <w:autoSpaceDN/>
              <w:bidi w:val="0"/>
              <w:snapToGrid w:val="0"/>
              <w:spacing w:line="480" w:lineRule="exact"/>
              <w:ind w:firstLine="0" w:firstLineChars="0"/>
              <w:jc w:val="center"/>
              <w:textAlignment w:val="auto"/>
              <w:outlineLvl w:val="9"/>
              <w:rPr>
                <w:rFonts w:hint="default" w:ascii="Times New Roman" w:hAnsi="Times New Roman" w:cs="Times New Roman" w:eastAsiaTheme="majorEastAsia"/>
                <w:b/>
                <w:bCs/>
                <w:caps w:val="0"/>
                <w:color w:val="000000" w:themeColor="text1"/>
                <w:spacing w:val="0"/>
                <w:w w:val="100"/>
                <w:position w:val="0"/>
                <w:sz w:val="24"/>
                <w:szCs w:val="24"/>
                <w:highlight w:val="none"/>
                <w:lang w:val="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4"/>
                <w:highlight w:val="none"/>
                <w:lang w:val="zh-CN"/>
                <w14:textFill>
                  <w14:solidFill>
                    <w14:schemeClr w14:val="tx1"/>
                  </w14:solidFill>
                </w14:textFill>
              </w:rPr>
              <w:t>表</w:t>
            </w:r>
            <w:r>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t>41</w:t>
            </w:r>
            <w:r>
              <w:rPr>
                <w:rFonts w:hint="default" w:ascii="Times New Roman" w:hAnsi="Times New Roman" w:cs="Times New Roman" w:eastAsiaTheme="majorEastAsia"/>
                <w:b/>
                <w:bCs/>
                <w:caps w:val="0"/>
                <w:color w:val="000000" w:themeColor="text1"/>
                <w:spacing w:val="0"/>
                <w:w w:val="100"/>
                <w:position w:val="0"/>
                <w:sz w:val="24"/>
                <w:szCs w:val="24"/>
                <w:highlight w:val="none"/>
                <w:lang w:val="zh-CN"/>
                <w14:textFill>
                  <w14:solidFill>
                    <w14:schemeClr w14:val="tx1"/>
                  </w14:solidFill>
                </w14:textFill>
              </w:rPr>
              <w:t xml:space="preserve">   面源正常工况废气污染源参数一览表</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17"/>
              <w:gridCol w:w="1072"/>
              <w:gridCol w:w="932"/>
              <w:gridCol w:w="550"/>
              <w:gridCol w:w="502"/>
              <w:gridCol w:w="661"/>
              <w:gridCol w:w="595"/>
              <w:gridCol w:w="582"/>
              <w:gridCol w:w="692"/>
              <w:gridCol w:w="687"/>
              <w:gridCol w:w="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76" w:type="pct"/>
                  <w:vMerge w:val="restar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名称</w:t>
                  </w:r>
                </w:p>
              </w:tc>
              <w:tc>
                <w:tcPr>
                  <w:tcW w:w="1213" w:type="pct"/>
                  <w:gridSpan w:val="2"/>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面源中心点经纬度</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w:t>
                  </w:r>
                </w:p>
              </w:tc>
              <w:tc>
                <w:tcPr>
                  <w:tcW w:w="333" w:type="pct"/>
                  <w:vMerge w:val="restar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海拔高度/m</w:t>
                  </w:r>
                </w:p>
              </w:tc>
              <w:tc>
                <w:tcPr>
                  <w:tcW w:w="304" w:type="pct"/>
                  <w:vMerge w:val="restar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面源长度/m</w:t>
                  </w:r>
                </w:p>
              </w:tc>
              <w:tc>
                <w:tcPr>
                  <w:tcW w:w="400" w:type="pct"/>
                  <w:vMerge w:val="restar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面源宽度/m</w:t>
                  </w:r>
                </w:p>
              </w:tc>
              <w:tc>
                <w:tcPr>
                  <w:tcW w:w="360" w:type="pct"/>
                  <w:vMerge w:val="restar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面源有效排放高度/m</w:t>
                  </w:r>
                </w:p>
              </w:tc>
              <w:tc>
                <w:tcPr>
                  <w:tcW w:w="352" w:type="pct"/>
                  <w:vMerge w:val="restar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与正北方向夹角°</w:t>
                  </w:r>
                </w:p>
              </w:tc>
              <w:tc>
                <w:tcPr>
                  <w:tcW w:w="419" w:type="pct"/>
                  <w:vMerge w:val="restar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年排放小时数/h</w:t>
                  </w:r>
                </w:p>
              </w:tc>
              <w:tc>
                <w:tcPr>
                  <w:tcW w:w="416" w:type="pct"/>
                  <w:vMerge w:val="restar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lang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eastAsia="zh-CN"/>
                      <w14:textFill>
                        <w14:solidFill>
                          <w14:schemeClr w14:val="tx1"/>
                        </w14:solidFill>
                      </w14:textFill>
                    </w:rPr>
                    <w:t>污染物</w:t>
                  </w:r>
                </w:p>
              </w:tc>
              <w:tc>
                <w:tcPr>
                  <w:tcW w:w="522" w:type="pct"/>
                  <w:vMerge w:val="restar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eastAsia="zh-CN"/>
                      <w14:textFill>
                        <w14:solidFill>
                          <w14:schemeClr w14:val="tx1"/>
                        </w14:solidFill>
                      </w14:textFill>
                    </w:rPr>
                    <w:t>排放速率</w:t>
                  </w: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7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649" w:type="pc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经度</w:t>
                  </w:r>
                </w:p>
              </w:tc>
              <w:tc>
                <w:tcPr>
                  <w:tcW w:w="563" w:type="pc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纬度</w:t>
                  </w:r>
                </w:p>
              </w:tc>
              <w:tc>
                <w:tcPr>
                  <w:tcW w:w="33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30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40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36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35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41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41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52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76" w:type="pct"/>
                  <w:vMerge w:val="restart"/>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热镀锌生产车间2</w:t>
                  </w:r>
                </w:p>
              </w:tc>
              <w:tc>
                <w:tcPr>
                  <w:tcW w:w="649" w:type="pct"/>
                  <w:vMerge w:val="restart"/>
                  <w:noWrap w:val="0"/>
                  <w:vAlign w:val="center"/>
                </w:tcPr>
                <w:p>
                  <w:pPr>
                    <w:jc w:val="cente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14:textFill>
                        <w14:solidFill>
                          <w14:schemeClr w14:val="tx1"/>
                        </w14:solidFill>
                      </w14:textFill>
                    </w:rPr>
                    <w:t>115.057249</w:t>
                  </w:r>
                </w:p>
              </w:tc>
              <w:tc>
                <w:tcPr>
                  <w:tcW w:w="563" w:type="pct"/>
                  <w:vMerge w:val="restart"/>
                  <w:noWrap w:val="0"/>
                  <w:vAlign w:val="center"/>
                </w:tcPr>
                <w:p>
                  <w:pPr>
                    <w:jc w:val="cente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14:textFill>
                        <w14:solidFill>
                          <w14:schemeClr w14:val="tx1"/>
                        </w14:solidFill>
                      </w14:textFill>
                    </w:rPr>
                    <w:t>38.355728</w:t>
                  </w:r>
                </w:p>
              </w:tc>
              <w:tc>
                <w:tcPr>
                  <w:tcW w:w="333"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47</w:t>
                  </w:r>
                </w:p>
              </w:tc>
              <w:tc>
                <w:tcPr>
                  <w:tcW w:w="304"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100</w:t>
                  </w:r>
                </w:p>
              </w:tc>
              <w:tc>
                <w:tcPr>
                  <w:tcW w:w="400"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21</w:t>
                  </w:r>
                </w:p>
              </w:tc>
              <w:tc>
                <w:tcPr>
                  <w:tcW w:w="360"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12</w:t>
                  </w:r>
                </w:p>
              </w:tc>
              <w:tc>
                <w:tcPr>
                  <w:tcW w:w="352"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2</w:t>
                  </w:r>
                </w:p>
              </w:tc>
              <w:tc>
                <w:tcPr>
                  <w:tcW w:w="419"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7200</w:t>
                  </w:r>
                </w:p>
              </w:tc>
              <w:tc>
                <w:tcPr>
                  <w:tcW w:w="41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lang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HCl</w:t>
                  </w:r>
                </w:p>
              </w:tc>
              <w:tc>
                <w:tcPr>
                  <w:tcW w:w="52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lang w:val="en-US" w:eastAsia="zh-CN"/>
                      <w14:textFill>
                        <w14:solidFill>
                          <w14:schemeClr w14:val="tx1"/>
                        </w14:solidFill>
                      </w14:textFill>
                    </w:rPr>
                    <w:t>0.00465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7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64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56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33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30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40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36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35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41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41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TSP</w:t>
                  </w:r>
                </w:p>
              </w:tc>
              <w:tc>
                <w:tcPr>
                  <w:tcW w:w="52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7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p>
              </w:tc>
              <w:tc>
                <w:tcPr>
                  <w:tcW w:w="64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p>
              </w:tc>
              <w:tc>
                <w:tcPr>
                  <w:tcW w:w="56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p>
              </w:tc>
              <w:tc>
                <w:tcPr>
                  <w:tcW w:w="33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p>
              </w:tc>
              <w:tc>
                <w:tcPr>
                  <w:tcW w:w="30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p>
              </w:tc>
              <w:tc>
                <w:tcPr>
                  <w:tcW w:w="40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p>
              </w:tc>
              <w:tc>
                <w:tcPr>
                  <w:tcW w:w="36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p>
              </w:tc>
              <w:tc>
                <w:tcPr>
                  <w:tcW w:w="35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p>
              </w:tc>
              <w:tc>
                <w:tcPr>
                  <w:tcW w:w="41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p>
              </w:tc>
              <w:tc>
                <w:tcPr>
                  <w:tcW w:w="41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NH</w:t>
                  </w:r>
                  <w:r>
                    <w:rPr>
                      <w:rFonts w:hint="default" w:ascii="Times New Roman" w:hAnsi="Times New Roman" w:eastAsia="宋体" w:cs="Times New Roman"/>
                      <w:b w:val="0"/>
                      <w:bCs w:val="0"/>
                      <w:caps w:val="0"/>
                      <w:color w:val="000000" w:themeColor="text1"/>
                      <w:spacing w:val="0"/>
                      <w:w w:val="100"/>
                      <w:position w:val="0"/>
                      <w:sz w:val="21"/>
                      <w:szCs w:val="21"/>
                      <w:highlight w:val="none"/>
                      <w:vertAlign w:val="subscript"/>
                      <w:lang w:val="en-US" w:eastAsia="zh-CN"/>
                      <w14:textFill>
                        <w14:solidFill>
                          <w14:schemeClr w14:val="tx1"/>
                        </w14:solidFill>
                      </w14:textFill>
                    </w:rPr>
                    <w:t>3</w:t>
                  </w:r>
                </w:p>
              </w:tc>
              <w:tc>
                <w:tcPr>
                  <w:tcW w:w="52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0.000</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74</w:t>
                  </w:r>
                </w:p>
              </w:tc>
            </w:tr>
          </w:tbl>
          <w:p>
            <w:pPr>
              <w:keepNext w:val="0"/>
              <w:keepLines w:val="0"/>
              <w:pageBreakBefore w:val="0"/>
              <w:widowControl w:val="0"/>
              <w:kinsoku/>
              <w:wordWrap/>
              <w:overflowPunct/>
              <w:topLinePunct w:val="0"/>
              <w:autoSpaceDE/>
              <w:autoSpaceDN/>
              <w:bidi w:val="0"/>
              <w:snapToGrid w:val="0"/>
              <w:spacing w:line="480" w:lineRule="exact"/>
              <w:ind w:firstLine="0" w:firstLineChars="0"/>
              <w:jc w:val="center"/>
              <w:textAlignment w:val="auto"/>
              <w:outlineLvl w:val="9"/>
              <w:rPr>
                <w:rFonts w:hint="default" w:ascii="Times New Roman" w:hAnsi="Times New Roman" w:cs="Times New Roman" w:eastAsiaTheme="majorEastAsia"/>
                <w:b/>
                <w:bCs/>
                <w:caps w:val="0"/>
                <w:color w:val="000000" w:themeColor="text1"/>
                <w:spacing w:val="0"/>
                <w:w w:val="100"/>
                <w:position w:val="0"/>
                <w:sz w:val="24"/>
                <w:szCs w:val="24"/>
                <w:highlight w:val="none"/>
                <w:lang w:val="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4"/>
                <w:highlight w:val="none"/>
                <w:lang w:val="zh-CN"/>
                <w14:textFill>
                  <w14:solidFill>
                    <w14:schemeClr w14:val="tx1"/>
                  </w14:solidFill>
                </w14:textFill>
              </w:rPr>
              <w:t>表</w:t>
            </w:r>
            <w:r>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t>42</w:t>
            </w:r>
            <w:r>
              <w:rPr>
                <w:rFonts w:hint="default" w:ascii="Times New Roman" w:hAnsi="Times New Roman" w:cs="Times New Roman" w:eastAsiaTheme="majorEastAsia"/>
                <w:b/>
                <w:bCs/>
                <w:caps w:val="0"/>
                <w:color w:val="000000" w:themeColor="text1"/>
                <w:spacing w:val="0"/>
                <w:w w:val="100"/>
                <w:position w:val="0"/>
                <w:sz w:val="24"/>
                <w:szCs w:val="24"/>
                <w:highlight w:val="none"/>
                <w:lang w:val="zh-CN"/>
                <w14:textFill>
                  <w14:solidFill>
                    <w14:schemeClr w14:val="tx1"/>
                  </w14:solidFill>
                </w14:textFill>
              </w:rPr>
              <w:t xml:space="preserve">  项目非正常排放参数一览表</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57"/>
              <w:gridCol w:w="2492"/>
              <w:gridCol w:w="695"/>
              <w:gridCol w:w="1154"/>
              <w:gridCol w:w="1412"/>
              <w:gridCol w:w="1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8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非正常排放源</w:t>
                  </w:r>
                </w:p>
              </w:tc>
              <w:tc>
                <w:tcPr>
                  <w:tcW w:w="150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原因</w:t>
                  </w:r>
                </w:p>
              </w:tc>
              <w:tc>
                <w:tcPr>
                  <w:tcW w:w="42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污染物</w:t>
                  </w:r>
                </w:p>
              </w:tc>
              <w:tc>
                <w:tcPr>
                  <w:tcW w:w="69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排放速率/kg/h</w:t>
                  </w:r>
                </w:p>
              </w:tc>
              <w:tc>
                <w:tcPr>
                  <w:tcW w:w="85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单次持续时间/h</w:t>
                  </w:r>
                </w:p>
              </w:tc>
              <w:tc>
                <w:tcPr>
                  <w:tcW w:w="63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年发生频次</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8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酸洗工序酸洗槽</w:t>
                  </w:r>
                </w:p>
              </w:tc>
              <w:tc>
                <w:tcPr>
                  <w:tcW w:w="150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酸雾吸收塔损坏，风机损坏</w:t>
                  </w:r>
                </w:p>
              </w:tc>
              <w:tc>
                <w:tcPr>
                  <w:tcW w:w="42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HCl</w:t>
                  </w:r>
                </w:p>
              </w:tc>
              <w:tc>
                <w:tcPr>
                  <w:tcW w:w="69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0.076</w:t>
                  </w:r>
                </w:p>
              </w:tc>
              <w:tc>
                <w:tcPr>
                  <w:tcW w:w="85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0.5</w:t>
                  </w:r>
                </w:p>
              </w:tc>
              <w:tc>
                <w:tcPr>
                  <w:tcW w:w="63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82"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锌锅</w:t>
                  </w:r>
                </w:p>
              </w:tc>
              <w:tc>
                <w:tcPr>
                  <w:tcW w:w="150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湿式除尘器损坏，风机损坏</w:t>
                  </w:r>
                </w:p>
              </w:tc>
              <w:tc>
                <w:tcPr>
                  <w:tcW w:w="42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颗粒物</w:t>
                  </w:r>
                </w:p>
              </w:tc>
              <w:tc>
                <w:tcPr>
                  <w:tcW w:w="69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0.28</w:t>
                  </w:r>
                </w:p>
              </w:tc>
              <w:tc>
                <w:tcPr>
                  <w:tcW w:w="85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0.5</w:t>
                  </w:r>
                </w:p>
              </w:tc>
              <w:tc>
                <w:tcPr>
                  <w:tcW w:w="63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8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50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42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NH</w:t>
                  </w:r>
                  <w:r>
                    <w:rPr>
                      <w:rFonts w:hint="default" w:ascii="Times New Roman" w:hAnsi="Times New Roman" w:cs="Times New Roman"/>
                      <w:b w:val="0"/>
                      <w:bCs w:val="0"/>
                      <w:caps w:val="0"/>
                      <w:color w:val="000000" w:themeColor="text1"/>
                      <w:spacing w:val="0"/>
                      <w:w w:val="100"/>
                      <w:kern w:val="0"/>
                      <w:position w:val="0"/>
                      <w:sz w:val="21"/>
                      <w:szCs w:val="21"/>
                      <w:highlight w:val="none"/>
                      <w:vertAlign w:val="subscript"/>
                      <w:lang w:val="en-US" w:eastAsia="zh-CN"/>
                      <w14:textFill>
                        <w14:solidFill>
                          <w14:schemeClr w14:val="tx1"/>
                        </w14:solidFill>
                      </w14:textFill>
                    </w:rPr>
                    <w:t>3</w:t>
                  </w:r>
                </w:p>
              </w:tc>
              <w:tc>
                <w:tcPr>
                  <w:tcW w:w="69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0.014</w:t>
                  </w:r>
                </w:p>
              </w:tc>
              <w:tc>
                <w:tcPr>
                  <w:tcW w:w="85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p>
              </w:tc>
              <w:tc>
                <w:tcPr>
                  <w:tcW w:w="63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t>正常排放下污染源预测结果见表</w:t>
            </w:r>
            <w:r>
              <w:rPr>
                <w:rFonts w:hint="default" w:ascii="Times New Roman" w:hAnsi="Times New Roman" w:cs="Times New Roman"/>
                <w:caps w:val="0"/>
                <w:color w:val="000000" w:themeColor="text1"/>
                <w:spacing w:val="0"/>
                <w:w w:val="100"/>
                <w:position w:val="0"/>
                <w:sz w:val="24"/>
                <w:szCs w:val="20"/>
                <w:highlight w:val="none"/>
                <w:lang w:val="en-US" w:eastAsia="zh-CN"/>
                <w14:textFill>
                  <w14:solidFill>
                    <w14:schemeClr w14:val="tx1"/>
                  </w14:solidFill>
                </w14:textFill>
              </w:rPr>
              <w:t>43</w:t>
            </w:r>
            <w:r>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480" w:lineRule="exact"/>
              <w:ind w:firstLine="0" w:firstLineChars="0"/>
              <w:jc w:val="center"/>
              <w:textAlignment w:val="auto"/>
              <w:outlineLvl w:val="9"/>
              <w:rPr>
                <w:rFonts w:hint="default" w:ascii="Times New Roman" w:hAnsi="Times New Roman" w:cs="Times New Roman" w:eastAsiaTheme="majorEastAsia"/>
                <w:b/>
                <w:bCs/>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4"/>
                <w:highlight w:val="none"/>
                <w14:textFill>
                  <w14:solidFill>
                    <w14:schemeClr w14:val="tx1"/>
                  </w14:solidFill>
                </w14:textFill>
              </w:rPr>
              <w:t>表</w:t>
            </w:r>
            <w:r>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t>43</w:t>
            </w:r>
            <w:r>
              <w:rPr>
                <w:rFonts w:hint="default" w:ascii="Times New Roman" w:hAnsi="Times New Roman" w:cs="Times New Roman" w:eastAsiaTheme="majorEastAsia"/>
                <w:b/>
                <w:bCs/>
                <w:caps w:val="0"/>
                <w:color w:val="000000" w:themeColor="text1"/>
                <w:spacing w:val="0"/>
                <w:w w:val="100"/>
                <w:position w:val="0"/>
                <w:sz w:val="24"/>
                <w:szCs w:val="24"/>
                <w:highlight w:val="none"/>
                <w14:textFill>
                  <w14:solidFill>
                    <w14:schemeClr w14:val="tx1"/>
                  </w14:solidFill>
                </w14:textFill>
              </w:rPr>
              <w:t xml:space="preserve">   项目污染源估算模式计算结果一览表</w:t>
            </w:r>
          </w:p>
          <w:tbl>
            <w:tblPr>
              <w:tblStyle w:val="24"/>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62"/>
              <w:gridCol w:w="1233"/>
              <w:gridCol w:w="1223"/>
              <w:gridCol w:w="1056"/>
              <w:gridCol w:w="1056"/>
              <w:gridCol w:w="669"/>
              <w:gridCol w:w="940"/>
              <w:gridCol w:w="15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类型</w:t>
                  </w:r>
                </w:p>
              </w:tc>
              <w:tc>
                <w:tcPr>
                  <w:tcW w:w="148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污染物</w:t>
                  </w:r>
                </w:p>
              </w:tc>
              <w:tc>
                <w:tcPr>
                  <w:tcW w:w="6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评价标准</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（mg/m</w:t>
                  </w:r>
                  <w:r>
                    <w:rPr>
                      <w:rFonts w:hint="default" w:ascii="Times New Roman" w:hAnsi="Times New Roman" w:cs="Times New Roman"/>
                      <w:b w:val="0"/>
                      <w:bCs w:val="0"/>
                      <w:caps w:val="0"/>
                      <w:color w:val="000000" w:themeColor="text1"/>
                      <w:spacing w:val="0"/>
                      <w:w w:val="100"/>
                      <w:position w:val="0"/>
                      <w:sz w:val="21"/>
                      <w:szCs w:val="21"/>
                      <w:highlight w:val="none"/>
                      <w:vertAlign w:val="superscript"/>
                      <w14:textFill>
                        <w14:solidFill>
                          <w14:schemeClr w14:val="tx1"/>
                        </w14:solidFill>
                      </w14:textFill>
                    </w:rPr>
                    <w:t>3</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w:t>
                  </w:r>
                </w:p>
              </w:tc>
              <w:tc>
                <w:tcPr>
                  <w:tcW w:w="6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Ci</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（mg/m</w:t>
                  </w:r>
                  <w:r>
                    <w:rPr>
                      <w:rFonts w:hint="default" w:ascii="Times New Roman" w:hAnsi="Times New Roman" w:cs="Times New Roman"/>
                      <w:b w:val="0"/>
                      <w:bCs w:val="0"/>
                      <w:caps w:val="0"/>
                      <w:color w:val="000000" w:themeColor="text1"/>
                      <w:spacing w:val="0"/>
                      <w:w w:val="100"/>
                      <w:position w:val="0"/>
                      <w:sz w:val="21"/>
                      <w:szCs w:val="21"/>
                      <w:highlight w:val="none"/>
                      <w:vertAlign w:val="superscript"/>
                      <w14:textFill>
                        <w14:solidFill>
                          <w14:schemeClr w14:val="tx1"/>
                        </w14:solidFill>
                      </w14:textFill>
                    </w:rPr>
                    <w:t>3</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w:t>
                  </w:r>
                </w:p>
              </w:tc>
              <w:tc>
                <w:tcPr>
                  <w:tcW w:w="4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Pi</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w:t>
                  </w:r>
                </w:p>
              </w:tc>
              <w:tc>
                <w:tcPr>
                  <w:tcW w:w="5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P</w:t>
                  </w:r>
                  <w:r>
                    <w:rPr>
                      <w:rFonts w:hint="default" w:ascii="Times New Roman" w:hAnsi="Times New Roman" w:cs="Times New Roman"/>
                      <w:b w:val="0"/>
                      <w:bCs w:val="0"/>
                      <w:caps w:val="0"/>
                      <w:color w:val="000000" w:themeColor="text1"/>
                      <w:spacing w:val="0"/>
                      <w:w w:val="100"/>
                      <w:position w:val="0"/>
                      <w:sz w:val="21"/>
                      <w:szCs w:val="21"/>
                      <w:highlight w:val="none"/>
                      <w:vertAlign w:val="subscript"/>
                      <w14:textFill>
                        <w14:solidFill>
                          <w14:schemeClr w14:val="tx1"/>
                        </w14:solidFill>
                      </w14:textFill>
                    </w:rPr>
                    <w:t>max</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w:t>
                  </w:r>
                </w:p>
              </w:tc>
              <w:tc>
                <w:tcPr>
                  <w:tcW w:w="9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D</w:t>
                  </w:r>
                  <w:r>
                    <w:rPr>
                      <w:rFonts w:hint="default" w:ascii="Times New Roman" w:hAnsi="Times New Roman" w:cs="Times New Roman"/>
                      <w:b w:val="0"/>
                      <w:bCs w:val="0"/>
                      <w:caps w:val="0"/>
                      <w:color w:val="000000" w:themeColor="text1"/>
                      <w:spacing w:val="0"/>
                      <w:w w:val="100"/>
                      <w:position w:val="0"/>
                      <w:sz w:val="21"/>
                      <w:szCs w:val="21"/>
                      <w:highlight w:val="none"/>
                      <w:vertAlign w:val="subscript"/>
                      <w14:textFill>
                        <w14:solidFill>
                          <w14:schemeClr w14:val="tx1"/>
                        </w14:solidFill>
                      </w14:textFill>
                    </w:rPr>
                    <w:t>10%</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4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有组织排放</w:t>
                  </w:r>
                </w:p>
              </w:tc>
              <w:tc>
                <w:tcPr>
                  <w:tcW w:w="7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酸洗工序酸雾排气筒P9</w:t>
                  </w:r>
                </w:p>
              </w:tc>
              <w:tc>
                <w:tcPr>
                  <w:tcW w:w="7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HCl</w:t>
                  </w:r>
                </w:p>
              </w:tc>
              <w:tc>
                <w:tcPr>
                  <w:tcW w:w="6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0.05</w:t>
                  </w:r>
                </w:p>
              </w:tc>
              <w:tc>
                <w:tcPr>
                  <w:tcW w:w="63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caps w:val="0"/>
                      <w:color w:val="000000"/>
                      <w:spacing w:val="0"/>
                      <w:w w:val="100"/>
                      <w:kern w:val="0"/>
                      <w:position w:val="0"/>
                      <w:sz w:val="21"/>
                      <w:szCs w:val="21"/>
                      <w:u w:val="none"/>
                      <w:lang w:val="en-US" w:eastAsia="zh-CN" w:bidi="ar"/>
                    </w:rPr>
                    <w:t>0.000295</w:t>
                  </w:r>
                </w:p>
              </w:tc>
              <w:tc>
                <w:tcPr>
                  <w:tcW w:w="4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0.59</w:t>
                  </w:r>
                </w:p>
              </w:tc>
              <w:tc>
                <w:tcPr>
                  <w:tcW w:w="56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4.96</w:t>
                  </w:r>
                </w:p>
              </w:tc>
              <w:tc>
                <w:tcPr>
                  <w:tcW w:w="9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未出现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4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74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eastAsia="zh-CN"/>
                      <w14:textFill>
                        <w14:solidFill>
                          <w14:schemeClr w14:val="tx1"/>
                        </w14:solidFill>
                      </w14:textFill>
                    </w:rPr>
                    <w:t>退火炉燃气废气排气筒</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P10</w:t>
                  </w:r>
                </w:p>
              </w:tc>
              <w:tc>
                <w:tcPr>
                  <w:tcW w:w="7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颗粒物</w:t>
                  </w:r>
                </w:p>
              </w:tc>
              <w:tc>
                <w:tcPr>
                  <w:tcW w:w="6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0.45</w:t>
                  </w:r>
                </w:p>
              </w:tc>
              <w:tc>
                <w:tcPr>
                  <w:tcW w:w="63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caps w:val="0"/>
                      <w:color w:val="000000"/>
                      <w:spacing w:val="0"/>
                      <w:w w:val="100"/>
                      <w:kern w:val="0"/>
                      <w:position w:val="0"/>
                      <w:sz w:val="21"/>
                      <w:szCs w:val="21"/>
                      <w:u w:val="none"/>
                      <w:lang w:val="en-US" w:eastAsia="zh-CN" w:bidi="ar"/>
                    </w:rPr>
                    <w:t>0.000</w:t>
                  </w:r>
                  <w:r>
                    <w:rPr>
                      <w:rFonts w:hint="eastAsia" w:ascii="Times New Roman" w:hAnsi="Times New Roman" w:cs="Times New Roman"/>
                      <w:i w:val="0"/>
                      <w:caps w:val="0"/>
                      <w:color w:val="000000"/>
                      <w:spacing w:val="0"/>
                      <w:w w:val="100"/>
                      <w:kern w:val="0"/>
                      <w:position w:val="0"/>
                      <w:sz w:val="21"/>
                      <w:szCs w:val="21"/>
                      <w:u w:val="none"/>
                      <w:lang w:val="en-US" w:eastAsia="zh-CN" w:bidi="ar"/>
                    </w:rPr>
                    <w:t>63</w:t>
                  </w:r>
                </w:p>
              </w:tc>
              <w:tc>
                <w:tcPr>
                  <w:tcW w:w="4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eastAsia"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0.14</w:t>
                  </w:r>
                </w:p>
              </w:tc>
              <w:tc>
                <w:tcPr>
                  <w:tcW w:w="56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9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未出现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4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7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SO</w:t>
                  </w:r>
                  <w:r>
                    <w:rPr>
                      <w:rFonts w:hint="default" w:ascii="Times New Roman" w:hAnsi="Times New Roman" w:cs="Times New Roman"/>
                      <w:b w:val="0"/>
                      <w:bCs w:val="0"/>
                      <w:caps w:val="0"/>
                      <w:color w:val="000000" w:themeColor="text1"/>
                      <w:spacing w:val="0"/>
                      <w:w w:val="100"/>
                      <w:position w:val="0"/>
                      <w:sz w:val="21"/>
                      <w:szCs w:val="21"/>
                      <w:highlight w:val="none"/>
                      <w:vertAlign w:val="subscript"/>
                      <w14:textFill>
                        <w14:solidFill>
                          <w14:schemeClr w14:val="tx1"/>
                        </w14:solidFill>
                      </w14:textFill>
                    </w:rPr>
                    <w:t>2</w:t>
                  </w:r>
                </w:p>
              </w:tc>
              <w:tc>
                <w:tcPr>
                  <w:tcW w:w="6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0.5</w:t>
                  </w:r>
                </w:p>
              </w:tc>
              <w:tc>
                <w:tcPr>
                  <w:tcW w:w="63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caps w:val="0"/>
                      <w:color w:val="000000"/>
                      <w:spacing w:val="0"/>
                      <w:w w:val="100"/>
                      <w:kern w:val="0"/>
                      <w:position w:val="0"/>
                      <w:sz w:val="21"/>
                      <w:szCs w:val="21"/>
                      <w:u w:val="none"/>
                      <w:lang w:val="en-US" w:eastAsia="zh-CN" w:bidi="ar"/>
                    </w:rPr>
                    <w:t>0.000</w:t>
                  </w:r>
                  <w:r>
                    <w:rPr>
                      <w:rFonts w:hint="eastAsia" w:ascii="Times New Roman" w:hAnsi="Times New Roman" w:cs="Times New Roman"/>
                      <w:i w:val="0"/>
                      <w:caps w:val="0"/>
                      <w:color w:val="000000"/>
                      <w:spacing w:val="0"/>
                      <w:w w:val="100"/>
                      <w:kern w:val="0"/>
                      <w:position w:val="0"/>
                      <w:sz w:val="21"/>
                      <w:szCs w:val="21"/>
                      <w:u w:val="none"/>
                      <w:lang w:val="en-US" w:eastAsia="zh-CN" w:bidi="ar"/>
                    </w:rPr>
                    <w:t>1</w:t>
                  </w:r>
                </w:p>
              </w:tc>
              <w:tc>
                <w:tcPr>
                  <w:tcW w:w="4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eastAsia"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0.02</w:t>
                  </w:r>
                </w:p>
              </w:tc>
              <w:tc>
                <w:tcPr>
                  <w:tcW w:w="56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9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未出现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4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7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NO</w:t>
                  </w:r>
                  <w:r>
                    <w:rPr>
                      <w:rFonts w:hint="default" w:ascii="Times New Roman" w:hAnsi="Times New Roman" w:cs="Times New Roman"/>
                      <w:b w:val="0"/>
                      <w:bCs w:val="0"/>
                      <w:caps w:val="0"/>
                      <w:color w:val="000000" w:themeColor="text1"/>
                      <w:spacing w:val="0"/>
                      <w:w w:val="100"/>
                      <w:position w:val="0"/>
                      <w:sz w:val="21"/>
                      <w:szCs w:val="21"/>
                      <w:highlight w:val="none"/>
                      <w:vertAlign w:val="subscript"/>
                      <w14:textFill>
                        <w14:solidFill>
                          <w14:schemeClr w14:val="tx1"/>
                        </w14:solidFill>
                      </w14:textFill>
                    </w:rPr>
                    <w:t>X</w:t>
                  </w:r>
                </w:p>
              </w:tc>
              <w:tc>
                <w:tcPr>
                  <w:tcW w:w="6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0.2</w:t>
                  </w:r>
                </w:p>
              </w:tc>
              <w:tc>
                <w:tcPr>
                  <w:tcW w:w="63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caps w:val="0"/>
                      <w:color w:val="000000"/>
                      <w:spacing w:val="0"/>
                      <w:w w:val="100"/>
                      <w:kern w:val="0"/>
                      <w:position w:val="0"/>
                      <w:sz w:val="21"/>
                      <w:szCs w:val="21"/>
                      <w:u w:val="none"/>
                      <w:lang w:val="en-US" w:eastAsia="zh-CN" w:bidi="ar"/>
                    </w:rPr>
                    <w:t>0.00</w:t>
                  </w:r>
                  <w:r>
                    <w:rPr>
                      <w:rFonts w:hint="eastAsia" w:ascii="Times New Roman" w:hAnsi="Times New Roman" w:cs="Times New Roman"/>
                      <w:i w:val="0"/>
                      <w:caps w:val="0"/>
                      <w:color w:val="000000"/>
                      <w:spacing w:val="0"/>
                      <w:w w:val="100"/>
                      <w:kern w:val="0"/>
                      <w:position w:val="0"/>
                      <w:sz w:val="21"/>
                      <w:szCs w:val="21"/>
                      <w:u w:val="none"/>
                      <w:lang w:val="en-US" w:eastAsia="zh-CN" w:bidi="ar"/>
                    </w:rPr>
                    <w:t>4</w:t>
                  </w:r>
                </w:p>
              </w:tc>
              <w:tc>
                <w:tcPr>
                  <w:tcW w:w="4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eastAsia"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2.0</w:t>
                  </w:r>
                </w:p>
              </w:tc>
              <w:tc>
                <w:tcPr>
                  <w:tcW w:w="56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9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未出现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4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74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lang w:val="en-US"/>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eastAsia="zh-CN"/>
                      <w14:textFill>
                        <w14:solidFill>
                          <w14:schemeClr w14:val="tx1"/>
                        </w14:solidFill>
                      </w14:textFill>
                    </w:rPr>
                    <w:t>锌锅加热炉燃气废气排气筒</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P11</w:t>
                  </w:r>
                </w:p>
              </w:tc>
              <w:tc>
                <w:tcPr>
                  <w:tcW w:w="7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颗粒物</w:t>
                  </w:r>
                </w:p>
              </w:tc>
              <w:tc>
                <w:tcPr>
                  <w:tcW w:w="6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0.45</w:t>
                  </w:r>
                </w:p>
              </w:tc>
              <w:tc>
                <w:tcPr>
                  <w:tcW w:w="63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aps w:val="0"/>
                      <w:color w:val="000000"/>
                      <w:spacing w:val="0"/>
                      <w:w w:val="100"/>
                      <w:kern w:val="0"/>
                      <w:position w:val="0"/>
                      <w:sz w:val="21"/>
                      <w:szCs w:val="21"/>
                      <w:u w:val="none"/>
                      <w:lang w:val="en-US" w:eastAsia="zh-CN" w:bidi="ar"/>
                    </w:rPr>
                    <w:t>0.000</w:t>
                  </w:r>
                  <w:r>
                    <w:rPr>
                      <w:rFonts w:hint="eastAsia" w:ascii="Times New Roman" w:hAnsi="Times New Roman" w:cs="Times New Roman"/>
                      <w:i w:val="0"/>
                      <w:caps w:val="0"/>
                      <w:color w:val="000000"/>
                      <w:spacing w:val="0"/>
                      <w:w w:val="100"/>
                      <w:kern w:val="0"/>
                      <w:position w:val="0"/>
                      <w:sz w:val="21"/>
                      <w:szCs w:val="21"/>
                      <w:u w:val="none"/>
                      <w:lang w:val="en-US" w:eastAsia="zh-CN" w:bidi="ar"/>
                    </w:rPr>
                    <w:t>54</w:t>
                  </w:r>
                </w:p>
              </w:tc>
              <w:tc>
                <w:tcPr>
                  <w:tcW w:w="4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t>0.</w:t>
                  </w:r>
                  <w:r>
                    <w:rPr>
                      <w:rFonts w:hint="eastAsia" w:ascii="Times New Roman" w:hAnsi="Times New Roman"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t>1</w:t>
                  </w: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t>2</w:t>
                  </w:r>
                </w:p>
              </w:tc>
              <w:tc>
                <w:tcPr>
                  <w:tcW w:w="56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9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未出现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4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7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SO</w:t>
                  </w:r>
                  <w:r>
                    <w:rPr>
                      <w:rFonts w:hint="default" w:ascii="Times New Roman" w:hAnsi="Times New Roman" w:cs="Times New Roman"/>
                      <w:b w:val="0"/>
                      <w:bCs w:val="0"/>
                      <w:caps w:val="0"/>
                      <w:color w:val="000000" w:themeColor="text1"/>
                      <w:spacing w:val="0"/>
                      <w:w w:val="100"/>
                      <w:position w:val="0"/>
                      <w:sz w:val="21"/>
                      <w:szCs w:val="21"/>
                      <w:highlight w:val="none"/>
                      <w:vertAlign w:val="subscript"/>
                      <w14:textFill>
                        <w14:solidFill>
                          <w14:schemeClr w14:val="tx1"/>
                        </w14:solidFill>
                      </w14:textFill>
                    </w:rPr>
                    <w:t>2</w:t>
                  </w:r>
                </w:p>
              </w:tc>
              <w:tc>
                <w:tcPr>
                  <w:tcW w:w="6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0.5</w:t>
                  </w:r>
                </w:p>
              </w:tc>
              <w:tc>
                <w:tcPr>
                  <w:tcW w:w="63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aps w:val="0"/>
                      <w:color w:val="000000"/>
                      <w:spacing w:val="0"/>
                      <w:w w:val="100"/>
                      <w:kern w:val="0"/>
                      <w:position w:val="0"/>
                      <w:sz w:val="21"/>
                      <w:szCs w:val="21"/>
                      <w:u w:val="none"/>
                      <w:lang w:val="en-US" w:eastAsia="zh-CN" w:bidi="ar"/>
                    </w:rPr>
                    <w:t>0.000</w:t>
                  </w:r>
                  <w:r>
                    <w:rPr>
                      <w:rFonts w:hint="eastAsia" w:ascii="Times New Roman" w:hAnsi="Times New Roman" w:cs="Times New Roman"/>
                      <w:i w:val="0"/>
                      <w:caps w:val="0"/>
                      <w:color w:val="000000"/>
                      <w:spacing w:val="0"/>
                      <w:w w:val="100"/>
                      <w:kern w:val="0"/>
                      <w:position w:val="0"/>
                      <w:sz w:val="21"/>
                      <w:szCs w:val="21"/>
                      <w:u w:val="none"/>
                      <w:lang w:val="en-US" w:eastAsia="zh-CN" w:bidi="ar"/>
                    </w:rPr>
                    <w:t>1</w:t>
                  </w:r>
                </w:p>
              </w:tc>
              <w:tc>
                <w:tcPr>
                  <w:tcW w:w="4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t>0.02</w:t>
                  </w:r>
                </w:p>
              </w:tc>
              <w:tc>
                <w:tcPr>
                  <w:tcW w:w="56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9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未出现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4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7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NO</w:t>
                  </w:r>
                  <w:r>
                    <w:rPr>
                      <w:rFonts w:hint="default" w:ascii="Times New Roman" w:hAnsi="Times New Roman" w:cs="Times New Roman"/>
                      <w:b w:val="0"/>
                      <w:bCs w:val="0"/>
                      <w:caps w:val="0"/>
                      <w:color w:val="000000" w:themeColor="text1"/>
                      <w:spacing w:val="0"/>
                      <w:w w:val="100"/>
                      <w:position w:val="0"/>
                      <w:sz w:val="21"/>
                      <w:szCs w:val="21"/>
                      <w:highlight w:val="none"/>
                      <w:vertAlign w:val="subscript"/>
                      <w14:textFill>
                        <w14:solidFill>
                          <w14:schemeClr w14:val="tx1"/>
                        </w14:solidFill>
                      </w14:textFill>
                    </w:rPr>
                    <w:t>X</w:t>
                  </w:r>
                </w:p>
              </w:tc>
              <w:tc>
                <w:tcPr>
                  <w:tcW w:w="6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0.2</w:t>
                  </w:r>
                </w:p>
              </w:tc>
              <w:tc>
                <w:tcPr>
                  <w:tcW w:w="63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aps w:val="0"/>
                      <w:color w:val="000000"/>
                      <w:spacing w:val="0"/>
                      <w:w w:val="100"/>
                      <w:kern w:val="0"/>
                      <w:position w:val="0"/>
                      <w:sz w:val="21"/>
                      <w:szCs w:val="21"/>
                      <w:u w:val="none"/>
                      <w:lang w:val="en-US" w:eastAsia="zh-CN" w:bidi="ar"/>
                    </w:rPr>
                    <w:t>0.00</w:t>
                  </w:r>
                  <w:r>
                    <w:rPr>
                      <w:rFonts w:hint="eastAsia" w:ascii="Times New Roman" w:hAnsi="Times New Roman" w:cs="Times New Roman"/>
                      <w:i w:val="0"/>
                      <w:caps w:val="0"/>
                      <w:color w:val="000000"/>
                      <w:spacing w:val="0"/>
                      <w:w w:val="100"/>
                      <w:kern w:val="0"/>
                      <w:position w:val="0"/>
                      <w:sz w:val="21"/>
                      <w:szCs w:val="21"/>
                      <w:u w:val="none"/>
                      <w:lang w:val="en-US" w:eastAsia="zh-CN" w:bidi="ar"/>
                    </w:rPr>
                    <w:t>368</w:t>
                  </w:r>
                </w:p>
              </w:tc>
              <w:tc>
                <w:tcPr>
                  <w:tcW w:w="4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t>1.84</w:t>
                  </w:r>
                </w:p>
              </w:tc>
              <w:tc>
                <w:tcPr>
                  <w:tcW w:w="56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9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未出现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4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74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eastAsia="zh-CN"/>
                      <w14:textFill>
                        <w14:solidFill>
                          <w14:schemeClr w14:val="tx1"/>
                        </w14:solidFill>
                      </w14:textFill>
                    </w:rPr>
                    <w:t>锌锅废气排气筒</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P12</w:t>
                  </w:r>
                </w:p>
              </w:tc>
              <w:tc>
                <w:tcPr>
                  <w:tcW w:w="7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颗粒物</w:t>
                  </w:r>
                </w:p>
              </w:tc>
              <w:tc>
                <w:tcPr>
                  <w:tcW w:w="6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0.45</w:t>
                  </w:r>
                </w:p>
              </w:tc>
              <w:tc>
                <w:tcPr>
                  <w:tcW w:w="63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caps w:val="0"/>
                      <w:color w:val="000000"/>
                      <w:spacing w:val="0"/>
                      <w:w w:val="100"/>
                      <w:kern w:val="0"/>
                      <w:position w:val="0"/>
                      <w:sz w:val="21"/>
                      <w:szCs w:val="21"/>
                      <w:u w:val="none"/>
                      <w:lang w:val="en-US" w:eastAsia="zh-CN" w:bidi="ar"/>
                    </w:rPr>
                    <w:t>0.00216</w:t>
                  </w:r>
                </w:p>
              </w:tc>
              <w:tc>
                <w:tcPr>
                  <w:tcW w:w="4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0.48</w:t>
                  </w:r>
                </w:p>
              </w:tc>
              <w:tc>
                <w:tcPr>
                  <w:tcW w:w="56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9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未出现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4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7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NH</w:t>
                  </w:r>
                  <w:r>
                    <w:rPr>
                      <w:rFonts w:hint="default" w:ascii="Times New Roman" w:hAnsi="Times New Roman" w:cs="Times New Roman"/>
                      <w:b w:val="0"/>
                      <w:bCs w:val="0"/>
                      <w:caps w:val="0"/>
                      <w:color w:val="000000" w:themeColor="text1"/>
                      <w:spacing w:val="0"/>
                      <w:w w:val="100"/>
                      <w:position w:val="0"/>
                      <w:sz w:val="21"/>
                      <w:szCs w:val="21"/>
                      <w:highlight w:val="none"/>
                      <w:vertAlign w:val="subscript"/>
                      <w14:textFill>
                        <w14:solidFill>
                          <w14:schemeClr w14:val="tx1"/>
                        </w14:solidFill>
                      </w14:textFill>
                    </w:rPr>
                    <w:t>3</w:t>
                  </w:r>
                </w:p>
              </w:tc>
              <w:tc>
                <w:tcPr>
                  <w:tcW w:w="6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0.2</w:t>
                  </w:r>
                </w:p>
              </w:tc>
              <w:tc>
                <w:tcPr>
                  <w:tcW w:w="63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caps w:val="0"/>
                      <w:color w:val="000000"/>
                      <w:spacing w:val="0"/>
                      <w:w w:val="100"/>
                      <w:kern w:val="0"/>
                      <w:position w:val="0"/>
                      <w:sz w:val="21"/>
                      <w:szCs w:val="21"/>
                      <w:u w:val="none"/>
                      <w:lang w:val="en-US" w:eastAsia="zh-CN" w:bidi="ar"/>
                    </w:rPr>
                    <w:t>0.00022</w:t>
                  </w:r>
                </w:p>
              </w:tc>
              <w:tc>
                <w:tcPr>
                  <w:tcW w:w="4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0.11</w:t>
                  </w:r>
                </w:p>
              </w:tc>
              <w:tc>
                <w:tcPr>
                  <w:tcW w:w="56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9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未出现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4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无组织排放</w:t>
                  </w:r>
                </w:p>
              </w:tc>
              <w:tc>
                <w:tcPr>
                  <w:tcW w:w="74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M1</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热镀锌生产车间2</w:t>
                  </w:r>
                </w:p>
              </w:tc>
              <w:tc>
                <w:tcPr>
                  <w:tcW w:w="7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颗粒物</w:t>
                  </w:r>
                </w:p>
              </w:tc>
              <w:tc>
                <w:tcPr>
                  <w:tcW w:w="6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0.9</w:t>
                  </w:r>
                </w:p>
              </w:tc>
              <w:tc>
                <w:tcPr>
                  <w:tcW w:w="63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caps w:val="0"/>
                      <w:color w:val="000000"/>
                      <w:spacing w:val="0"/>
                      <w:w w:val="100"/>
                      <w:kern w:val="0"/>
                      <w:position w:val="0"/>
                      <w:sz w:val="21"/>
                      <w:szCs w:val="21"/>
                      <w:u w:val="none"/>
                      <w:lang w:val="en-US" w:eastAsia="zh-CN" w:bidi="ar"/>
                    </w:rPr>
                    <w:t>0.00792</w:t>
                  </w:r>
                </w:p>
              </w:tc>
              <w:tc>
                <w:tcPr>
                  <w:tcW w:w="4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0.88</w:t>
                  </w:r>
                </w:p>
              </w:tc>
              <w:tc>
                <w:tcPr>
                  <w:tcW w:w="56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9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未出现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4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lang w:eastAsia="zh-CN"/>
                      <w14:textFill>
                        <w14:solidFill>
                          <w14:schemeClr w14:val="tx1"/>
                        </w14:solidFill>
                      </w14:textFill>
                    </w:rPr>
                  </w:pPr>
                </w:p>
              </w:tc>
              <w:tc>
                <w:tcPr>
                  <w:tcW w:w="7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HCl</w:t>
                  </w:r>
                </w:p>
              </w:tc>
              <w:tc>
                <w:tcPr>
                  <w:tcW w:w="6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0.05</w:t>
                  </w:r>
                </w:p>
              </w:tc>
              <w:tc>
                <w:tcPr>
                  <w:tcW w:w="63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caps w:val="0"/>
                      <w:color w:val="000000"/>
                      <w:spacing w:val="0"/>
                      <w:w w:val="100"/>
                      <w:kern w:val="0"/>
                      <w:position w:val="0"/>
                      <w:sz w:val="21"/>
                      <w:szCs w:val="21"/>
                      <w:u w:val="none"/>
                      <w:lang w:val="en-US" w:eastAsia="zh-CN" w:bidi="ar"/>
                    </w:rPr>
                    <w:t>0.00248</w:t>
                  </w:r>
                </w:p>
              </w:tc>
              <w:tc>
                <w:tcPr>
                  <w:tcW w:w="4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4.96</w:t>
                  </w:r>
                </w:p>
              </w:tc>
              <w:tc>
                <w:tcPr>
                  <w:tcW w:w="56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9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未出现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4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lang w:eastAsia="zh-CN"/>
                      <w14:textFill>
                        <w14:solidFill>
                          <w14:schemeClr w14:val="tx1"/>
                        </w14:solidFill>
                      </w14:textFill>
                    </w:rPr>
                  </w:pPr>
                </w:p>
              </w:tc>
              <w:tc>
                <w:tcPr>
                  <w:tcW w:w="7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NH</w:t>
                  </w:r>
                  <w:r>
                    <w:rPr>
                      <w:rFonts w:hint="default" w:ascii="Times New Roman" w:hAnsi="Times New Roman" w:cs="Times New Roman"/>
                      <w:b w:val="0"/>
                      <w:bCs w:val="0"/>
                      <w:caps w:val="0"/>
                      <w:color w:val="000000" w:themeColor="text1"/>
                      <w:spacing w:val="0"/>
                      <w:w w:val="100"/>
                      <w:position w:val="0"/>
                      <w:sz w:val="21"/>
                      <w:szCs w:val="21"/>
                      <w:highlight w:val="none"/>
                      <w:vertAlign w:val="subscript"/>
                      <w14:textFill>
                        <w14:solidFill>
                          <w14:schemeClr w14:val="tx1"/>
                        </w14:solidFill>
                      </w14:textFill>
                    </w:rPr>
                    <w:t>3</w:t>
                  </w:r>
                </w:p>
              </w:tc>
              <w:tc>
                <w:tcPr>
                  <w:tcW w:w="6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0.2</w:t>
                  </w:r>
                </w:p>
              </w:tc>
              <w:tc>
                <w:tcPr>
                  <w:tcW w:w="63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caps w:val="0"/>
                      <w:color w:val="000000"/>
                      <w:spacing w:val="0"/>
                      <w:w w:val="100"/>
                      <w:kern w:val="0"/>
                      <w:position w:val="0"/>
                      <w:sz w:val="21"/>
                      <w:szCs w:val="21"/>
                      <w:u w:val="none"/>
                      <w:lang w:val="en-US" w:eastAsia="zh-CN" w:bidi="ar"/>
                    </w:rPr>
                    <w:t>0.0004</w:t>
                  </w:r>
                </w:p>
              </w:tc>
              <w:tc>
                <w:tcPr>
                  <w:tcW w:w="4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0.20</w:t>
                  </w:r>
                </w:p>
              </w:tc>
              <w:tc>
                <w:tcPr>
                  <w:tcW w:w="56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9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未出现</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估算模式预测结果表明，</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扩建项目</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贡献值较小，工程实施后不会对周围环境空气质量产生明显影响。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根据表</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37</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w:t>
            </w:r>
            <w:r>
              <w:rPr>
                <w:rFonts w:hint="default" w:ascii="Times New Roman" w:hAnsi="Times New Roman" w:cs="Times New Roman"/>
                <w:caps w:val="0"/>
                <w:spacing w:val="0"/>
                <w:w w:val="100"/>
                <w:position w:val="0"/>
                <w:sz w:val="24"/>
                <w:highlight w:val="none"/>
              </w:rPr>
              <w:t>可知</w:t>
            </w:r>
            <w:r>
              <w:rPr>
                <w:rFonts w:hint="default" w:ascii="Times New Roman" w:hAnsi="Times New Roman" w:cs="Times New Roman"/>
                <w:caps w:val="0"/>
                <w:spacing w:val="0"/>
                <w:w w:val="100"/>
                <w:position w:val="0"/>
                <w:sz w:val="24"/>
                <w:highlight w:val="none"/>
                <w:lang w:val="en-US" w:eastAsia="zh-CN"/>
              </w:rPr>
              <w:t>颗粒物排放</w:t>
            </w:r>
            <w:r>
              <w:rPr>
                <w:rFonts w:hint="default" w:ascii="Times New Roman" w:hAnsi="Times New Roman" w:cs="Times New Roman"/>
                <w:caps w:val="0"/>
                <w:spacing w:val="0"/>
                <w:w w:val="100"/>
                <w:position w:val="0"/>
                <w:sz w:val="24"/>
                <w:highlight w:val="none"/>
              </w:rPr>
              <w:t>厂界浓度最大贡献值可以满足</w:t>
            </w:r>
            <w:r>
              <w:rPr>
                <w:rFonts w:hint="default" w:ascii="Times New Roman" w:hAnsi="Times New Roman" w:cs="Times New Roman"/>
                <w:caps w:val="0"/>
                <w:color w:val="auto"/>
                <w:spacing w:val="0"/>
                <w:w w:val="100"/>
                <w:position w:val="0"/>
                <w:sz w:val="24"/>
                <w:highlight w:val="none"/>
                <w:lang w:val="en-US" w:eastAsia="zh-CN"/>
              </w:rPr>
              <w:t>《大气污染物综合排放标准》（GB16297-1996）厂界无组织排放标准限值要求</w:t>
            </w:r>
            <w:r>
              <w:rPr>
                <w:rFonts w:hint="default" w:ascii="Times New Roman" w:hAnsi="Times New Roman" w:cs="Times New Roman"/>
                <w:caps w:val="0"/>
                <w:spacing w:val="0"/>
                <w:w w:val="100"/>
                <w:position w:val="0"/>
                <w:sz w:val="24"/>
                <w:highlight w:val="none"/>
              </w:rPr>
              <w:t>；</w:t>
            </w:r>
            <w:r>
              <w:rPr>
                <w:rFonts w:hint="default" w:ascii="Times New Roman" w:hAnsi="Times New Roman" w:cs="Times New Roman"/>
                <w:caps w:val="0"/>
                <w:spacing w:val="0"/>
                <w:w w:val="100"/>
                <w:position w:val="0"/>
                <w:sz w:val="24"/>
                <w:highlight w:val="none"/>
                <w:lang w:val="en-US" w:eastAsia="zh-CN"/>
              </w:rPr>
              <w:t>HCl排放厂界浓度最大贡献值满足</w:t>
            </w:r>
            <w:r>
              <w:rPr>
                <w:rFonts w:hint="default" w:ascii="Times New Roman" w:hAnsi="Times New Roman" w:cs="Times New Roman"/>
                <w:caps w:val="0"/>
                <w:color w:val="auto"/>
                <w:spacing w:val="0"/>
                <w:w w:val="100"/>
                <w:position w:val="0"/>
                <w:sz w:val="24"/>
                <w:highlight w:val="none"/>
                <w:lang w:val="en-US" w:eastAsia="zh-CN"/>
              </w:rPr>
              <w:t>《钢铁工业大气污染物超低排放标准》（DB13/2169-2018）表5酸洗机组排放限值要求；</w:t>
            </w:r>
            <w:r>
              <w:rPr>
                <w:rFonts w:hint="default" w:ascii="Times New Roman" w:hAnsi="Times New Roman" w:cs="Times New Roman"/>
                <w:caps w:val="0"/>
                <w:spacing w:val="0"/>
                <w:w w:val="100"/>
                <w:position w:val="0"/>
                <w:sz w:val="24"/>
                <w:highlight w:val="none"/>
              </w:rPr>
              <w:t>NH</w:t>
            </w:r>
            <w:r>
              <w:rPr>
                <w:rFonts w:hint="default" w:ascii="Times New Roman" w:hAnsi="Times New Roman" w:cs="Times New Roman"/>
                <w:caps w:val="0"/>
                <w:spacing w:val="0"/>
                <w:w w:val="100"/>
                <w:position w:val="0"/>
                <w:sz w:val="24"/>
                <w:highlight w:val="none"/>
                <w:vertAlign w:val="subscript"/>
              </w:rPr>
              <w:t>3</w:t>
            </w:r>
            <w:r>
              <w:rPr>
                <w:rFonts w:hint="default" w:ascii="Times New Roman" w:hAnsi="Times New Roman" w:cs="Times New Roman"/>
                <w:caps w:val="0"/>
                <w:spacing w:val="0"/>
                <w:w w:val="100"/>
                <w:position w:val="0"/>
                <w:sz w:val="24"/>
                <w:highlight w:val="none"/>
              </w:rPr>
              <w:t>厂界浓度最大贡献值可以满足《恶臭污染物排放标准》（GB14554-1993）表1二级新扩改建项目限值要求。</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扩建项目</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位于环境空气质量不达标区，项目在采取了各项环保措施后可以做到达标排放，满足现行环保要求。项目运营期应根据相关部门提出的各项环保提标改造要求，对企业在用的各项废气处理措施进行积极改造，积极配合区域大气环境质量限期达标规划目标的实现。</w:t>
            </w:r>
          </w:p>
          <w:p>
            <w:pPr>
              <w:keepNext w:val="0"/>
              <w:keepLines w:val="0"/>
              <w:pageBreakBefore w:val="0"/>
              <w:widowControl w:val="0"/>
              <w:tabs>
                <w:tab w:val="left" w:pos="1170"/>
              </w:tabs>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4"/>
                <w:highlight w:val="none"/>
                <w14:textFill>
                  <w14:solidFill>
                    <w14:schemeClr w14:val="tx1"/>
                  </w14:solidFill>
                </w14:textFill>
              </w:rPr>
              <w:t>（2）评价工作等级划分的依据</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4"/>
                <w:highlight w:val="none"/>
                <w14:textFill>
                  <w14:solidFill>
                    <w14:schemeClr w14:val="tx1"/>
                  </w14:solidFill>
                </w14:textFill>
              </w:rPr>
              <w:t>根据《环境影响评价技术导则 大气环境》（HJ/T2.2-2018），将大气环境评价工作划分判据列于表</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44</w:t>
            </w:r>
            <w:r>
              <w:rPr>
                <w:rFonts w:hint="default" w:ascii="Times New Roman" w:hAnsi="Times New Roman" w:eastAsia="宋体" w:cs="Times New Roman"/>
                <w:caps w:val="0"/>
                <w:color w:val="000000" w:themeColor="text1"/>
                <w:spacing w:val="0"/>
                <w:w w:val="100"/>
                <w:position w:val="0"/>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480" w:lineRule="exact"/>
              <w:ind w:firstLine="0" w:firstLineChars="0"/>
              <w:jc w:val="center"/>
              <w:textAlignment w:val="auto"/>
              <w:outlineLvl w:val="9"/>
              <w:rPr>
                <w:rFonts w:hint="default" w:ascii="Times New Roman" w:hAnsi="Times New Roman" w:cs="Times New Roman" w:eastAsiaTheme="majorEastAsia"/>
                <w:b/>
                <w:bCs/>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4"/>
                <w:highlight w:val="none"/>
                <w14:textFill>
                  <w14:solidFill>
                    <w14:schemeClr w14:val="tx1"/>
                  </w14:solidFill>
                </w14:textFill>
              </w:rPr>
              <w:t>表</w:t>
            </w:r>
            <w:r>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t xml:space="preserve">44 </w:t>
            </w:r>
            <w:r>
              <w:rPr>
                <w:rFonts w:hint="default" w:ascii="Times New Roman" w:hAnsi="Times New Roman" w:cs="Times New Roman" w:eastAsiaTheme="majorEastAsia"/>
                <w:b/>
                <w:bCs/>
                <w:caps w:val="0"/>
                <w:color w:val="000000" w:themeColor="text1"/>
                <w:spacing w:val="0"/>
                <w:w w:val="100"/>
                <w:position w:val="0"/>
                <w:sz w:val="24"/>
                <w:szCs w:val="24"/>
                <w:highlight w:val="none"/>
                <w14:textFill>
                  <w14:solidFill>
                    <w14:schemeClr w14:val="tx1"/>
                  </w14:solidFill>
                </w14:textFill>
              </w:rPr>
              <w:t xml:space="preserve"> 评价工作等级划分判据一览表</w:t>
            </w:r>
          </w:p>
          <w:tbl>
            <w:tblPr>
              <w:tblStyle w:val="24"/>
              <w:tblW w:w="4999"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706"/>
              <w:gridCol w:w="554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53" w:hRule="atLeast"/>
              </w:trPr>
              <w:tc>
                <w:tcPr>
                  <w:tcW w:w="164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eastAsia="zh-CN"/>
                      <w14:textFill>
                        <w14:solidFill>
                          <w14:schemeClr w14:val="tx1"/>
                        </w14:solidFill>
                      </w14:textFill>
                    </w:rPr>
                    <w:t>评价</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工作等级</w:t>
                  </w:r>
                </w:p>
              </w:tc>
              <w:tc>
                <w:tcPr>
                  <w:tcW w:w="335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评价工作分级判据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53" w:hRule="atLeast"/>
              </w:trPr>
              <w:tc>
                <w:tcPr>
                  <w:tcW w:w="164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一级</w:t>
                  </w:r>
                </w:p>
              </w:tc>
              <w:tc>
                <w:tcPr>
                  <w:tcW w:w="335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P</w:t>
                  </w:r>
                  <w:r>
                    <w:rPr>
                      <w:rFonts w:hint="default" w:ascii="Times New Roman" w:hAnsi="Times New Roman" w:eastAsia="宋体" w:cs="Times New Roman"/>
                      <w:b w:val="0"/>
                      <w:bCs w:val="0"/>
                      <w:caps w:val="0"/>
                      <w:color w:val="000000" w:themeColor="text1"/>
                      <w:spacing w:val="0"/>
                      <w:w w:val="100"/>
                      <w:position w:val="0"/>
                      <w:sz w:val="21"/>
                      <w:szCs w:val="21"/>
                      <w:highlight w:val="none"/>
                      <w:vertAlign w:val="subscript"/>
                      <w14:textFill>
                        <w14:solidFill>
                          <w14:schemeClr w14:val="tx1"/>
                        </w14:solidFill>
                      </w14:textFill>
                    </w:rPr>
                    <w:t>max</w:t>
                  </w:r>
                  <w:r>
                    <w:rPr>
                      <w:rFonts w:hint="default" w:ascii="Times New Roman" w:hAnsi="Times New Roman" w:eastAsia="楷体" w:cs="Times New Roman"/>
                      <w:b w:val="0"/>
                      <w:bCs w:val="0"/>
                      <w:caps w:val="0"/>
                      <w:color w:val="000000" w:themeColor="text1"/>
                      <w:spacing w:val="0"/>
                      <w:w w:val="100"/>
                      <w:position w:val="0"/>
                      <w:sz w:val="21"/>
                      <w:szCs w:val="21"/>
                      <w:highlight w:val="none"/>
                      <w14:textFill>
                        <w14:solidFill>
                          <w14:schemeClr w14:val="tx1"/>
                        </w14:solidFill>
                      </w14:textFill>
                    </w:rPr>
                    <w:t>≥</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53" w:hRule="atLeast"/>
              </w:trPr>
              <w:tc>
                <w:tcPr>
                  <w:tcW w:w="164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二级</w:t>
                  </w:r>
                </w:p>
              </w:tc>
              <w:tc>
                <w:tcPr>
                  <w:tcW w:w="335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楷体" w:cs="Times New Roman"/>
                      <w:b w:val="0"/>
                      <w:bCs w:val="0"/>
                      <w:caps w:val="0"/>
                      <w:color w:val="000000" w:themeColor="text1"/>
                      <w:spacing w:val="0"/>
                      <w:w w:val="100"/>
                      <w:position w:val="0"/>
                      <w:sz w:val="21"/>
                      <w:szCs w:val="21"/>
                      <w:highlight w:val="none"/>
                      <w14:textFill>
                        <w14:solidFill>
                          <w14:schemeClr w14:val="tx1"/>
                        </w14:solidFill>
                      </w14:textFill>
                    </w:rPr>
                    <w:t>1%≤</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P</w:t>
                  </w:r>
                  <w:r>
                    <w:rPr>
                      <w:rFonts w:hint="default" w:ascii="Times New Roman" w:hAnsi="Times New Roman" w:eastAsia="宋体" w:cs="Times New Roman"/>
                      <w:b w:val="0"/>
                      <w:bCs w:val="0"/>
                      <w:caps w:val="0"/>
                      <w:color w:val="000000" w:themeColor="text1"/>
                      <w:spacing w:val="0"/>
                      <w:w w:val="100"/>
                      <w:position w:val="0"/>
                      <w:sz w:val="21"/>
                      <w:szCs w:val="21"/>
                      <w:highlight w:val="none"/>
                      <w:vertAlign w:val="subscript"/>
                      <w14:textFill>
                        <w14:solidFill>
                          <w14:schemeClr w14:val="tx1"/>
                        </w14:solidFill>
                      </w14:textFill>
                    </w:rPr>
                    <w:t>max</w:t>
                  </w:r>
                  <w:r>
                    <w:rPr>
                      <w:rFonts w:hint="default" w:ascii="Times New Roman" w:hAnsi="Times New Roman" w:eastAsia="楷体" w:cs="Times New Roman"/>
                      <w:b w:val="0"/>
                      <w:bCs w:val="0"/>
                      <w:caps w:val="0"/>
                      <w:color w:val="000000" w:themeColor="text1"/>
                      <w:spacing w:val="0"/>
                      <w:w w:val="100"/>
                      <w:position w:val="0"/>
                      <w:sz w:val="21"/>
                      <w:szCs w:val="21"/>
                      <w:highlight w:val="none"/>
                      <w14:textFill>
                        <w14:solidFill>
                          <w14:schemeClr w14:val="tx1"/>
                        </w14:solidFill>
                      </w14:textFill>
                    </w:rPr>
                    <w:t>＜</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53" w:hRule="atLeast"/>
              </w:trPr>
              <w:tc>
                <w:tcPr>
                  <w:tcW w:w="164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三级</w:t>
                  </w:r>
                </w:p>
              </w:tc>
              <w:tc>
                <w:tcPr>
                  <w:tcW w:w="335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P</w:t>
                  </w:r>
                  <w:r>
                    <w:rPr>
                      <w:rFonts w:hint="default" w:ascii="Times New Roman" w:hAnsi="Times New Roman" w:eastAsia="宋体" w:cs="Times New Roman"/>
                      <w:b w:val="0"/>
                      <w:bCs w:val="0"/>
                      <w:caps w:val="0"/>
                      <w:color w:val="000000" w:themeColor="text1"/>
                      <w:spacing w:val="0"/>
                      <w:w w:val="100"/>
                      <w:position w:val="0"/>
                      <w:sz w:val="21"/>
                      <w:szCs w:val="21"/>
                      <w:highlight w:val="none"/>
                      <w:vertAlign w:val="subscript"/>
                      <w14:textFill>
                        <w14:solidFill>
                          <w14:schemeClr w14:val="tx1"/>
                        </w14:solidFill>
                      </w14:textFill>
                    </w:rPr>
                    <w:t>max</w:t>
                  </w:r>
                  <w:r>
                    <w:rPr>
                      <w:rFonts w:hint="default" w:ascii="Times New Roman" w:hAnsi="Times New Roman" w:eastAsia="楷体" w:cs="Times New Roman"/>
                      <w:b w:val="0"/>
                      <w:bCs w:val="0"/>
                      <w:caps w:val="0"/>
                      <w:color w:val="000000" w:themeColor="text1"/>
                      <w:spacing w:val="0"/>
                      <w:w w:val="100"/>
                      <w:position w:val="0"/>
                      <w:sz w:val="21"/>
                      <w:szCs w:val="21"/>
                      <w:highlight w:val="none"/>
                      <w14:textFill>
                        <w14:solidFill>
                          <w14:schemeClr w14:val="tx1"/>
                        </w14:solidFill>
                      </w14:textFill>
                    </w:rPr>
                    <w:t>＜</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1%</w:t>
                  </w:r>
                </w:p>
              </w:tc>
            </w:tr>
          </w:tbl>
          <w:p>
            <w:pPr>
              <w:keepNext w:val="0"/>
              <w:keepLines w:val="0"/>
              <w:pageBreakBefore w:val="0"/>
              <w:widowControl w:val="0"/>
              <w:kinsoku/>
              <w:wordWrap/>
              <w:overflowPunct/>
              <w:topLinePunct w:val="0"/>
              <w:autoSpaceDE/>
              <w:autoSpaceDN/>
              <w:bidi w:val="0"/>
              <w:adjustRightInd/>
              <w:snapToGrid/>
              <w:spacing w:line="480" w:lineRule="atLeast"/>
              <w:ind w:firstLine="480" w:firstLineChars="200"/>
              <w:textAlignment w:val="auto"/>
              <w:outlineLvl w:val="9"/>
              <w:rPr>
                <w:rFonts w:hint="default" w:ascii="Times New Roman" w:hAnsi="Times New Roman" w:eastAsia="宋体"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4"/>
                <w:highlight w:val="none"/>
                <w14:textFill>
                  <w14:solidFill>
                    <w14:schemeClr w14:val="tx1"/>
                  </w14:solidFill>
                </w14:textFill>
              </w:rPr>
              <w:t>（3）评价工作级别确定</w:t>
            </w:r>
          </w:p>
          <w:p>
            <w:pPr>
              <w:keepNext w:val="0"/>
              <w:keepLines w:val="0"/>
              <w:pageBreakBefore w:val="0"/>
              <w:widowControl w:val="0"/>
              <w:kinsoku/>
              <w:wordWrap/>
              <w:overflowPunct/>
              <w:topLinePunct w:val="0"/>
              <w:autoSpaceDE/>
              <w:autoSpaceDN/>
              <w:bidi w:val="0"/>
              <w:adjustRightInd/>
              <w:snapToGrid/>
              <w:spacing w:line="480" w:lineRule="atLeast"/>
              <w:ind w:firstLine="480" w:firstLineChars="200"/>
              <w:textAlignment w:val="auto"/>
              <w:outlineLvl w:val="9"/>
              <w:rPr>
                <w:rFonts w:hint="default" w:ascii="Times New Roman" w:hAnsi="Times New Roman" w:eastAsia="宋体"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根据估算结果，</w:t>
            </w: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扩建项目</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P</w:t>
            </w:r>
            <w:r>
              <w:rPr>
                <w:rFonts w:hint="default" w:ascii="Times New Roman" w:hAnsi="Times New Roman" w:cs="Times New Roman" w:eastAsiaTheme="majorEastAsia"/>
                <w:caps w:val="0"/>
                <w:color w:val="000000" w:themeColor="text1"/>
                <w:spacing w:val="0"/>
                <w:w w:val="100"/>
                <w:position w:val="0"/>
                <w:sz w:val="24"/>
                <w:szCs w:val="24"/>
                <w:highlight w:val="none"/>
                <w:vertAlign w:val="subscript"/>
                <w14:textFill>
                  <w14:solidFill>
                    <w14:schemeClr w14:val="tx1"/>
                  </w14:solidFill>
                </w14:textFill>
              </w:rPr>
              <w:t>max</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最大值出现为</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盐酸储罐无组织</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排放的</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HCl</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，P</w:t>
            </w:r>
            <w:r>
              <w:rPr>
                <w:rFonts w:hint="default" w:ascii="Times New Roman" w:hAnsi="Times New Roman" w:cs="Times New Roman" w:eastAsiaTheme="majorEastAsia"/>
                <w:caps w:val="0"/>
                <w:color w:val="000000" w:themeColor="text1"/>
                <w:spacing w:val="0"/>
                <w:w w:val="100"/>
                <w:position w:val="0"/>
                <w:sz w:val="24"/>
                <w:szCs w:val="24"/>
                <w:highlight w:val="none"/>
                <w:vertAlign w:val="subscript"/>
                <w14:textFill>
                  <w14:solidFill>
                    <w14:schemeClr w14:val="tx1"/>
                  </w14:solidFill>
                </w14:textFill>
              </w:rPr>
              <w:t>max</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值为</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4.96</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kern w:val="2"/>
                <w:position w:val="0"/>
                <w:sz w:val="24"/>
                <w:szCs w:val="24"/>
                <w:highlight w:val="none"/>
                <w:lang w:val="en-US" w:eastAsia="zh-CN" w:bidi="ar"/>
                <w14:textFill>
                  <w14:solidFill>
                    <w14:schemeClr w14:val="tx1"/>
                  </w14:solidFill>
                </w14:textFill>
              </w:rPr>
              <w:t>P</w:t>
            </w:r>
            <w:r>
              <w:rPr>
                <w:rFonts w:hint="default" w:ascii="Times New Roman" w:hAnsi="Times New Roman" w:cs="Times New Roman" w:eastAsiaTheme="majorEastAsia"/>
                <w:caps w:val="0"/>
                <w:color w:val="000000" w:themeColor="text1"/>
                <w:spacing w:val="0"/>
                <w:w w:val="100"/>
                <w:kern w:val="2"/>
                <w:position w:val="0"/>
                <w:sz w:val="24"/>
                <w:szCs w:val="24"/>
                <w:highlight w:val="none"/>
                <w:vertAlign w:val="subscript"/>
                <w:lang w:val="en-US" w:eastAsia="zh-CN" w:bidi="ar"/>
                <w14:textFill>
                  <w14:solidFill>
                    <w14:schemeClr w14:val="tx1"/>
                  </w14:solidFill>
                </w14:textFill>
              </w:rPr>
              <w:t>max</w:t>
            </w:r>
            <w:r>
              <w:rPr>
                <w:rFonts w:hint="default" w:ascii="Times New Roman" w:hAnsi="Times New Roman" w:cs="Times New Roman" w:eastAsiaTheme="majorEastAsia"/>
                <w:caps w:val="0"/>
                <w:color w:val="000000" w:themeColor="text1"/>
                <w:spacing w:val="0"/>
                <w:w w:val="100"/>
                <w:kern w:val="2"/>
                <w:position w:val="0"/>
                <w:sz w:val="24"/>
                <w:szCs w:val="24"/>
                <w:highlight w:val="none"/>
                <w:lang w:val="en-US" w:eastAsia="zh-CN" w:bidi="ar"/>
                <w14:textFill>
                  <w14:solidFill>
                    <w14:schemeClr w14:val="tx1"/>
                  </w14:solidFill>
                </w14:textFill>
              </w:rPr>
              <w:t>&lt;10%</w:t>
            </w: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eastAsia="宋体" w:cs="Times New Roman"/>
                <w:b w:val="0"/>
                <w:caps w:val="0"/>
                <w:color w:val="000000" w:themeColor="text1"/>
                <w:spacing w:val="0"/>
                <w:w w:val="100"/>
                <w:position w:val="0"/>
                <w:sz w:val="24"/>
                <w:highlight w:val="none"/>
                <w14:textFill>
                  <w14:solidFill>
                    <w14:schemeClr w14:val="tx1"/>
                  </w14:solidFill>
                </w14:textFill>
              </w:rPr>
              <w:t>根据《环境影响评价技术导则 大气环境》（HJ2.2-2018）分级判据，确定</w:t>
            </w:r>
            <w:r>
              <w:rPr>
                <w:rFonts w:hint="default" w:ascii="Times New Roman" w:hAnsi="Times New Roman" w:cs="Times New Roman"/>
                <w:b w:val="0"/>
                <w:caps w:val="0"/>
                <w:color w:val="000000" w:themeColor="text1"/>
                <w:spacing w:val="0"/>
                <w:w w:val="100"/>
                <w:position w:val="0"/>
                <w:sz w:val="24"/>
                <w:highlight w:val="none"/>
                <w:lang w:eastAsia="zh-CN"/>
                <w14:textFill>
                  <w14:solidFill>
                    <w14:schemeClr w14:val="tx1"/>
                  </w14:solidFill>
                </w14:textFill>
              </w:rPr>
              <w:t>扩建项目</w:t>
            </w:r>
            <w:r>
              <w:rPr>
                <w:rFonts w:hint="default" w:ascii="Times New Roman" w:hAnsi="Times New Roman" w:eastAsia="宋体" w:cs="Times New Roman"/>
                <w:b w:val="0"/>
                <w:caps w:val="0"/>
                <w:color w:val="000000" w:themeColor="text1"/>
                <w:spacing w:val="0"/>
                <w:w w:val="100"/>
                <w:position w:val="0"/>
                <w:sz w:val="24"/>
                <w:highlight w:val="none"/>
                <w14:textFill>
                  <w14:solidFill>
                    <w14:schemeClr w14:val="tx1"/>
                  </w14:solidFill>
                </w14:textFill>
              </w:rPr>
              <w:t>大气环境影响评价工作等级为</w:t>
            </w:r>
            <w:r>
              <w:rPr>
                <w:rFonts w:hint="default" w:ascii="Times New Roman" w:hAnsi="Times New Roman" w:cs="Times New Roman"/>
                <w:b w:val="0"/>
                <w:caps w:val="0"/>
                <w:color w:val="000000" w:themeColor="text1"/>
                <w:spacing w:val="0"/>
                <w:w w:val="100"/>
                <w:position w:val="0"/>
                <w:sz w:val="24"/>
                <w:highlight w:val="none"/>
                <w:lang w:val="en-US" w:eastAsia="zh-CN"/>
                <w14:textFill>
                  <w14:solidFill>
                    <w14:schemeClr w14:val="tx1"/>
                  </w14:solidFill>
                </w14:textFill>
              </w:rPr>
              <w:t>二</w:t>
            </w:r>
            <w:r>
              <w:rPr>
                <w:rFonts w:hint="default" w:ascii="Times New Roman" w:hAnsi="Times New Roman" w:eastAsia="宋体" w:cs="Times New Roman"/>
                <w:b w:val="0"/>
                <w:caps w:val="0"/>
                <w:color w:val="000000" w:themeColor="text1"/>
                <w:spacing w:val="0"/>
                <w:w w:val="100"/>
                <w:position w:val="0"/>
                <w:sz w:val="24"/>
                <w:highlight w:val="none"/>
                <w14:textFill>
                  <w14:solidFill>
                    <w14:schemeClr w14:val="tx1"/>
                  </w14:solidFill>
                </w14:textFill>
              </w:rPr>
              <w:t>级</w:t>
            </w:r>
            <w:r>
              <w:rPr>
                <w:rFonts w:hint="default" w:ascii="Times New Roman" w:hAnsi="Times New Roman" w:eastAsia="宋体" w:cs="Times New Roman"/>
                <w:caps w:val="0"/>
                <w:color w:val="000000" w:themeColor="text1"/>
                <w:spacing w:val="0"/>
                <w:w w:val="100"/>
                <w:position w:val="0"/>
                <w:sz w:val="24"/>
                <w:highlight w:val="none"/>
                <w14:textFill>
                  <w14:solidFill>
                    <w14:schemeClr w14:val="tx1"/>
                  </w14:solidFill>
                </w14:textFill>
              </w:rPr>
              <w:t>。不进行大气环境影响进一步预测工作，</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仅进行污染物排放量核算。</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Cs/>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4</w:t>
            </w:r>
            <w:r>
              <w:rPr>
                <w:rFonts w:hint="default" w:ascii="Times New Roman" w:hAnsi="Times New Roman" w:cs="Times New Roman" w:eastAsiaTheme="majorEastAsia"/>
                <w:bCs/>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污染物排放量核算</w:t>
            </w:r>
          </w:p>
          <w:p>
            <w:pPr>
              <w:keepNext w:val="0"/>
              <w:keepLines w:val="0"/>
              <w:pageBreakBefore w:val="0"/>
              <w:widowControl w:val="0"/>
              <w:kinsoku/>
              <w:wordWrap/>
              <w:overflowPunct/>
              <w:topLinePunct w:val="0"/>
              <w:autoSpaceDE/>
              <w:autoSpaceDN/>
              <w:bidi w:val="0"/>
              <w:adjustRightInd/>
              <w:snapToGrid/>
              <w:spacing w:line="480" w:lineRule="atLeast"/>
              <w:ind w:firstLine="480" w:firstLineChars="200"/>
              <w:textAlignment w:val="auto"/>
              <w:outlineLvl w:val="9"/>
              <w:rPr>
                <w:rFonts w:hint="default" w:ascii="Times New Roman" w:hAnsi="Times New Roman" w:eastAsia="宋体"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eastAsia="楷体" w:cs="Times New Roman"/>
                <w:caps w:val="0"/>
                <w:color w:val="000000" w:themeColor="text1"/>
                <w:spacing w:val="0"/>
                <w:w w:val="100"/>
                <w:position w:val="0"/>
                <w:sz w:val="24"/>
                <w:highlight w:val="none"/>
                <w14:textFill>
                  <w14:solidFill>
                    <w14:schemeClr w14:val="tx1"/>
                  </w14:solidFill>
                </w14:textFill>
              </w:rPr>
              <w:t>①</w:t>
            </w:r>
            <w:r>
              <w:rPr>
                <w:rFonts w:hint="default" w:ascii="Times New Roman" w:hAnsi="Times New Roman" w:eastAsia="宋体" w:cs="Times New Roman"/>
                <w:caps w:val="0"/>
                <w:color w:val="000000" w:themeColor="text1"/>
                <w:spacing w:val="0"/>
                <w:w w:val="100"/>
                <w:position w:val="0"/>
                <w:sz w:val="24"/>
                <w:highlight w:val="none"/>
                <w14:textFill>
                  <w14:solidFill>
                    <w14:schemeClr w14:val="tx1"/>
                  </w14:solidFill>
                </w14:textFill>
              </w:rPr>
              <w:t>大气污染物有组织排放量核算</w:t>
            </w:r>
          </w:p>
          <w:p>
            <w:pPr>
              <w:keepNext w:val="0"/>
              <w:keepLines w:val="0"/>
              <w:pageBreakBefore w:val="0"/>
              <w:widowControl w:val="0"/>
              <w:kinsoku/>
              <w:wordWrap/>
              <w:overflowPunct/>
              <w:topLinePunct w:val="0"/>
              <w:autoSpaceDE/>
              <w:autoSpaceDN/>
              <w:bidi w:val="0"/>
              <w:adjustRightInd/>
              <w:snapToGrid w:val="0"/>
              <w:spacing w:line="480" w:lineRule="exact"/>
              <w:ind w:firstLine="0" w:firstLineChars="0"/>
              <w:jc w:val="center"/>
              <w:textAlignment w:val="auto"/>
              <w:outlineLvl w:val="9"/>
              <w:rPr>
                <w:rFonts w:hint="default" w:ascii="Times New Roman" w:hAnsi="Times New Roman" w:cs="Times New Roman" w:eastAsiaTheme="majorEastAsia"/>
                <w:b/>
                <w:bCs/>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4"/>
                <w:highlight w:val="none"/>
                <w14:textFill>
                  <w14:solidFill>
                    <w14:schemeClr w14:val="tx1"/>
                  </w14:solidFill>
                </w14:textFill>
              </w:rPr>
              <w:t>表</w:t>
            </w:r>
            <w:r>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t>45</w:t>
            </w:r>
            <w:r>
              <w:rPr>
                <w:rFonts w:hint="default" w:ascii="Times New Roman" w:hAnsi="Times New Roman" w:cs="Times New Roman" w:eastAsiaTheme="majorEastAsia"/>
                <w:b/>
                <w:bCs/>
                <w:caps w:val="0"/>
                <w:color w:val="000000" w:themeColor="text1"/>
                <w:spacing w:val="0"/>
                <w:w w:val="100"/>
                <w:position w:val="0"/>
                <w:sz w:val="24"/>
                <w:szCs w:val="24"/>
                <w:highlight w:val="none"/>
                <w14:textFill>
                  <w14:solidFill>
                    <w14:schemeClr w14:val="tx1"/>
                  </w14:solidFill>
                </w14:textFill>
              </w:rPr>
              <w:t xml:space="preserve">  大气污染物有组织排放量核算表</w:t>
            </w:r>
          </w:p>
          <w:tbl>
            <w:tblPr>
              <w:tblStyle w:val="24"/>
              <w:tblW w:w="0" w:type="auto"/>
              <w:tblInd w:w="0" w:type="dxa"/>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autofit"/>
              <w:tblCellMar>
                <w:top w:w="0" w:type="dxa"/>
                <w:left w:w="0" w:type="dxa"/>
                <w:bottom w:w="0" w:type="dxa"/>
                <w:right w:w="0" w:type="dxa"/>
              </w:tblCellMar>
            </w:tblPr>
            <w:tblGrid>
              <w:gridCol w:w="464"/>
              <w:gridCol w:w="715"/>
              <w:gridCol w:w="1145"/>
              <w:gridCol w:w="2297"/>
              <w:gridCol w:w="2130"/>
              <w:gridCol w:w="1511"/>
            </w:tblGrid>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473" w:type="dxa"/>
                  <w:vMerge w:val="restart"/>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序号</w:t>
                  </w:r>
                </w:p>
              </w:tc>
              <w:tc>
                <w:tcPr>
                  <w:tcW w:w="728" w:type="dxa"/>
                  <w:vMerge w:val="restart"/>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排放口编号</w:t>
                  </w:r>
                </w:p>
              </w:tc>
              <w:tc>
                <w:tcPr>
                  <w:tcW w:w="1171" w:type="dxa"/>
                  <w:vMerge w:val="restart"/>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污染物</w:t>
                  </w:r>
                </w:p>
              </w:tc>
              <w:tc>
                <w:tcPr>
                  <w:tcW w:w="2344" w:type="dxa"/>
                  <w:vMerge w:val="restart"/>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核算排放浓度（mg/m</w:t>
                  </w:r>
                  <w:r>
                    <w:rPr>
                      <w:rFonts w:hint="default" w:ascii="Times New Roman" w:hAnsi="Times New Roman" w:eastAsia="宋体" w:cs="Times New Roman"/>
                      <w:b w:val="0"/>
                      <w:bCs w:val="0"/>
                      <w:caps w:val="0"/>
                      <w:color w:val="000000" w:themeColor="text1"/>
                      <w:spacing w:val="0"/>
                      <w:w w:val="100"/>
                      <w:kern w:val="0"/>
                      <w:position w:val="0"/>
                      <w:sz w:val="21"/>
                      <w:szCs w:val="21"/>
                      <w:highlight w:val="none"/>
                      <w:vertAlign w:val="superscript"/>
                      <w14:textFill>
                        <w14:solidFill>
                          <w14:schemeClr w14:val="tx1"/>
                        </w14:solidFill>
                      </w14:textFill>
                    </w:rPr>
                    <w:t>3</w:t>
                  </w: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2177" w:type="dxa"/>
                  <w:vMerge w:val="restart"/>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核算排放速率（kg/h）</w:t>
                  </w:r>
                </w:p>
              </w:tc>
              <w:tc>
                <w:tcPr>
                  <w:tcW w:w="1542" w:type="dxa"/>
                  <w:vMerge w:val="restart"/>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核算年排放量</w:t>
                  </w:r>
                </w:p>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（t/a）</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47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p>
              </w:tc>
              <w:tc>
                <w:tcPr>
                  <w:tcW w:w="728"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p>
              </w:tc>
              <w:tc>
                <w:tcPr>
                  <w:tcW w:w="117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p>
              </w:tc>
              <w:tc>
                <w:tcPr>
                  <w:tcW w:w="2344"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p>
              </w:tc>
              <w:tc>
                <w:tcPr>
                  <w:tcW w:w="2177"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p>
              </w:tc>
              <w:tc>
                <w:tcPr>
                  <w:tcW w:w="1542"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8435" w:type="dxa"/>
                  <w:gridSpan w:val="6"/>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lang w:eastAsia="zh-CN"/>
                      <w14:textFill>
                        <w14:solidFill>
                          <w14:schemeClr w14:val="tx1"/>
                        </w14:solidFill>
                      </w14:textFill>
                    </w:rPr>
                    <w:t>主要排放口</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473"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1</w:t>
                  </w:r>
                </w:p>
              </w:tc>
              <w:tc>
                <w:tcPr>
                  <w:tcW w:w="728"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P</w:t>
                  </w: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10</w:t>
                  </w:r>
                </w:p>
              </w:tc>
              <w:tc>
                <w:tcPr>
                  <w:tcW w:w="1171" w:type="dxa"/>
                  <w:noWrap w:val="0"/>
                  <w:vAlign w:val="center"/>
                </w:tcPr>
                <w:p>
                  <w:pPr>
                    <w:keepNext w:val="0"/>
                    <w:keepLines w:val="0"/>
                    <w:pageBreakBefore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颗粒物</w:t>
                  </w:r>
                </w:p>
              </w:tc>
              <w:tc>
                <w:tcPr>
                  <w:tcW w:w="2344" w:type="dxa"/>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eastAsia"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21.03</w:t>
                  </w:r>
                </w:p>
              </w:tc>
              <w:tc>
                <w:tcPr>
                  <w:tcW w:w="2177" w:type="dxa"/>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eastAsia"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0.0079</w:t>
                  </w:r>
                </w:p>
              </w:tc>
              <w:tc>
                <w:tcPr>
                  <w:tcW w:w="1542" w:type="dxa"/>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eastAsia"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0.0572</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47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p>
              </w:tc>
              <w:tc>
                <w:tcPr>
                  <w:tcW w:w="728"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p>
              </w:tc>
              <w:tc>
                <w:tcPr>
                  <w:tcW w:w="1171" w:type="dxa"/>
                  <w:noWrap w:val="0"/>
                  <w:vAlign w:val="center"/>
                </w:tcPr>
                <w:p>
                  <w:pPr>
                    <w:keepNext w:val="0"/>
                    <w:keepLines w:val="0"/>
                    <w:pageBreakBefore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SO</w:t>
                  </w:r>
                  <w:r>
                    <w:rPr>
                      <w:rFonts w:hint="default" w:ascii="Times New Roman" w:hAnsi="Times New Roman" w:eastAsia="宋体" w:cs="Times New Roman"/>
                      <w:b w:val="0"/>
                      <w:bCs w:val="0"/>
                      <w:caps w:val="0"/>
                      <w:color w:val="000000" w:themeColor="text1"/>
                      <w:spacing w:val="0"/>
                      <w:w w:val="100"/>
                      <w:kern w:val="0"/>
                      <w:position w:val="0"/>
                      <w:sz w:val="21"/>
                      <w:szCs w:val="21"/>
                      <w:highlight w:val="none"/>
                      <w:vertAlign w:val="subscript"/>
                      <w14:textFill>
                        <w14:solidFill>
                          <w14:schemeClr w14:val="tx1"/>
                        </w14:solidFill>
                      </w14:textFill>
                    </w:rPr>
                    <w:t>2</w:t>
                  </w:r>
                </w:p>
              </w:tc>
              <w:tc>
                <w:tcPr>
                  <w:tcW w:w="2344" w:type="dxa"/>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eastAsia"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2.94</w:t>
                  </w:r>
                </w:p>
              </w:tc>
              <w:tc>
                <w:tcPr>
                  <w:tcW w:w="2177" w:type="dxa"/>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eastAsia"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0.0011</w:t>
                  </w:r>
                </w:p>
              </w:tc>
              <w:tc>
                <w:tcPr>
                  <w:tcW w:w="1542" w:type="dxa"/>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eastAsia"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0.008</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47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p>
              </w:tc>
              <w:tc>
                <w:tcPr>
                  <w:tcW w:w="728"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p>
              </w:tc>
              <w:tc>
                <w:tcPr>
                  <w:tcW w:w="1171" w:type="dxa"/>
                  <w:noWrap w:val="0"/>
                  <w:vAlign w:val="center"/>
                </w:tcPr>
                <w:p>
                  <w:pPr>
                    <w:keepNext w:val="0"/>
                    <w:keepLines w:val="0"/>
                    <w:pageBreakBefore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NO</w:t>
                  </w:r>
                  <w:r>
                    <w:rPr>
                      <w:rFonts w:hint="default" w:ascii="Times New Roman" w:hAnsi="Times New Roman" w:eastAsia="宋体" w:cs="Times New Roman"/>
                      <w:b w:val="0"/>
                      <w:bCs w:val="0"/>
                      <w:caps w:val="0"/>
                      <w:color w:val="000000" w:themeColor="text1"/>
                      <w:spacing w:val="0"/>
                      <w:w w:val="100"/>
                      <w:kern w:val="0"/>
                      <w:position w:val="0"/>
                      <w:sz w:val="21"/>
                      <w:szCs w:val="21"/>
                      <w:highlight w:val="none"/>
                      <w:vertAlign w:val="subscript"/>
                      <w14:textFill>
                        <w14:solidFill>
                          <w14:schemeClr w14:val="tx1"/>
                        </w14:solidFill>
                      </w14:textFill>
                    </w:rPr>
                    <w:t>X</w:t>
                  </w:r>
                </w:p>
              </w:tc>
              <w:tc>
                <w:tcPr>
                  <w:tcW w:w="2344" w:type="dxa"/>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eastAsia"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137.5</w:t>
                  </w:r>
                </w:p>
              </w:tc>
              <w:tc>
                <w:tcPr>
                  <w:tcW w:w="2177" w:type="dxa"/>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0.052</w:t>
                  </w:r>
                </w:p>
              </w:tc>
              <w:tc>
                <w:tcPr>
                  <w:tcW w:w="1542" w:type="dxa"/>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0.374</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473"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2</w:t>
                  </w:r>
                </w:p>
              </w:tc>
              <w:tc>
                <w:tcPr>
                  <w:tcW w:w="728"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P</w:t>
                  </w: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11</w:t>
                  </w:r>
                </w:p>
              </w:tc>
              <w:tc>
                <w:tcPr>
                  <w:tcW w:w="1171" w:type="dxa"/>
                  <w:noWrap w:val="0"/>
                  <w:vAlign w:val="center"/>
                </w:tcPr>
                <w:p>
                  <w:pPr>
                    <w:keepNext w:val="0"/>
                    <w:keepLines w:val="0"/>
                    <w:pageBreakBefore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颗粒物</w:t>
                  </w:r>
                </w:p>
              </w:tc>
              <w:tc>
                <w:tcPr>
                  <w:tcW w:w="2344" w:type="dxa"/>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eastAsia"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21.03</w:t>
                  </w:r>
                </w:p>
              </w:tc>
              <w:tc>
                <w:tcPr>
                  <w:tcW w:w="2177" w:type="dxa"/>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eastAsia"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0.0064</w:t>
                  </w:r>
                </w:p>
              </w:tc>
              <w:tc>
                <w:tcPr>
                  <w:tcW w:w="1542" w:type="dxa"/>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eastAsia"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0.0458</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47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p>
              </w:tc>
              <w:tc>
                <w:tcPr>
                  <w:tcW w:w="728"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p>
              </w:tc>
              <w:tc>
                <w:tcPr>
                  <w:tcW w:w="1171" w:type="dxa"/>
                  <w:noWrap w:val="0"/>
                  <w:vAlign w:val="center"/>
                </w:tcPr>
                <w:p>
                  <w:pPr>
                    <w:keepNext w:val="0"/>
                    <w:keepLines w:val="0"/>
                    <w:pageBreakBefore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SO</w:t>
                  </w:r>
                  <w:r>
                    <w:rPr>
                      <w:rFonts w:hint="default" w:ascii="Times New Roman" w:hAnsi="Times New Roman" w:eastAsia="宋体" w:cs="Times New Roman"/>
                      <w:b w:val="0"/>
                      <w:bCs w:val="0"/>
                      <w:caps w:val="0"/>
                      <w:color w:val="000000" w:themeColor="text1"/>
                      <w:spacing w:val="0"/>
                      <w:w w:val="100"/>
                      <w:kern w:val="0"/>
                      <w:position w:val="0"/>
                      <w:sz w:val="21"/>
                      <w:szCs w:val="21"/>
                      <w:highlight w:val="none"/>
                      <w:vertAlign w:val="subscript"/>
                      <w14:textFill>
                        <w14:solidFill>
                          <w14:schemeClr w14:val="tx1"/>
                        </w14:solidFill>
                      </w14:textFill>
                    </w:rPr>
                    <w:t>2</w:t>
                  </w:r>
                </w:p>
              </w:tc>
              <w:tc>
                <w:tcPr>
                  <w:tcW w:w="2344" w:type="dxa"/>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eastAsia"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2.94</w:t>
                  </w:r>
                </w:p>
              </w:tc>
              <w:tc>
                <w:tcPr>
                  <w:tcW w:w="2177" w:type="dxa"/>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eastAsia"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0.0009</w:t>
                  </w:r>
                </w:p>
              </w:tc>
              <w:tc>
                <w:tcPr>
                  <w:tcW w:w="1542" w:type="dxa"/>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eastAsia"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0.0064</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47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p>
              </w:tc>
              <w:tc>
                <w:tcPr>
                  <w:tcW w:w="728"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p>
              </w:tc>
              <w:tc>
                <w:tcPr>
                  <w:tcW w:w="1171" w:type="dxa"/>
                  <w:noWrap w:val="0"/>
                  <w:vAlign w:val="center"/>
                </w:tcPr>
                <w:p>
                  <w:pPr>
                    <w:keepNext w:val="0"/>
                    <w:keepLines w:val="0"/>
                    <w:pageBreakBefore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NO</w:t>
                  </w:r>
                  <w:r>
                    <w:rPr>
                      <w:rFonts w:hint="default" w:ascii="Times New Roman" w:hAnsi="Times New Roman" w:eastAsia="宋体" w:cs="Times New Roman"/>
                      <w:b w:val="0"/>
                      <w:bCs w:val="0"/>
                      <w:caps w:val="0"/>
                      <w:color w:val="000000" w:themeColor="text1"/>
                      <w:spacing w:val="0"/>
                      <w:w w:val="100"/>
                      <w:kern w:val="0"/>
                      <w:position w:val="0"/>
                      <w:sz w:val="21"/>
                      <w:szCs w:val="21"/>
                      <w:highlight w:val="none"/>
                      <w:vertAlign w:val="subscript"/>
                      <w14:textFill>
                        <w14:solidFill>
                          <w14:schemeClr w14:val="tx1"/>
                        </w14:solidFill>
                      </w14:textFill>
                    </w:rPr>
                    <w:t>X</w:t>
                  </w:r>
                </w:p>
              </w:tc>
              <w:tc>
                <w:tcPr>
                  <w:tcW w:w="2344" w:type="dxa"/>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eastAsia"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137.5</w:t>
                  </w:r>
                </w:p>
              </w:tc>
              <w:tc>
                <w:tcPr>
                  <w:tcW w:w="2177" w:type="dxa"/>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0.042</w:t>
                  </w:r>
                </w:p>
              </w:tc>
              <w:tc>
                <w:tcPr>
                  <w:tcW w:w="1542" w:type="dxa"/>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0.299</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1201" w:type="dxa"/>
                  <w:gridSpan w:val="2"/>
                  <w:vMerge w:val="restart"/>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主要排放口合计</w:t>
                  </w:r>
                </w:p>
              </w:tc>
              <w:tc>
                <w:tcPr>
                  <w:tcW w:w="5692" w:type="dxa"/>
                  <w:gridSpan w:val="3"/>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颗粒物</w:t>
                  </w:r>
                </w:p>
              </w:tc>
              <w:tc>
                <w:tcPr>
                  <w:tcW w:w="1542" w:type="dxa"/>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0.103</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1201" w:type="dxa"/>
                  <w:gridSpan w:val="2"/>
                  <w:vMerge w:val="continue"/>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p>
              </w:tc>
              <w:tc>
                <w:tcPr>
                  <w:tcW w:w="5692" w:type="dxa"/>
                  <w:gridSpan w:val="3"/>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SO</w:t>
                  </w:r>
                  <w:r>
                    <w:rPr>
                      <w:rFonts w:hint="default" w:ascii="Times New Roman" w:hAnsi="Times New Roman" w:eastAsia="宋体" w:cs="Times New Roman"/>
                      <w:b w:val="0"/>
                      <w:bCs w:val="0"/>
                      <w:caps w:val="0"/>
                      <w:color w:val="000000" w:themeColor="text1"/>
                      <w:spacing w:val="0"/>
                      <w:w w:val="100"/>
                      <w:kern w:val="0"/>
                      <w:position w:val="0"/>
                      <w:sz w:val="21"/>
                      <w:szCs w:val="21"/>
                      <w:highlight w:val="none"/>
                      <w:vertAlign w:val="subscript"/>
                      <w14:textFill>
                        <w14:solidFill>
                          <w14:schemeClr w14:val="tx1"/>
                        </w14:solidFill>
                      </w14:textFill>
                    </w:rPr>
                    <w:t>2</w:t>
                  </w:r>
                </w:p>
              </w:tc>
              <w:tc>
                <w:tcPr>
                  <w:tcW w:w="1542" w:type="dxa"/>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0.0144</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1201" w:type="dxa"/>
                  <w:gridSpan w:val="2"/>
                  <w:vMerge w:val="continue"/>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p>
              </w:tc>
              <w:tc>
                <w:tcPr>
                  <w:tcW w:w="5692" w:type="dxa"/>
                  <w:gridSpan w:val="3"/>
                  <w:noWrap w:val="0"/>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NO</w:t>
                  </w:r>
                  <w:r>
                    <w:rPr>
                      <w:rFonts w:hint="default" w:ascii="Times New Roman" w:hAnsi="Times New Roman" w:eastAsia="宋体" w:cs="Times New Roman"/>
                      <w:b w:val="0"/>
                      <w:bCs w:val="0"/>
                      <w:caps w:val="0"/>
                      <w:color w:val="000000" w:themeColor="text1"/>
                      <w:spacing w:val="0"/>
                      <w:w w:val="100"/>
                      <w:kern w:val="0"/>
                      <w:position w:val="0"/>
                      <w:sz w:val="21"/>
                      <w:szCs w:val="21"/>
                      <w:highlight w:val="none"/>
                      <w:vertAlign w:val="subscript"/>
                      <w14:textFill>
                        <w14:solidFill>
                          <w14:schemeClr w14:val="tx1"/>
                        </w14:solidFill>
                      </w14:textFill>
                    </w:rPr>
                    <w:t>X</w:t>
                  </w:r>
                </w:p>
              </w:tc>
              <w:tc>
                <w:tcPr>
                  <w:tcW w:w="1542" w:type="dxa"/>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0.673</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8435" w:type="dxa"/>
                  <w:gridSpan w:val="6"/>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一般排放口</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473" w:type="dxa"/>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4</w:t>
                  </w:r>
                </w:p>
              </w:tc>
              <w:tc>
                <w:tcPr>
                  <w:tcW w:w="728" w:type="dxa"/>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P</w:t>
                  </w: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9</w:t>
                  </w:r>
                </w:p>
              </w:tc>
              <w:tc>
                <w:tcPr>
                  <w:tcW w:w="1171" w:type="dxa"/>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HCl</w:t>
                  </w:r>
                </w:p>
              </w:tc>
              <w:tc>
                <w:tcPr>
                  <w:tcW w:w="2344" w:type="dxa"/>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0.46</w:t>
                  </w:r>
                </w:p>
              </w:tc>
              <w:tc>
                <w:tcPr>
                  <w:tcW w:w="2177" w:type="dxa"/>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0.0038</w:t>
                  </w:r>
                </w:p>
              </w:tc>
              <w:tc>
                <w:tcPr>
                  <w:tcW w:w="1542" w:type="dxa"/>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0.027</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473" w:type="dxa"/>
                  <w:vMerge w:val="restart"/>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5</w:t>
                  </w:r>
                </w:p>
              </w:tc>
              <w:tc>
                <w:tcPr>
                  <w:tcW w:w="728" w:type="dxa"/>
                  <w:vMerge w:val="restart"/>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P</w:t>
                  </w: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12</w:t>
                  </w:r>
                </w:p>
              </w:tc>
              <w:tc>
                <w:tcPr>
                  <w:tcW w:w="1171" w:type="dxa"/>
                  <w:shd w:val="clear" w:color="000000" w:fill="FFFFFF"/>
                  <w:noWrap w:val="0"/>
                  <w:vAlign w:val="center"/>
                </w:tcPr>
                <w:p>
                  <w:pPr>
                    <w:keepNext w:val="0"/>
                    <w:keepLines w:val="0"/>
                    <w:pageBreakBefore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NH</w:t>
                  </w:r>
                  <w:r>
                    <w:rPr>
                      <w:rFonts w:hint="default" w:ascii="Times New Roman" w:hAnsi="Times New Roman" w:eastAsia="宋体" w:cs="Times New Roman"/>
                      <w:b w:val="0"/>
                      <w:bCs w:val="0"/>
                      <w:caps w:val="0"/>
                      <w:color w:val="000000" w:themeColor="text1"/>
                      <w:spacing w:val="0"/>
                      <w:w w:val="100"/>
                      <w:position w:val="0"/>
                      <w:sz w:val="21"/>
                      <w:szCs w:val="21"/>
                      <w:highlight w:val="none"/>
                      <w:vertAlign w:val="subscript"/>
                      <w14:textFill>
                        <w14:solidFill>
                          <w14:schemeClr w14:val="tx1"/>
                        </w14:solidFill>
                      </w14:textFill>
                    </w:rPr>
                    <w:t>3</w:t>
                  </w:r>
                </w:p>
              </w:tc>
              <w:tc>
                <w:tcPr>
                  <w:tcW w:w="2344" w:type="dxa"/>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0.35</w:t>
                  </w:r>
                </w:p>
              </w:tc>
              <w:tc>
                <w:tcPr>
                  <w:tcW w:w="2177" w:type="dxa"/>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0.0028</w:t>
                  </w:r>
                </w:p>
              </w:tc>
              <w:tc>
                <w:tcPr>
                  <w:tcW w:w="1542" w:type="dxa"/>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0.020</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473" w:type="dxa"/>
                  <w:vMerge w:val="continue"/>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p>
              </w:tc>
              <w:tc>
                <w:tcPr>
                  <w:tcW w:w="728" w:type="dxa"/>
                  <w:vMerge w:val="continue"/>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p>
              </w:tc>
              <w:tc>
                <w:tcPr>
                  <w:tcW w:w="1171" w:type="dxa"/>
                  <w:shd w:val="clear" w:color="000000" w:fill="FFFFFF"/>
                  <w:noWrap w:val="0"/>
                  <w:vAlign w:val="center"/>
                </w:tcPr>
                <w:p>
                  <w:pPr>
                    <w:keepNext w:val="0"/>
                    <w:keepLines w:val="0"/>
                    <w:pageBreakBefore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颗粒物</w:t>
                  </w:r>
                </w:p>
              </w:tc>
              <w:tc>
                <w:tcPr>
                  <w:tcW w:w="2344" w:type="dxa"/>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3.52</w:t>
                  </w:r>
                </w:p>
              </w:tc>
              <w:tc>
                <w:tcPr>
                  <w:tcW w:w="2177" w:type="dxa"/>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0.028</w:t>
                  </w:r>
                </w:p>
              </w:tc>
              <w:tc>
                <w:tcPr>
                  <w:tcW w:w="1542" w:type="dxa"/>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0.203</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1201" w:type="dxa"/>
                  <w:gridSpan w:val="2"/>
                  <w:vMerge w:val="restart"/>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一般排放口合计</w:t>
                  </w:r>
                </w:p>
              </w:tc>
              <w:tc>
                <w:tcPr>
                  <w:tcW w:w="5692" w:type="dxa"/>
                  <w:gridSpan w:val="3"/>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u w:val="none"/>
                      <w:lang w:val="en-US" w:eastAsia="zh-CN"/>
                      <w14:textFill>
                        <w14:solidFill>
                          <w14:schemeClr w14:val="tx1"/>
                        </w14:solidFill>
                      </w14:textFill>
                    </w:rPr>
                    <w:t>HCl</w:t>
                  </w:r>
                </w:p>
              </w:tc>
              <w:tc>
                <w:tcPr>
                  <w:tcW w:w="1542" w:type="dxa"/>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0.027</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1201" w:type="dxa"/>
                  <w:gridSpan w:val="2"/>
                  <w:vMerge w:val="continue"/>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p>
              </w:tc>
              <w:tc>
                <w:tcPr>
                  <w:tcW w:w="5692" w:type="dxa"/>
                  <w:gridSpan w:val="3"/>
                  <w:shd w:val="clear" w:color="000000" w:fill="FFFFFF"/>
                  <w:noWrap w:val="0"/>
                  <w:vAlign w:val="center"/>
                </w:tcPr>
                <w:p>
                  <w:pPr>
                    <w:keepNext w:val="0"/>
                    <w:keepLines w:val="0"/>
                    <w:pageBreakBefore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NH</w:t>
                  </w:r>
                  <w:r>
                    <w:rPr>
                      <w:rFonts w:hint="default" w:ascii="Times New Roman" w:hAnsi="Times New Roman" w:eastAsia="宋体" w:cs="Times New Roman"/>
                      <w:b w:val="0"/>
                      <w:bCs w:val="0"/>
                      <w:caps w:val="0"/>
                      <w:color w:val="000000" w:themeColor="text1"/>
                      <w:spacing w:val="0"/>
                      <w:w w:val="100"/>
                      <w:position w:val="0"/>
                      <w:sz w:val="21"/>
                      <w:szCs w:val="21"/>
                      <w:highlight w:val="none"/>
                      <w:vertAlign w:val="subscript"/>
                      <w14:textFill>
                        <w14:solidFill>
                          <w14:schemeClr w14:val="tx1"/>
                        </w14:solidFill>
                      </w14:textFill>
                    </w:rPr>
                    <w:t>3</w:t>
                  </w:r>
                </w:p>
              </w:tc>
              <w:tc>
                <w:tcPr>
                  <w:tcW w:w="1542" w:type="dxa"/>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0.020</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1201" w:type="dxa"/>
                  <w:gridSpan w:val="2"/>
                  <w:vMerge w:val="continue"/>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p>
              </w:tc>
              <w:tc>
                <w:tcPr>
                  <w:tcW w:w="5692" w:type="dxa"/>
                  <w:gridSpan w:val="3"/>
                  <w:shd w:val="clear" w:color="000000" w:fill="FFFFFF"/>
                  <w:noWrap w:val="0"/>
                  <w:vAlign w:val="center"/>
                </w:tcPr>
                <w:p>
                  <w:pPr>
                    <w:keepNext w:val="0"/>
                    <w:keepLines w:val="0"/>
                    <w:pageBreakBefore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颗粒物</w:t>
                  </w:r>
                </w:p>
              </w:tc>
              <w:tc>
                <w:tcPr>
                  <w:tcW w:w="1542" w:type="dxa"/>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0.203</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8435" w:type="dxa"/>
                  <w:gridSpan w:val="6"/>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有组织排放总计</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1201" w:type="dxa"/>
                  <w:gridSpan w:val="2"/>
                  <w:vMerge w:val="restart"/>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有组织排放总计</w:t>
                  </w:r>
                </w:p>
              </w:tc>
              <w:tc>
                <w:tcPr>
                  <w:tcW w:w="5692" w:type="dxa"/>
                  <w:gridSpan w:val="3"/>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SO</w:t>
                  </w:r>
                  <w:r>
                    <w:rPr>
                      <w:rFonts w:hint="default" w:ascii="Times New Roman" w:hAnsi="Times New Roman" w:eastAsia="宋体" w:cs="Times New Roman"/>
                      <w:b w:val="0"/>
                      <w:bCs w:val="0"/>
                      <w:caps w:val="0"/>
                      <w:color w:val="000000" w:themeColor="text1"/>
                      <w:spacing w:val="0"/>
                      <w:w w:val="100"/>
                      <w:kern w:val="0"/>
                      <w:position w:val="0"/>
                      <w:sz w:val="21"/>
                      <w:szCs w:val="21"/>
                      <w:highlight w:val="none"/>
                      <w:vertAlign w:val="subscript"/>
                      <w14:textFill>
                        <w14:solidFill>
                          <w14:schemeClr w14:val="tx1"/>
                        </w14:solidFill>
                      </w14:textFill>
                    </w:rPr>
                    <w:t>2</w:t>
                  </w:r>
                </w:p>
              </w:tc>
              <w:tc>
                <w:tcPr>
                  <w:tcW w:w="1542" w:type="dxa"/>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eastAsia"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0.0144</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1201" w:type="dxa"/>
                  <w:gridSpan w:val="2"/>
                  <w:vMerge w:val="continue"/>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p>
              </w:tc>
              <w:tc>
                <w:tcPr>
                  <w:tcW w:w="5692" w:type="dxa"/>
                  <w:gridSpan w:val="3"/>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NO</w:t>
                  </w:r>
                  <w:r>
                    <w:rPr>
                      <w:rFonts w:hint="default" w:ascii="Times New Roman" w:hAnsi="Times New Roman" w:eastAsia="宋体" w:cs="Times New Roman"/>
                      <w:b w:val="0"/>
                      <w:bCs w:val="0"/>
                      <w:caps w:val="0"/>
                      <w:color w:val="000000" w:themeColor="text1"/>
                      <w:spacing w:val="0"/>
                      <w:w w:val="100"/>
                      <w:kern w:val="0"/>
                      <w:position w:val="0"/>
                      <w:sz w:val="21"/>
                      <w:szCs w:val="21"/>
                      <w:highlight w:val="none"/>
                      <w:vertAlign w:val="subscript"/>
                      <w14:textFill>
                        <w14:solidFill>
                          <w14:schemeClr w14:val="tx1"/>
                        </w14:solidFill>
                      </w14:textFill>
                    </w:rPr>
                    <w:t>X</w:t>
                  </w:r>
                </w:p>
              </w:tc>
              <w:tc>
                <w:tcPr>
                  <w:tcW w:w="1542" w:type="dxa"/>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0.673</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1201" w:type="dxa"/>
                  <w:gridSpan w:val="2"/>
                  <w:vMerge w:val="continue"/>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p>
              </w:tc>
              <w:tc>
                <w:tcPr>
                  <w:tcW w:w="5692" w:type="dxa"/>
                  <w:gridSpan w:val="3"/>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颗粒物</w:t>
                  </w:r>
                </w:p>
              </w:tc>
              <w:tc>
                <w:tcPr>
                  <w:tcW w:w="1542" w:type="dxa"/>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eastAsia"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0.306</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1201" w:type="dxa"/>
                  <w:gridSpan w:val="2"/>
                  <w:vMerge w:val="continue"/>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p>
              </w:tc>
              <w:tc>
                <w:tcPr>
                  <w:tcW w:w="5692" w:type="dxa"/>
                  <w:gridSpan w:val="3"/>
                  <w:shd w:val="clear" w:color="000000" w:fill="FFFFFF"/>
                  <w:noWrap w:val="0"/>
                  <w:vAlign w:val="center"/>
                </w:tcPr>
                <w:p>
                  <w:pPr>
                    <w:keepNext w:val="0"/>
                    <w:keepLines w:val="0"/>
                    <w:pageBreakBefore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NH</w:t>
                  </w:r>
                  <w:r>
                    <w:rPr>
                      <w:rFonts w:hint="default" w:ascii="Times New Roman" w:hAnsi="Times New Roman" w:eastAsia="宋体" w:cs="Times New Roman"/>
                      <w:b w:val="0"/>
                      <w:bCs w:val="0"/>
                      <w:caps w:val="0"/>
                      <w:color w:val="000000" w:themeColor="text1"/>
                      <w:spacing w:val="0"/>
                      <w:w w:val="100"/>
                      <w:position w:val="0"/>
                      <w:sz w:val="21"/>
                      <w:szCs w:val="21"/>
                      <w:highlight w:val="none"/>
                      <w:vertAlign w:val="subscript"/>
                      <w14:textFill>
                        <w14:solidFill>
                          <w14:schemeClr w14:val="tx1"/>
                        </w14:solidFill>
                      </w14:textFill>
                    </w:rPr>
                    <w:t>3</w:t>
                  </w:r>
                </w:p>
              </w:tc>
              <w:tc>
                <w:tcPr>
                  <w:tcW w:w="1542" w:type="dxa"/>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0.020</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1201" w:type="dxa"/>
                  <w:gridSpan w:val="2"/>
                  <w:vMerge w:val="continue"/>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p>
              </w:tc>
              <w:tc>
                <w:tcPr>
                  <w:tcW w:w="5692" w:type="dxa"/>
                  <w:gridSpan w:val="3"/>
                  <w:shd w:val="clear" w:color="000000" w:fill="FFFFFF"/>
                  <w:noWrap w:val="0"/>
                  <w:vAlign w:val="center"/>
                </w:tcPr>
                <w:p>
                  <w:pPr>
                    <w:keepNext w:val="0"/>
                    <w:keepLines w:val="0"/>
                    <w:pageBreakBefore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HCl</w:t>
                  </w:r>
                </w:p>
              </w:tc>
              <w:tc>
                <w:tcPr>
                  <w:tcW w:w="1542" w:type="dxa"/>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0.027</w:t>
                  </w:r>
                </w:p>
              </w:tc>
            </w:tr>
          </w:tbl>
          <w:p>
            <w:pPr>
              <w:spacing w:line="360" w:lineRule="auto"/>
              <w:ind w:firstLine="480" w:firstLineChars="200"/>
              <w:rPr>
                <w:rFonts w:hint="default" w:ascii="Times New Roman" w:hAnsi="Times New Roman" w:eastAsia="宋体"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eastAsia="楷体" w:cs="Times New Roman"/>
                <w:caps w:val="0"/>
                <w:color w:val="000000" w:themeColor="text1"/>
                <w:spacing w:val="0"/>
                <w:w w:val="100"/>
                <w:position w:val="0"/>
                <w:sz w:val="24"/>
                <w:highlight w:val="none"/>
                <w14:textFill>
                  <w14:solidFill>
                    <w14:schemeClr w14:val="tx1"/>
                  </w14:solidFill>
                </w14:textFill>
              </w:rPr>
              <w:t>②</w:t>
            </w:r>
            <w:r>
              <w:rPr>
                <w:rFonts w:hint="default" w:ascii="Times New Roman" w:hAnsi="Times New Roman" w:eastAsia="宋体" w:cs="Times New Roman"/>
                <w:caps w:val="0"/>
                <w:color w:val="000000" w:themeColor="text1"/>
                <w:spacing w:val="0"/>
                <w:w w:val="100"/>
                <w:position w:val="0"/>
                <w:sz w:val="24"/>
                <w:highlight w:val="none"/>
                <w14:textFill>
                  <w14:solidFill>
                    <w14:schemeClr w14:val="tx1"/>
                  </w14:solidFill>
                </w14:textFill>
              </w:rPr>
              <w:t>大气污染物无组织排放量核算</w:t>
            </w:r>
          </w:p>
          <w:p>
            <w:pPr>
              <w:keepNext w:val="0"/>
              <w:keepLines w:val="0"/>
              <w:pageBreakBefore w:val="0"/>
              <w:widowControl w:val="0"/>
              <w:kinsoku/>
              <w:wordWrap/>
              <w:overflowPunct/>
              <w:topLinePunct w:val="0"/>
              <w:autoSpaceDE/>
              <w:autoSpaceDN/>
              <w:bidi w:val="0"/>
              <w:adjustRightInd/>
              <w:snapToGrid w:val="0"/>
              <w:spacing w:line="480" w:lineRule="exact"/>
              <w:ind w:firstLine="0" w:firstLineChars="0"/>
              <w:jc w:val="center"/>
              <w:textAlignment w:val="auto"/>
              <w:outlineLvl w:val="9"/>
              <w:rPr>
                <w:rFonts w:hint="default" w:ascii="Times New Roman" w:hAnsi="Times New Roman" w:cs="Times New Roman" w:eastAsiaTheme="majorEastAsia"/>
                <w:b/>
                <w:bCs/>
                <w:caps w:val="0"/>
                <w:color w:val="000000" w:themeColor="text1"/>
                <w:spacing w:val="0"/>
                <w:w w:val="100"/>
                <w:position w:val="0"/>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480" w:lineRule="exact"/>
              <w:ind w:firstLine="0" w:firstLineChars="0"/>
              <w:jc w:val="center"/>
              <w:textAlignment w:val="auto"/>
              <w:outlineLvl w:val="9"/>
              <w:rPr>
                <w:rFonts w:hint="default" w:ascii="Times New Roman" w:hAnsi="Times New Roman" w:cs="Times New Roman" w:eastAsiaTheme="majorEastAsia"/>
                <w:b/>
                <w:bCs/>
                <w:caps w:val="0"/>
                <w:color w:val="000000" w:themeColor="text1"/>
                <w:spacing w:val="0"/>
                <w:w w:val="100"/>
                <w:position w:val="0"/>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480" w:lineRule="exact"/>
              <w:ind w:firstLine="0" w:firstLineChars="0"/>
              <w:jc w:val="center"/>
              <w:textAlignment w:val="auto"/>
              <w:outlineLvl w:val="9"/>
              <w:rPr>
                <w:rFonts w:hint="default" w:ascii="Times New Roman" w:hAnsi="Times New Roman" w:cs="Times New Roman" w:eastAsiaTheme="majorEastAsia"/>
                <w:b/>
                <w:bCs/>
                <w:caps w:val="0"/>
                <w:color w:val="000000" w:themeColor="text1"/>
                <w:spacing w:val="0"/>
                <w:w w:val="100"/>
                <w:position w:val="0"/>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480" w:lineRule="exact"/>
              <w:ind w:firstLine="0" w:firstLineChars="0"/>
              <w:jc w:val="center"/>
              <w:textAlignment w:val="auto"/>
              <w:outlineLvl w:val="9"/>
              <w:rPr>
                <w:rFonts w:hint="default" w:ascii="Times New Roman" w:hAnsi="Times New Roman" w:cs="Times New Roman" w:eastAsiaTheme="majorEastAsia"/>
                <w:b/>
                <w:bCs/>
                <w:caps w:val="0"/>
                <w:color w:val="000000" w:themeColor="text1"/>
                <w:spacing w:val="0"/>
                <w:w w:val="100"/>
                <w:position w:val="0"/>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480" w:lineRule="exact"/>
              <w:ind w:firstLine="0" w:firstLineChars="0"/>
              <w:jc w:val="center"/>
              <w:textAlignment w:val="auto"/>
              <w:outlineLvl w:val="9"/>
              <w:rPr>
                <w:rFonts w:hint="default" w:ascii="Times New Roman" w:hAnsi="Times New Roman" w:cs="Times New Roman" w:eastAsiaTheme="majorEastAsia"/>
                <w:b/>
                <w:bCs/>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4"/>
                <w:highlight w:val="none"/>
                <w14:textFill>
                  <w14:solidFill>
                    <w14:schemeClr w14:val="tx1"/>
                  </w14:solidFill>
                </w14:textFill>
              </w:rPr>
              <w:t>表</w:t>
            </w:r>
            <w:r>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t>46</w:t>
            </w:r>
            <w:r>
              <w:rPr>
                <w:rFonts w:hint="default" w:ascii="Times New Roman" w:hAnsi="Times New Roman" w:cs="Times New Roman" w:eastAsiaTheme="majorEastAsia"/>
                <w:b/>
                <w:bCs/>
                <w:caps w:val="0"/>
                <w:color w:val="000000" w:themeColor="text1"/>
                <w:spacing w:val="0"/>
                <w:w w:val="100"/>
                <w:position w:val="0"/>
                <w:sz w:val="24"/>
                <w:szCs w:val="24"/>
                <w:highlight w:val="none"/>
                <w14:textFill>
                  <w14:solidFill>
                    <w14:schemeClr w14:val="tx1"/>
                  </w14:solidFill>
                </w14:textFill>
              </w:rPr>
              <w:t xml:space="preserve">   大气污染物无组织排放量核算表</w:t>
            </w:r>
          </w:p>
          <w:tbl>
            <w:tblPr>
              <w:tblStyle w:val="24"/>
              <w:tblW w:w="0" w:type="auto"/>
              <w:tblInd w:w="0" w:type="dxa"/>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0" w:type="dxa"/>
                <w:bottom w:w="0" w:type="dxa"/>
                <w:right w:w="0" w:type="dxa"/>
              </w:tblCellMar>
            </w:tblPr>
            <w:tblGrid>
              <w:gridCol w:w="539"/>
              <w:gridCol w:w="645"/>
              <w:gridCol w:w="838"/>
              <w:gridCol w:w="794"/>
              <w:gridCol w:w="1153"/>
              <w:gridCol w:w="2243"/>
              <w:gridCol w:w="1178"/>
              <w:gridCol w:w="872"/>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446" w:hRule="atLeast"/>
              </w:trPr>
              <w:tc>
                <w:tcPr>
                  <w:tcW w:w="575"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序号</w:t>
                  </w:r>
                </w:p>
              </w:tc>
              <w:tc>
                <w:tcPr>
                  <w:tcW w:w="683"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排放口编号</w:t>
                  </w:r>
                </w:p>
              </w:tc>
              <w:tc>
                <w:tcPr>
                  <w:tcW w:w="907"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产污环节</w:t>
                  </w:r>
                </w:p>
              </w:tc>
              <w:tc>
                <w:tcPr>
                  <w:tcW w:w="839"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污染物种类</w:t>
                  </w:r>
                </w:p>
              </w:tc>
              <w:tc>
                <w:tcPr>
                  <w:tcW w:w="1233"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主要污染防治措施</w:t>
                  </w:r>
                </w:p>
              </w:tc>
              <w:tc>
                <w:tcPr>
                  <w:tcW w:w="3480" w:type="dxa"/>
                  <w:gridSpan w:val="2"/>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国家或地方污染物排放标准</w:t>
                  </w:r>
                </w:p>
              </w:tc>
              <w:tc>
                <w:tcPr>
                  <w:tcW w:w="897"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排放量（t/a）</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11" w:hRule="atLeast"/>
              </w:trPr>
              <w:tc>
                <w:tcPr>
                  <w:tcW w:w="575"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p>
              </w:tc>
              <w:tc>
                <w:tcPr>
                  <w:tcW w:w="68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p>
              </w:tc>
              <w:tc>
                <w:tcPr>
                  <w:tcW w:w="907"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p>
              </w:tc>
              <w:tc>
                <w:tcPr>
                  <w:tcW w:w="839"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p>
              </w:tc>
              <w:tc>
                <w:tcPr>
                  <w:tcW w:w="12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p>
              </w:tc>
              <w:tc>
                <w:tcPr>
                  <w:tcW w:w="2281"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标准名称</w:t>
                  </w:r>
                </w:p>
              </w:tc>
              <w:tc>
                <w:tcPr>
                  <w:tcW w:w="1199"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浓度限值（mg/m</w:t>
                  </w:r>
                  <w:r>
                    <w:rPr>
                      <w:rFonts w:hint="default" w:ascii="Times New Roman" w:hAnsi="Times New Roman" w:eastAsia="宋体" w:cs="Times New Roman"/>
                      <w:b w:val="0"/>
                      <w:bCs w:val="0"/>
                      <w:caps w:val="0"/>
                      <w:color w:val="000000" w:themeColor="text1"/>
                      <w:spacing w:val="0"/>
                      <w:w w:val="100"/>
                      <w:kern w:val="0"/>
                      <w:position w:val="0"/>
                      <w:sz w:val="21"/>
                      <w:szCs w:val="21"/>
                      <w:highlight w:val="none"/>
                      <w:vertAlign w:val="superscript"/>
                      <w14:textFill>
                        <w14:solidFill>
                          <w14:schemeClr w14:val="tx1"/>
                        </w14:solidFill>
                      </w14:textFill>
                    </w:rPr>
                    <w:t>3</w:t>
                  </w: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w:t>
                  </w:r>
                </w:p>
              </w:tc>
              <w:tc>
                <w:tcPr>
                  <w:tcW w:w="897"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240" w:hRule="atLeast"/>
              </w:trPr>
              <w:tc>
                <w:tcPr>
                  <w:tcW w:w="575"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p>
              </w:tc>
              <w:tc>
                <w:tcPr>
                  <w:tcW w:w="68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p>
              </w:tc>
              <w:tc>
                <w:tcPr>
                  <w:tcW w:w="907"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p>
              </w:tc>
              <w:tc>
                <w:tcPr>
                  <w:tcW w:w="839"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p>
              </w:tc>
              <w:tc>
                <w:tcPr>
                  <w:tcW w:w="12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p>
              </w:tc>
              <w:tc>
                <w:tcPr>
                  <w:tcW w:w="22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p>
              </w:tc>
              <w:tc>
                <w:tcPr>
                  <w:tcW w:w="1199"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p>
              </w:tc>
              <w:tc>
                <w:tcPr>
                  <w:tcW w:w="897"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52" w:hRule="atLeast"/>
              </w:trPr>
              <w:tc>
                <w:tcPr>
                  <w:tcW w:w="575"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1</w:t>
                  </w:r>
                </w:p>
              </w:tc>
              <w:tc>
                <w:tcPr>
                  <w:tcW w:w="683"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M1</w:t>
                  </w:r>
                </w:p>
              </w:tc>
              <w:tc>
                <w:tcPr>
                  <w:tcW w:w="907"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热镀锌生产车间2</w:t>
                  </w:r>
                </w:p>
              </w:tc>
              <w:tc>
                <w:tcPr>
                  <w:tcW w:w="839"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lang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lang w:eastAsia="zh-CN"/>
                      <w14:textFill>
                        <w14:solidFill>
                          <w14:schemeClr w14:val="tx1"/>
                        </w14:solidFill>
                      </w14:textFill>
                    </w:rPr>
                    <w:t>颗粒物</w:t>
                  </w:r>
                </w:p>
              </w:tc>
              <w:tc>
                <w:tcPr>
                  <w:tcW w:w="1233"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lang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加强车间密闭</w:t>
                  </w:r>
                  <w:r>
                    <w:rPr>
                      <w:rFonts w:hint="default" w:ascii="Times New Roman" w:hAnsi="Times New Roman" w:eastAsia="宋体" w:cs="Times New Roman"/>
                      <w:b w:val="0"/>
                      <w:bCs w:val="0"/>
                      <w:caps w:val="0"/>
                      <w:color w:val="000000" w:themeColor="text1"/>
                      <w:spacing w:val="0"/>
                      <w:w w:val="100"/>
                      <w:kern w:val="0"/>
                      <w:position w:val="0"/>
                      <w:sz w:val="21"/>
                      <w:szCs w:val="21"/>
                      <w:highlight w:val="none"/>
                      <w:lang w:eastAsia="zh-CN"/>
                      <w14:textFill>
                        <w14:solidFill>
                          <w14:schemeClr w14:val="tx1"/>
                        </w14:solidFill>
                      </w14:textFill>
                    </w:rPr>
                    <w:t>，提高集气罩集气效率</w:t>
                  </w:r>
                </w:p>
              </w:tc>
              <w:tc>
                <w:tcPr>
                  <w:tcW w:w="2281"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《大气污染物综合排放标准》（GB16297-1996）</w:t>
                  </w:r>
                </w:p>
              </w:tc>
              <w:tc>
                <w:tcPr>
                  <w:tcW w:w="1199"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1.0</w:t>
                  </w:r>
                </w:p>
              </w:tc>
              <w:tc>
                <w:tcPr>
                  <w:tcW w:w="897"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0.107</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52" w:hRule="atLeast"/>
              </w:trPr>
              <w:tc>
                <w:tcPr>
                  <w:tcW w:w="575"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p>
              </w:tc>
              <w:tc>
                <w:tcPr>
                  <w:tcW w:w="68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p>
              </w:tc>
              <w:tc>
                <w:tcPr>
                  <w:tcW w:w="907"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p>
              </w:tc>
              <w:tc>
                <w:tcPr>
                  <w:tcW w:w="839"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lang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HCl</w:t>
                  </w:r>
                </w:p>
              </w:tc>
              <w:tc>
                <w:tcPr>
                  <w:tcW w:w="12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p>
              </w:tc>
              <w:tc>
                <w:tcPr>
                  <w:tcW w:w="2281"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spacing w:val="0"/>
                      <w:w w:val="100"/>
                      <w:position w:val="0"/>
                      <w:sz w:val="21"/>
                      <w:szCs w:val="21"/>
                      <w:highlight w:val="none"/>
                      <w:lang w:val="en-US" w:eastAsia="zh-CN"/>
                    </w:rPr>
                    <w:t>《钢铁工业大气污染物超低排放标准》（DB13/2169-2018）</w:t>
                  </w:r>
                </w:p>
              </w:tc>
              <w:tc>
                <w:tcPr>
                  <w:tcW w:w="1199"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0.2</w:t>
                  </w:r>
                </w:p>
              </w:tc>
              <w:tc>
                <w:tcPr>
                  <w:tcW w:w="897"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0.0334</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52" w:hRule="atLeast"/>
              </w:trPr>
              <w:tc>
                <w:tcPr>
                  <w:tcW w:w="575"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68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907"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839"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lang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NH</w:t>
                  </w:r>
                  <w:r>
                    <w:rPr>
                      <w:rFonts w:hint="default" w:ascii="Times New Roman" w:hAnsi="Times New Roman" w:eastAsia="宋体" w:cs="Times New Roman"/>
                      <w:b w:val="0"/>
                      <w:bCs w:val="0"/>
                      <w:caps w:val="0"/>
                      <w:color w:val="000000" w:themeColor="text1"/>
                      <w:spacing w:val="0"/>
                      <w:w w:val="100"/>
                      <w:position w:val="0"/>
                      <w:sz w:val="21"/>
                      <w:szCs w:val="21"/>
                      <w:highlight w:val="none"/>
                      <w:vertAlign w:val="subscript"/>
                      <w14:textFill>
                        <w14:solidFill>
                          <w14:schemeClr w14:val="tx1"/>
                        </w14:solidFill>
                      </w14:textFill>
                    </w:rPr>
                    <w:t>3</w:t>
                  </w:r>
                </w:p>
              </w:tc>
              <w:tc>
                <w:tcPr>
                  <w:tcW w:w="12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lang w:eastAsia="zh-CN"/>
                      <w14:textFill>
                        <w14:solidFill>
                          <w14:schemeClr w14:val="tx1"/>
                        </w14:solidFill>
                      </w14:textFill>
                    </w:rPr>
                  </w:pPr>
                </w:p>
              </w:tc>
              <w:tc>
                <w:tcPr>
                  <w:tcW w:w="2281"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lang w:eastAsia="zh-CN"/>
                      <w14:textFill>
                        <w14:solidFill>
                          <w14:schemeClr w14:val="tx1"/>
                        </w14:solidFill>
                      </w14:textFill>
                    </w:rPr>
                  </w:pPr>
                  <w:r>
                    <w:rPr>
                      <w:rFonts w:hint="default" w:ascii="Times New Roman" w:hAnsi="Times New Roman" w:eastAsia="宋体" w:cs="Times New Roman"/>
                      <w:b w:val="0"/>
                      <w:bCs w:val="0"/>
                      <w:caps w:val="0"/>
                      <w:spacing w:val="0"/>
                      <w:w w:val="100"/>
                      <w:position w:val="0"/>
                      <w:sz w:val="21"/>
                      <w:szCs w:val="21"/>
                      <w:highlight w:val="none"/>
                    </w:rPr>
                    <w:t>《恶臭污染物排放标准》（GB14554-93）</w:t>
                  </w:r>
                </w:p>
              </w:tc>
              <w:tc>
                <w:tcPr>
                  <w:tcW w:w="1199"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1.5</w:t>
                  </w:r>
                </w:p>
              </w:tc>
              <w:tc>
                <w:tcPr>
                  <w:tcW w:w="897"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0.0054</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39" w:hRule="atLeast"/>
              </w:trPr>
              <w:tc>
                <w:tcPr>
                  <w:tcW w:w="8614" w:type="dxa"/>
                  <w:gridSpan w:val="8"/>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全厂无组织排放总计</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296" w:hRule="atLeast"/>
              </w:trPr>
              <w:tc>
                <w:tcPr>
                  <w:tcW w:w="3004" w:type="dxa"/>
                  <w:gridSpan w:val="4"/>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全厂无组织排放总计</w:t>
                  </w:r>
                </w:p>
              </w:tc>
              <w:tc>
                <w:tcPr>
                  <w:tcW w:w="4713" w:type="dxa"/>
                  <w:gridSpan w:val="3"/>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lang w:eastAsia="zh-CN"/>
                      <w14:textFill>
                        <w14:solidFill>
                          <w14:schemeClr w14:val="tx1"/>
                        </w14:solidFill>
                      </w14:textFill>
                    </w:rPr>
                    <w:t>颗粒物</w:t>
                  </w:r>
                </w:p>
              </w:tc>
              <w:tc>
                <w:tcPr>
                  <w:tcW w:w="897"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0.107</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296" w:hRule="atLeast"/>
              </w:trPr>
              <w:tc>
                <w:tcPr>
                  <w:tcW w:w="3004" w:type="dxa"/>
                  <w:gridSpan w:val="4"/>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p>
              </w:tc>
              <w:tc>
                <w:tcPr>
                  <w:tcW w:w="4713" w:type="dxa"/>
                  <w:gridSpan w:val="3"/>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HCl</w:t>
                  </w:r>
                </w:p>
              </w:tc>
              <w:tc>
                <w:tcPr>
                  <w:tcW w:w="897"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0.0334</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296" w:hRule="atLeast"/>
              </w:trPr>
              <w:tc>
                <w:tcPr>
                  <w:tcW w:w="3004" w:type="dxa"/>
                  <w:gridSpan w:val="4"/>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p>
              </w:tc>
              <w:tc>
                <w:tcPr>
                  <w:tcW w:w="4713" w:type="dxa"/>
                  <w:gridSpan w:val="3"/>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NH</w:t>
                  </w:r>
                  <w:r>
                    <w:rPr>
                      <w:rFonts w:hint="default" w:ascii="Times New Roman" w:hAnsi="Times New Roman" w:eastAsia="宋体" w:cs="Times New Roman"/>
                      <w:b w:val="0"/>
                      <w:bCs w:val="0"/>
                      <w:caps w:val="0"/>
                      <w:color w:val="000000" w:themeColor="text1"/>
                      <w:spacing w:val="0"/>
                      <w:w w:val="100"/>
                      <w:position w:val="0"/>
                      <w:sz w:val="21"/>
                      <w:szCs w:val="21"/>
                      <w:highlight w:val="none"/>
                      <w:vertAlign w:val="subscript"/>
                      <w14:textFill>
                        <w14:solidFill>
                          <w14:schemeClr w14:val="tx1"/>
                        </w14:solidFill>
                      </w14:textFill>
                    </w:rPr>
                    <w:t>3</w:t>
                  </w:r>
                </w:p>
              </w:tc>
              <w:tc>
                <w:tcPr>
                  <w:tcW w:w="897"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0.0054</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eastAsia="楷体" w:cs="Times New Roman"/>
                <w:caps w:val="0"/>
                <w:color w:val="000000" w:themeColor="text1"/>
                <w:spacing w:val="0"/>
                <w:w w:val="100"/>
                <w:position w:val="0"/>
                <w:sz w:val="24"/>
                <w:highlight w:val="none"/>
                <w14:textFill>
                  <w14:solidFill>
                    <w14:schemeClr w14:val="tx1"/>
                  </w14:solidFill>
                </w14:textFill>
              </w:rPr>
              <w:t>③</w:t>
            </w:r>
            <w:r>
              <w:rPr>
                <w:rFonts w:hint="default" w:ascii="Times New Roman" w:hAnsi="Times New Roman" w:eastAsia="宋体" w:cs="Times New Roman"/>
                <w:caps w:val="0"/>
                <w:color w:val="000000" w:themeColor="text1"/>
                <w:spacing w:val="0"/>
                <w:w w:val="100"/>
                <w:position w:val="0"/>
                <w:sz w:val="24"/>
                <w:highlight w:val="none"/>
                <w14:textFill>
                  <w14:solidFill>
                    <w14:schemeClr w14:val="tx1"/>
                  </w14:solidFill>
                </w14:textFill>
              </w:rPr>
              <w:t>项目大气污染物年排放量核算</w:t>
            </w:r>
          </w:p>
          <w:p>
            <w:pPr>
              <w:keepNext w:val="0"/>
              <w:keepLines w:val="0"/>
              <w:pageBreakBefore w:val="0"/>
              <w:widowControl w:val="0"/>
              <w:kinsoku/>
              <w:wordWrap/>
              <w:overflowPunct/>
              <w:topLinePunct w:val="0"/>
              <w:autoSpaceDE/>
              <w:autoSpaceDN/>
              <w:bidi w:val="0"/>
              <w:adjustRightInd/>
              <w:snapToGrid w:val="0"/>
              <w:spacing w:line="480" w:lineRule="exact"/>
              <w:ind w:firstLine="0" w:firstLineChars="0"/>
              <w:jc w:val="center"/>
              <w:textAlignment w:val="auto"/>
              <w:outlineLvl w:val="9"/>
              <w:rPr>
                <w:rFonts w:hint="default" w:ascii="Times New Roman" w:hAnsi="Times New Roman" w:cs="Times New Roman" w:eastAsiaTheme="majorEastAsia"/>
                <w:b/>
                <w:bCs/>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4"/>
                <w:highlight w:val="none"/>
                <w14:textFill>
                  <w14:solidFill>
                    <w14:schemeClr w14:val="tx1"/>
                  </w14:solidFill>
                </w14:textFill>
              </w:rPr>
              <w:t>表</w:t>
            </w:r>
            <w:r>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t>47</w:t>
            </w:r>
            <w:r>
              <w:rPr>
                <w:rFonts w:hint="default" w:ascii="Times New Roman" w:hAnsi="Times New Roman" w:cs="Times New Roman" w:eastAsiaTheme="majorEastAsia"/>
                <w:b/>
                <w:bCs/>
                <w:caps w:val="0"/>
                <w:color w:val="000000" w:themeColor="text1"/>
                <w:spacing w:val="0"/>
                <w:w w:val="100"/>
                <w:position w:val="0"/>
                <w:sz w:val="24"/>
                <w:szCs w:val="24"/>
                <w:highlight w:val="none"/>
                <w14:textFill>
                  <w14:solidFill>
                    <w14:schemeClr w14:val="tx1"/>
                  </w14:solidFill>
                </w14:textFill>
              </w:rPr>
              <w:t xml:space="preserve"> 项目大气污染物年排放量核算表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0" w:type="dxa"/>
                <w:bottom w:w="0" w:type="dxa"/>
                <w:right w:w="0" w:type="dxa"/>
              </w:tblCellMar>
            </w:tblPr>
            <w:tblGrid>
              <w:gridCol w:w="1177"/>
              <w:gridCol w:w="4418"/>
              <w:gridCol w:w="266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97" w:hRule="atLeast"/>
              </w:trPr>
              <w:tc>
                <w:tcPr>
                  <w:tcW w:w="1201"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序号</w:t>
                  </w:r>
                </w:p>
              </w:tc>
              <w:tc>
                <w:tcPr>
                  <w:tcW w:w="4517"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污染物</w:t>
                  </w:r>
                </w:p>
              </w:tc>
              <w:tc>
                <w:tcPr>
                  <w:tcW w:w="2712"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年排放量(t/a</w:t>
                  </w:r>
                  <w:r>
                    <w:rPr>
                      <w:rFonts w:hint="default" w:ascii="Times New Roman" w:hAnsi="Times New Roman" w:cs="Times New Roman"/>
                      <w:b w:val="0"/>
                      <w:bCs w:val="0"/>
                      <w:caps w:val="0"/>
                      <w:color w:val="000000" w:themeColor="text1"/>
                      <w:spacing w:val="0"/>
                      <w:w w:val="100"/>
                      <w:kern w:val="0"/>
                      <w:position w:val="0"/>
                      <w:sz w:val="21"/>
                      <w:szCs w:val="21"/>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97" w:hRule="atLeast"/>
              </w:trPr>
              <w:tc>
                <w:tcPr>
                  <w:tcW w:w="1201"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1</w:t>
                  </w:r>
                </w:p>
              </w:tc>
              <w:tc>
                <w:tcPr>
                  <w:tcW w:w="4517" w:type="dxa"/>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SO</w:t>
                  </w:r>
                  <w:r>
                    <w:rPr>
                      <w:rFonts w:hint="default" w:ascii="Times New Roman" w:hAnsi="Times New Roman" w:eastAsia="宋体" w:cs="Times New Roman"/>
                      <w:b w:val="0"/>
                      <w:bCs w:val="0"/>
                      <w:caps w:val="0"/>
                      <w:color w:val="000000" w:themeColor="text1"/>
                      <w:spacing w:val="0"/>
                      <w:w w:val="100"/>
                      <w:kern w:val="0"/>
                      <w:position w:val="0"/>
                      <w:sz w:val="21"/>
                      <w:szCs w:val="21"/>
                      <w:highlight w:val="none"/>
                      <w:vertAlign w:val="subscript"/>
                      <w14:textFill>
                        <w14:solidFill>
                          <w14:schemeClr w14:val="tx1"/>
                        </w14:solidFill>
                      </w14:textFill>
                    </w:rPr>
                    <w:t>2</w:t>
                  </w:r>
                </w:p>
              </w:tc>
              <w:tc>
                <w:tcPr>
                  <w:tcW w:w="2712" w:type="dxa"/>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0.0144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97" w:hRule="atLeast"/>
              </w:trPr>
              <w:tc>
                <w:tcPr>
                  <w:tcW w:w="1201"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2</w:t>
                  </w:r>
                </w:p>
              </w:tc>
              <w:tc>
                <w:tcPr>
                  <w:tcW w:w="4517" w:type="dxa"/>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NO</w:t>
                  </w:r>
                  <w:r>
                    <w:rPr>
                      <w:rFonts w:hint="default" w:ascii="Times New Roman" w:hAnsi="Times New Roman" w:eastAsia="宋体" w:cs="Times New Roman"/>
                      <w:b w:val="0"/>
                      <w:bCs w:val="0"/>
                      <w:caps w:val="0"/>
                      <w:color w:val="000000" w:themeColor="text1"/>
                      <w:spacing w:val="0"/>
                      <w:w w:val="100"/>
                      <w:kern w:val="0"/>
                      <w:position w:val="0"/>
                      <w:sz w:val="21"/>
                      <w:szCs w:val="21"/>
                      <w:highlight w:val="none"/>
                      <w:vertAlign w:val="subscript"/>
                      <w14:textFill>
                        <w14:solidFill>
                          <w14:schemeClr w14:val="tx1"/>
                        </w14:solidFill>
                      </w14:textFill>
                    </w:rPr>
                    <w:t>X</w:t>
                  </w:r>
                </w:p>
              </w:tc>
              <w:tc>
                <w:tcPr>
                  <w:tcW w:w="2712" w:type="dxa"/>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0.673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97" w:hRule="atLeast"/>
              </w:trPr>
              <w:tc>
                <w:tcPr>
                  <w:tcW w:w="1201"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3</w:t>
                  </w:r>
                </w:p>
              </w:tc>
              <w:tc>
                <w:tcPr>
                  <w:tcW w:w="4517" w:type="dxa"/>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颗粒物</w:t>
                  </w:r>
                </w:p>
              </w:tc>
              <w:tc>
                <w:tcPr>
                  <w:tcW w:w="2712" w:type="dxa"/>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0.413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97" w:hRule="atLeast"/>
              </w:trPr>
              <w:tc>
                <w:tcPr>
                  <w:tcW w:w="1201"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4</w:t>
                  </w:r>
                </w:p>
              </w:tc>
              <w:tc>
                <w:tcPr>
                  <w:tcW w:w="4517" w:type="dxa"/>
                  <w:shd w:val="clear" w:color="000000" w:fill="FFFFFF"/>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NH</w:t>
                  </w:r>
                  <w:r>
                    <w:rPr>
                      <w:rFonts w:hint="default" w:ascii="Times New Roman" w:hAnsi="Times New Roman" w:eastAsia="宋体" w:cs="Times New Roman"/>
                      <w:b w:val="0"/>
                      <w:bCs w:val="0"/>
                      <w:caps w:val="0"/>
                      <w:color w:val="000000" w:themeColor="text1"/>
                      <w:spacing w:val="0"/>
                      <w:w w:val="100"/>
                      <w:position w:val="0"/>
                      <w:sz w:val="21"/>
                      <w:szCs w:val="21"/>
                      <w:highlight w:val="none"/>
                      <w:vertAlign w:val="subscript"/>
                      <w14:textFill>
                        <w14:solidFill>
                          <w14:schemeClr w14:val="tx1"/>
                        </w14:solidFill>
                      </w14:textFill>
                    </w:rPr>
                    <w:t>3</w:t>
                  </w:r>
                </w:p>
              </w:tc>
              <w:tc>
                <w:tcPr>
                  <w:tcW w:w="2712" w:type="dxa"/>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0.0254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97" w:hRule="atLeast"/>
              </w:trPr>
              <w:tc>
                <w:tcPr>
                  <w:tcW w:w="1201"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5</w:t>
                  </w:r>
                </w:p>
              </w:tc>
              <w:tc>
                <w:tcPr>
                  <w:tcW w:w="4517" w:type="dxa"/>
                  <w:shd w:val="clear" w:color="000000" w:fill="FFFFFF"/>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HCl</w:t>
                  </w:r>
                </w:p>
              </w:tc>
              <w:tc>
                <w:tcPr>
                  <w:tcW w:w="2712" w:type="dxa"/>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0.0604</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t>④项目非正常排放量核算表</w:t>
            </w:r>
          </w:p>
          <w:p>
            <w:pPr>
              <w:keepNext w:val="0"/>
              <w:keepLines w:val="0"/>
              <w:pageBreakBefore w:val="0"/>
              <w:widowControl w:val="0"/>
              <w:kinsoku/>
              <w:wordWrap/>
              <w:overflowPunct/>
              <w:topLinePunct w:val="0"/>
              <w:autoSpaceDE/>
              <w:autoSpaceDN/>
              <w:bidi w:val="0"/>
              <w:adjustRightInd/>
              <w:snapToGrid w:val="0"/>
              <w:spacing w:line="480" w:lineRule="exact"/>
              <w:ind w:firstLine="0" w:firstLineChars="0"/>
              <w:jc w:val="center"/>
              <w:textAlignment w:val="auto"/>
              <w:outlineLvl w:val="9"/>
              <w:rPr>
                <w:rFonts w:hint="default" w:ascii="Times New Roman" w:hAnsi="Times New Roman" w:cs="Times New Roman" w:eastAsiaTheme="majorEastAsia"/>
                <w:b/>
                <w:bCs/>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4"/>
                <w:highlight w:val="none"/>
                <w14:textFill>
                  <w14:solidFill>
                    <w14:schemeClr w14:val="tx1"/>
                  </w14:solidFill>
                </w14:textFill>
              </w:rPr>
              <w:t>表</w:t>
            </w:r>
            <w:r>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t>48</w:t>
            </w:r>
            <w:r>
              <w:rPr>
                <w:rFonts w:hint="default" w:ascii="Times New Roman" w:hAnsi="Times New Roman" w:cs="Times New Roman" w:eastAsiaTheme="majorEastAsia"/>
                <w:b/>
                <w:bCs/>
                <w:caps w:val="0"/>
                <w:color w:val="000000" w:themeColor="text1"/>
                <w:spacing w:val="0"/>
                <w:w w:val="100"/>
                <w:position w:val="0"/>
                <w:sz w:val="24"/>
                <w:szCs w:val="24"/>
                <w:highlight w:val="none"/>
                <w14:textFill>
                  <w14:solidFill>
                    <w14:schemeClr w14:val="tx1"/>
                  </w14:solidFill>
                </w14:textFill>
              </w:rPr>
              <w:t xml:space="preserve"> 项目污染源非正常排放量核算表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64"/>
              <w:gridCol w:w="1803"/>
              <w:gridCol w:w="777"/>
              <w:gridCol w:w="1082"/>
              <w:gridCol w:w="1144"/>
              <w:gridCol w:w="1070"/>
              <w:gridCol w:w="1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19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非正常排放源</w:t>
                  </w:r>
                </w:p>
              </w:tc>
              <w:tc>
                <w:tcPr>
                  <w:tcW w:w="184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原因</w:t>
                  </w:r>
                </w:p>
              </w:tc>
              <w:tc>
                <w:tcPr>
                  <w:tcW w:w="78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污染物</w:t>
                  </w:r>
                </w:p>
              </w:tc>
              <w:tc>
                <w:tcPr>
                  <w:tcW w:w="110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排放速率/kg/h</w:t>
                  </w:r>
                </w:p>
              </w:tc>
              <w:tc>
                <w:tcPr>
                  <w:tcW w:w="117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单次持续时间/h</w:t>
                  </w:r>
                </w:p>
              </w:tc>
              <w:tc>
                <w:tcPr>
                  <w:tcW w:w="109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年发生频次/次</w:t>
                  </w:r>
                </w:p>
              </w:tc>
              <w:tc>
                <w:tcPr>
                  <w:tcW w:w="1241"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eastAsia="zh-CN"/>
                      <w14:textFill>
                        <w14:solidFill>
                          <w14:schemeClr w14:val="tx1"/>
                        </w14:solidFill>
                      </w14:textFill>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19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酸洗工序酸洗槽</w:t>
                  </w:r>
                </w:p>
              </w:tc>
              <w:tc>
                <w:tcPr>
                  <w:tcW w:w="184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酸雾吸收塔损坏，风机损坏</w:t>
                  </w:r>
                </w:p>
              </w:tc>
              <w:tc>
                <w:tcPr>
                  <w:tcW w:w="78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HCl</w:t>
                  </w:r>
                </w:p>
              </w:tc>
              <w:tc>
                <w:tcPr>
                  <w:tcW w:w="110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0.076</w:t>
                  </w:r>
                </w:p>
              </w:tc>
              <w:tc>
                <w:tcPr>
                  <w:tcW w:w="117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0.5</w:t>
                  </w:r>
                </w:p>
              </w:tc>
              <w:tc>
                <w:tcPr>
                  <w:tcW w:w="109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1-2</w:t>
                  </w:r>
                </w:p>
              </w:tc>
              <w:tc>
                <w:tcPr>
                  <w:tcW w:w="124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eastAsia="zh-CN"/>
                      <w14:textFill>
                        <w14:solidFill>
                          <w14:schemeClr w14:val="tx1"/>
                        </w14:solidFill>
                      </w14:textFill>
                    </w:rPr>
                    <w:t>停工，及时修理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19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锌锅</w:t>
                  </w:r>
                </w:p>
              </w:tc>
              <w:tc>
                <w:tcPr>
                  <w:tcW w:w="184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湿式除尘器损坏，风机损坏</w:t>
                  </w:r>
                </w:p>
              </w:tc>
              <w:tc>
                <w:tcPr>
                  <w:tcW w:w="78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颗粒物</w:t>
                  </w:r>
                </w:p>
              </w:tc>
              <w:tc>
                <w:tcPr>
                  <w:tcW w:w="110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0.28</w:t>
                  </w:r>
                </w:p>
              </w:tc>
              <w:tc>
                <w:tcPr>
                  <w:tcW w:w="117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0.5</w:t>
                  </w:r>
                </w:p>
              </w:tc>
              <w:tc>
                <w:tcPr>
                  <w:tcW w:w="109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1-2</w:t>
                  </w:r>
                </w:p>
              </w:tc>
              <w:tc>
                <w:tcPr>
                  <w:tcW w:w="124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19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84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78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NH</w:t>
                  </w:r>
                  <w:r>
                    <w:rPr>
                      <w:rFonts w:hint="default" w:ascii="Times New Roman" w:hAnsi="Times New Roman" w:cs="Times New Roman"/>
                      <w:b w:val="0"/>
                      <w:bCs w:val="0"/>
                      <w:caps w:val="0"/>
                      <w:color w:val="000000" w:themeColor="text1"/>
                      <w:spacing w:val="0"/>
                      <w:w w:val="100"/>
                      <w:kern w:val="0"/>
                      <w:position w:val="0"/>
                      <w:sz w:val="21"/>
                      <w:szCs w:val="21"/>
                      <w:highlight w:val="none"/>
                      <w:vertAlign w:val="subscript"/>
                      <w:lang w:val="en-US" w:eastAsia="zh-CN"/>
                      <w14:textFill>
                        <w14:solidFill>
                          <w14:schemeClr w14:val="tx1"/>
                        </w14:solidFill>
                      </w14:textFill>
                    </w:rPr>
                    <w:t>3</w:t>
                  </w:r>
                </w:p>
              </w:tc>
              <w:tc>
                <w:tcPr>
                  <w:tcW w:w="110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0.014</w:t>
                  </w:r>
                </w:p>
              </w:tc>
              <w:tc>
                <w:tcPr>
                  <w:tcW w:w="117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09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24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pacing w:line="480" w:lineRule="exact"/>
              <w:ind w:firstLine="480" w:firstLineChars="20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（5）大气环境防护距离</w:t>
            </w:r>
          </w:p>
          <w:p>
            <w:pPr>
              <w:pStyle w:val="43"/>
              <w:keepNext w:val="0"/>
              <w:keepLines w:val="0"/>
              <w:pageBreakBefore w:val="0"/>
              <w:widowControl w:val="0"/>
              <w:kinsoku/>
              <w:wordWrap/>
              <w:overflowPunct/>
              <w:topLinePunct w:val="0"/>
              <w:autoSpaceDE/>
              <w:autoSpaceDN/>
              <w:bidi w:val="0"/>
              <w:adjustRightInd/>
              <w:spacing w:line="480" w:lineRule="exact"/>
              <w:ind w:firstLine="480"/>
              <w:textAlignment w:val="auto"/>
              <w:outlineLvl w:val="9"/>
              <w:rPr>
                <w:rFonts w:hint="default" w:ascii="Times New Roman" w:hAnsi="Times New Roman" w:cs="Times New Roman" w:eastAsiaTheme="majorEastAsia"/>
                <w:caps w:val="0"/>
                <w:color w:val="000000" w:themeColor="text1"/>
                <w:spacing w:val="0"/>
                <w:w w:val="100"/>
                <w:kern w:val="2"/>
                <w:position w:val="0"/>
                <w:sz w:val="24"/>
                <w:szCs w:val="24"/>
                <w:highlight w:val="none"/>
                <w:lang w:val="en-US" w:eastAsia="zh-CN" w:bidi="ar-SA"/>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highlight w:val="none"/>
                <w14:textFill>
                  <w14:solidFill>
                    <w14:schemeClr w14:val="tx1"/>
                  </w14:solidFill>
                </w14:textFill>
              </w:rPr>
              <w:t>本评价根据</w:t>
            </w:r>
            <w:r>
              <w:rPr>
                <w:rFonts w:hint="default" w:ascii="Times New Roman" w:hAnsi="Times New Roman" w:cs="Times New Roman" w:eastAsiaTheme="majorEastAsia"/>
                <w:caps w:val="0"/>
                <w:color w:val="000000" w:themeColor="text1"/>
                <w:spacing w:val="0"/>
                <w:w w:val="100"/>
                <w:position w:val="0"/>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highlight w:val="none"/>
                <w14:textFill>
                  <w14:solidFill>
                    <w14:schemeClr w14:val="tx1"/>
                  </w14:solidFill>
                </w14:textFill>
              </w:rPr>
              <w:t>环境影响评价技术导则</w:t>
            </w:r>
            <w:r>
              <w:rPr>
                <w:rFonts w:hint="default" w:ascii="Times New Roman" w:hAnsi="Times New Roman" w:cs="Times New Roman" w:eastAsiaTheme="majorEastAsia"/>
                <w:caps w:val="0"/>
                <w:color w:val="000000" w:themeColor="text1"/>
                <w:spacing w:val="0"/>
                <w:w w:val="100"/>
                <w:position w:val="0"/>
                <w:highlight w:val="none"/>
                <w:lang w:val="en-US" w:eastAsia="zh-CN"/>
                <w14:textFill>
                  <w14:solidFill>
                    <w14:schemeClr w14:val="tx1"/>
                  </w14:solidFill>
                </w14:textFill>
              </w:rPr>
              <w:t xml:space="preserve"> </w:t>
            </w:r>
            <w:r>
              <w:rPr>
                <w:rFonts w:hint="default" w:ascii="Times New Roman" w:hAnsi="Times New Roman" w:cs="Times New Roman" w:eastAsiaTheme="majorEastAsia"/>
                <w:caps w:val="0"/>
                <w:color w:val="000000" w:themeColor="text1"/>
                <w:spacing w:val="0"/>
                <w:w w:val="100"/>
                <w:position w:val="0"/>
                <w:highlight w:val="none"/>
                <w14:textFill>
                  <w14:solidFill>
                    <w14:schemeClr w14:val="tx1"/>
                  </w14:solidFill>
                </w14:textFill>
              </w:rPr>
              <w:t>大气导则</w:t>
            </w:r>
            <w:r>
              <w:rPr>
                <w:rFonts w:hint="default" w:ascii="Times New Roman" w:hAnsi="Times New Roman" w:cs="Times New Roman" w:eastAsiaTheme="majorEastAsia"/>
                <w:caps w:val="0"/>
                <w:color w:val="000000" w:themeColor="text1"/>
                <w:spacing w:val="0"/>
                <w:w w:val="100"/>
                <w:position w:val="0"/>
                <w:highlight w:val="none"/>
                <w:lang w:eastAsia="zh-CN"/>
                <w14:textFill>
                  <w14:solidFill>
                    <w14:schemeClr w14:val="tx1"/>
                  </w14:solidFill>
                </w14:textFill>
              </w:rPr>
              <w:t>》（HJ2.2-2018）</w:t>
            </w:r>
            <w:r>
              <w:rPr>
                <w:rFonts w:hint="default" w:ascii="Times New Roman" w:hAnsi="Times New Roman" w:cs="Times New Roman" w:eastAsiaTheme="majorEastAsia"/>
                <w:caps w:val="0"/>
                <w:color w:val="000000" w:themeColor="text1"/>
                <w:spacing w:val="0"/>
                <w:w w:val="100"/>
                <w:position w:val="0"/>
                <w:highlight w:val="none"/>
                <w:lang w:val="en-US" w:eastAsia="zh-CN"/>
                <w14:textFill>
                  <w14:solidFill>
                    <w14:schemeClr w14:val="tx1"/>
                  </w14:solidFill>
                </w14:textFill>
              </w:rPr>
              <w:t>中8.7.5.1的要求，对于项目厂界浓度满足大气污染物厂界浓度限值，但厂界外大气污染物短期贡献浓度超过环境质量浓度限值的，可以自厂界外设置一定范围的大气环境防护区域，以确保大气</w:t>
            </w:r>
            <w:r>
              <w:rPr>
                <w:rFonts w:hint="default" w:ascii="Times New Roman" w:hAnsi="Times New Roman" w:cs="Times New Roman" w:eastAsiaTheme="majorEastAsia"/>
                <w:caps w:val="0"/>
                <w:color w:val="000000" w:themeColor="text1"/>
                <w:spacing w:val="0"/>
                <w:w w:val="100"/>
                <w:kern w:val="2"/>
                <w:position w:val="0"/>
                <w:sz w:val="24"/>
                <w:szCs w:val="24"/>
                <w:highlight w:val="none"/>
                <w:lang w:val="en-US" w:eastAsia="zh-CN" w:bidi="ar-SA"/>
                <w14:textFill>
                  <w14:solidFill>
                    <w14:schemeClr w14:val="tx1"/>
                  </w14:solidFill>
                </w14:textFill>
              </w:rPr>
              <w:t>环境防护距离区域外的污染物贡献浓度满足环境质量标准。</w:t>
            </w:r>
          </w:p>
          <w:p>
            <w:pPr>
              <w:keepNext w:val="0"/>
              <w:keepLines w:val="0"/>
              <w:pageBreakBefore w:val="0"/>
              <w:widowControl w:val="0"/>
              <w:kinsoku/>
              <w:wordWrap/>
              <w:overflowPunct/>
              <w:topLinePunct w:val="0"/>
              <w:autoSpaceDE/>
              <w:autoSpaceDN/>
              <w:bidi w:val="0"/>
              <w:adjustRightInd/>
              <w:spacing w:line="480" w:lineRule="exact"/>
              <w:ind w:firstLine="480"/>
              <w:jc w:val="left"/>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kern w:val="2"/>
                <w:position w:val="0"/>
                <w:sz w:val="24"/>
                <w:szCs w:val="24"/>
                <w:highlight w:val="none"/>
                <w:lang w:val="en-US" w:eastAsia="zh-CN" w:bidi="ar-SA"/>
                <w14:textFill>
                  <w14:solidFill>
                    <w14:schemeClr w14:val="tx1"/>
                  </w14:solidFill>
                </w14:textFill>
              </w:rPr>
              <w:t>扩建项目颗粒物、</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HCl</w:t>
            </w:r>
            <w:r>
              <w:rPr>
                <w:rFonts w:hint="default" w:ascii="Times New Roman" w:hAnsi="Times New Roman" w:cs="Times New Roman"/>
                <w:caps w:val="0"/>
                <w:color w:val="000000" w:themeColor="text1"/>
                <w:spacing w:val="0"/>
                <w:w w:val="100"/>
                <w:position w:val="0"/>
                <w:sz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NH</w:t>
            </w:r>
            <w:r>
              <w:rPr>
                <w:rFonts w:hint="default" w:ascii="Times New Roman" w:hAnsi="Times New Roman" w:cs="Times New Roman"/>
                <w:caps w:val="0"/>
                <w:color w:val="000000" w:themeColor="text1"/>
                <w:spacing w:val="0"/>
                <w:w w:val="100"/>
                <w:position w:val="0"/>
                <w:sz w:val="24"/>
                <w:highlight w:val="none"/>
                <w:vertAlign w:val="subscript"/>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kern w:val="2"/>
                <w:position w:val="0"/>
                <w:sz w:val="24"/>
                <w:szCs w:val="24"/>
                <w:highlight w:val="none"/>
                <w:lang w:val="en-US" w:eastAsia="zh-CN" w:bidi="ar-SA"/>
                <w14:textFill>
                  <w14:solidFill>
                    <w14:schemeClr w14:val="tx1"/>
                  </w14:solidFill>
                </w14:textFill>
              </w:rPr>
              <w:t>厂界无组织排放浓度，均满足环境质量浓度限值，不需设置大气</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环境防护距离。</w:t>
            </w:r>
          </w:p>
          <w:p>
            <w:pPr>
              <w:pStyle w:val="7"/>
              <w:keepNext w:val="0"/>
              <w:keepLines w:val="0"/>
              <w:pageBreakBefore w:val="0"/>
              <w:widowControl w:val="0"/>
              <w:numPr>
                <w:ilvl w:val="0"/>
                <w:numId w:val="0"/>
              </w:numPr>
              <w:kinsoku/>
              <w:wordWrap/>
              <w:overflowPunct/>
              <w:topLinePunct w:val="0"/>
              <w:autoSpaceDE/>
              <w:autoSpaceDN/>
              <w:bidi w:val="0"/>
              <w:spacing w:line="480" w:lineRule="exact"/>
              <w:ind w:firstLine="480" w:firstLineChars="200"/>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shd w:val="clear" w:color="auto" w:fill="auto"/>
                <w:lang w:val="en-US" w:eastAsia="zh-CN"/>
                <w14:textFill>
                  <w14:solidFill>
                    <w14:schemeClr w14:val="tx1"/>
                  </w14:solidFill>
                </w14:textFill>
              </w:rPr>
            </w:pPr>
            <w:r>
              <w:rPr>
                <w:rFonts w:hint="default" w:ascii="Times New Roman" w:hAnsi="Times New Roman" w:cs="Times New Roman" w:eastAsiaTheme="majorEastAsia"/>
                <w:bCs/>
                <w:caps w:val="0"/>
                <w:color w:val="000000" w:themeColor="text1"/>
                <w:spacing w:val="0"/>
                <w:w w:val="100"/>
                <w:position w:val="0"/>
                <w:sz w:val="24"/>
                <w:szCs w:val="24"/>
                <w:highlight w:val="none"/>
                <w:shd w:val="clear" w:color="auto" w:fill="auto"/>
                <w:lang w:val="en-US" w:eastAsia="zh-CN"/>
                <w14:textFill>
                  <w14:solidFill>
                    <w14:schemeClr w14:val="tx1"/>
                  </w14:solidFill>
                </w14:textFill>
              </w:rPr>
              <w:t>（6）建设项目大气环境影响评价自查表</w:t>
            </w:r>
          </w:p>
          <w:p>
            <w:pPr>
              <w:pStyle w:val="28"/>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t>表49  大气环境影响评价自查表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62"/>
              <w:gridCol w:w="1296"/>
              <w:gridCol w:w="796"/>
              <w:gridCol w:w="180"/>
              <w:gridCol w:w="703"/>
              <w:gridCol w:w="5"/>
              <w:gridCol w:w="274"/>
              <w:gridCol w:w="140"/>
              <w:gridCol w:w="149"/>
              <w:gridCol w:w="689"/>
              <w:gridCol w:w="277"/>
              <w:gridCol w:w="474"/>
              <w:gridCol w:w="490"/>
              <w:gridCol w:w="380"/>
              <w:gridCol w:w="563"/>
              <w:gridCol w:w="277"/>
              <w:gridCol w:w="435"/>
              <w:gridCol w:w="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7" w:hRule="atLeast"/>
              </w:trPr>
              <w:tc>
                <w:tcPr>
                  <w:tcW w:w="118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工作内容</w:t>
                  </w:r>
                </w:p>
              </w:tc>
              <w:tc>
                <w:tcPr>
                  <w:tcW w:w="3813" w:type="pct"/>
                  <w:gridSpan w:val="16"/>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trPr>
              <w:tc>
                <w:tcPr>
                  <w:tcW w:w="40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评价等级与范围</w:t>
                  </w:r>
                </w:p>
              </w:tc>
              <w:tc>
                <w:tcPr>
                  <w:tcW w:w="785" w:type="pct"/>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评价等级</w:t>
                  </w:r>
                </w:p>
              </w:tc>
              <w:tc>
                <w:tcPr>
                  <w:tcW w:w="1361"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一级□</w:t>
                  </w:r>
                </w:p>
              </w:tc>
              <w:tc>
                <w:tcPr>
                  <w:tcW w:w="1399"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二级</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sym w:font="Wingdings" w:char="00FE"/>
                  </w:r>
                </w:p>
              </w:tc>
              <w:tc>
                <w:tcPr>
                  <w:tcW w:w="1052"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三级</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40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785" w:type="pct"/>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评价范围</w:t>
                  </w:r>
                </w:p>
              </w:tc>
              <w:tc>
                <w:tcPr>
                  <w:tcW w:w="1361"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边长=50km□</w:t>
                  </w:r>
                </w:p>
              </w:tc>
              <w:tc>
                <w:tcPr>
                  <w:tcW w:w="1399"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边长5～50km□</w:t>
                  </w:r>
                </w:p>
              </w:tc>
              <w:tc>
                <w:tcPr>
                  <w:tcW w:w="1052"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边长=5km</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trPr>
              <w:tc>
                <w:tcPr>
                  <w:tcW w:w="40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评价因子</w:t>
                  </w:r>
                </w:p>
              </w:tc>
              <w:tc>
                <w:tcPr>
                  <w:tcW w:w="785" w:type="pct"/>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SO</w:t>
                  </w:r>
                  <w:r>
                    <w:rPr>
                      <w:rFonts w:hint="default" w:ascii="Times New Roman" w:hAnsi="Times New Roman" w:eastAsia="宋体" w:cs="Times New Roman"/>
                      <w:b w:val="0"/>
                      <w:bCs w:val="0"/>
                      <w:caps w:val="0"/>
                      <w:color w:val="000000" w:themeColor="text1"/>
                      <w:spacing w:val="0"/>
                      <w:w w:val="100"/>
                      <w:position w:val="0"/>
                      <w:sz w:val="21"/>
                      <w:szCs w:val="21"/>
                      <w:highlight w:val="none"/>
                      <w:vertAlign w:val="subscript"/>
                      <w14:textFill>
                        <w14:solidFill>
                          <w14:schemeClr w14:val="tx1"/>
                        </w14:solidFill>
                      </w14:textFill>
                    </w:rPr>
                    <w:t>2</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+NO</w:t>
                  </w:r>
                  <w:r>
                    <w:rPr>
                      <w:rFonts w:hint="default" w:ascii="Times New Roman" w:hAnsi="Times New Roman" w:eastAsia="宋体" w:cs="Times New Roman"/>
                      <w:b w:val="0"/>
                      <w:bCs w:val="0"/>
                      <w:caps w:val="0"/>
                      <w:color w:val="000000" w:themeColor="text1"/>
                      <w:spacing w:val="0"/>
                      <w:w w:val="100"/>
                      <w:position w:val="0"/>
                      <w:sz w:val="21"/>
                      <w:szCs w:val="21"/>
                      <w:highlight w:val="none"/>
                      <w:vertAlign w:val="subscript"/>
                      <w14:textFill>
                        <w14:solidFill>
                          <w14:schemeClr w14:val="tx1"/>
                        </w14:solidFill>
                      </w14:textFill>
                    </w:rPr>
                    <w:t>X</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排放量</w:t>
                  </w:r>
                </w:p>
              </w:tc>
              <w:tc>
                <w:tcPr>
                  <w:tcW w:w="1020"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楷体" w:cs="Times New Roman"/>
                      <w:b w:val="0"/>
                      <w:bCs w:val="0"/>
                      <w:caps w:val="0"/>
                      <w:color w:val="000000" w:themeColor="text1"/>
                      <w:spacing w:val="0"/>
                      <w:w w:val="100"/>
                      <w:position w:val="0"/>
                      <w:sz w:val="21"/>
                      <w:szCs w:val="21"/>
                      <w:highlight w:val="none"/>
                      <w14:textFill>
                        <w14:solidFill>
                          <w14:schemeClr w14:val="tx1"/>
                        </w14:solidFill>
                      </w14:textFill>
                    </w:rPr>
                    <w:t>≥</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2000t/a□</w:t>
                  </w:r>
                </w:p>
              </w:tc>
              <w:tc>
                <w:tcPr>
                  <w:tcW w:w="1740"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楷体" w:cs="Times New Roman"/>
                      <w:b w:val="0"/>
                      <w:bCs w:val="0"/>
                      <w:caps w:val="0"/>
                      <w:color w:val="000000" w:themeColor="text1"/>
                      <w:spacing w:val="0"/>
                      <w:w w:val="100"/>
                      <w:position w:val="0"/>
                      <w:sz w:val="21"/>
                      <w:szCs w:val="21"/>
                      <w:highlight w:val="none"/>
                      <w14:textFill>
                        <w14:solidFill>
                          <w14:schemeClr w14:val="tx1"/>
                        </w14:solidFill>
                      </w14:textFill>
                    </w:rPr>
                    <w:t>500～</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2000t/a□</w:t>
                  </w:r>
                </w:p>
              </w:tc>
              <w:tc>
                <w:tcPr>
                  <w:tcW w:w="1052"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楷体" w:cs="Times New Roman"/>
                      <w:b w:val="0"/>
                      <w:bCs w:val="0"/>
                      <w:caps w:val="0"/>
                      <w:color w:val="000000" w:themeColor="text1"/>
                      <w:spacing w:val="0"/>
                      <w:w w:val="100"/>
                      <w:position w:val="0"/>
                      <w:sz w:val="21"/>
                      <w:szCs w:val="21"/>
                      <w:highlight w:val="none"/>
                      <w14:textFill>
                        <w14:solidFill>
                          <w14:schemeClr w14:val="tx1"/>
                        </w14:solidFill>
                      </w14:textFill>
                    </w:rPr>
                    <w:t>＜</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500t/a</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sym w:font="Wingdings" w:char="F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trPr>
              <w:tc>
                <w:tcPr>
                  <w:tcW w:w="40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785" w:type="pct"/>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评价因子</w:t>
                  </w:r>
                </w:p>
              </w:tc>
              <w:tc>
                <w:tcPr>
                  <w:tcW w:w="2233" w:type="pct"/>
                  <w:gridSpan w:val="10"/>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污染物（PM</w:t>
                  </w:r>
                  <w:r>
                    <w:rPr>
                      <w:rFonts w:hint="default" w:ascii="Times New Roman" w:hAnsi="Times New Roman" w:eastAsia="宋体" w:cs="Times New Roman"/>
                      <w:b w:val="0"/>
                      <w:bCs w:val="0"/>
                      <w:caps w:val="0"/>
                      <w:color w:val="000000" w:themeColor="text1"/>
                      <w:spacing w:val="0"/>
                      <w:w w:val="100"/>
                      <w:position w:val="0"/>
                      <w:sz w:val="21"/>
                      <w:szCs w:val="21"/>
                      <w:highlight w:val="none"/>
                      <w:vertAlign w:val="subscript"/>
                      <w14:textFill>
                        <w14:solidFill>
                          <w14:schemeClr w14:val="tx1"/>
                        </w14:solidFill>
                      </w14:textFill>
                    </w:rPr>
                    <w:t>10</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、TSP、SO</w:t>
                  </w:r>
                  <w:r>
                    <w:rPr>
                      <w:rFonts w:hint="default" w:ascii="Times New Roman" w:hAnsi="Times New Roman" w:eastAsia="宋体" w:cs="Times New Roman"/>
                      <w:b w:val="0"/>
                      <w:bCs w:val="0"/>
                      <w:caps w:val="0"/>
                      <w:color w:val="000000" w:themeColor="text1"/>
                      <w:spacing w:val="0"/>
                      <w:w w:val="100"/>
                      <w:position w:val="0"/>
                      <w:sz w:val="21"/>
                      <w:szCs w:val="21"/>
                      <w:highlight w:val="none"/>
                      <w:vertAlign w:val="subscript"/>
                      <w14:textFill>
                        <w14:solidFill>
                          <w14:schemeClr w14:val="tx1"/>
                        </w14:solidFill>
                      </w14:textFill>
                    </w:rPr>
                    <w:t>2</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、NO</w:t>
                  </w:r>
                  <w:r>
                    <w:rPr>
                      <w:rFonts w:hint="default" w:ascii="Times New Roman" w:hAnsi="Times New Roman" w:eastAsia="宋体" w:cs="Times New Roman"/>
                      <w:b w:val="0"/>
                      <w:bCs w:val="0"/>
                      <w:caps w:val="0"/>
                      <w:color w:val="000000" w:themeColor="text1"/>
                      <w:spacing w:val="0"/>
                      <w:w w:val="100"/>
                      <w:position w:val="0"/>
                      <w:sz w:val="21"/>
                      <w:szCs w:val="21"/>
                      <w:highlight w:val="none"/>
                      <w:vertAlign w:val="subscript"/>
                      <w14:textFill>
                        <w14:solidFill>
                          <w14:schemeClr w14:val="tx1"/>
                        </w14:solidFill>
                      </w14:textFill>
                    </w:rPr>
                    <w:t>X</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、HCl、NH</w:t>
                  </w:r>
                  <w:r>
                    <w:rPr>
                      <w:rFonts w:hint="default" w:ascii="Times New Roman" w:hAnsi="Times New Roman" w:eastAsia="宋体" w:cs="Times New Roman"/>
                      <w:b w:val="0"/>
                      <w:bCs w:val="0"/>
                      <w:caps w:val="0"/>
                      <w:color w:val="000000" w:themeColor="text1"/>
                      <w:spacing w:val="0"/>
                      <w:w w:val="100"/>
                      <w:position w:val="0"/>
                      <w:sz w:val="21"/>
                      <w:szCs w:val="21"/>
                      <w:highlight w:val="none"/>
                      <w:vertAlign w:val="subscript"/>
                      <w14:textFill>
                        <w14:solidFill>
                          <w14:schemeClr w14:val="tx1"/>
                        </w14:solidFill>
                      </w14:textFill>
                    </w:rPr>
                    <w:t>3</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w:t>
                  </w:r>
                </w:p>
              </w:tc>
              <w:tc>
                <w:tcPr>
                  <w:tcW w:w="1579" w:type="pct"/>
                  <w:gridSpan w:val="6"/>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 xml:space="preserve">  包括二次PM</w:t>
                  </w:r>
                  <w:r>
                    <w:rPr>
                      <w:rFonts w:hint="default" w:ascii="Times New Roman" w:hAnsi="Times New Roman" w:eastAsia="宋体" w:cs="Times New Roman"/>
                      <w:b w:val="0"/>
                      <w:bCs w:val="0"/>
                      <w:caps w:val="0"/>
                      <w:color w:val="000000" w:themeColor="text1"/>
                      <w:spacing w:val="0"/>
                      <w:w w:val="100"/>
                      <w:position w:val="0"/>
                      <w:sz w:val="21"/>
                      <w:szCs w:val="21"/>
                      <w:highlight w:val="none"/>
                      <w:vertAlign w:val="subscript"/>
                      <w14:textFill>
                        <w14:solidFill>
                          <w14:schemeClr w14:val="tx1"/>
                        </w14:solidFill>
                      </w14:textFill>
                    </w:rPr>
                    <w:t>2.5</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不包括二次PM</w:t>
                  </w:r>
                  <w:r>
                    <w:rPr>
                      <w:rFonts w:hint="default" w:ascii="Times New Roman" w:hAnsi="Times New Roman" w:eastAsia="宋体" w:cs="Times New Roman"/>
                      <w:b w:val="0"/>
                      <w:bCs w:val="0"/>
                      <w:caps w:val="0"/>
                      <w:color w:val="000000" w:themeColor="text1"/>
                      <w:spacing w:val="0"/>
                      <w:w w:val="100"/>
                      <w:position w:val="0"/>
                      <w:sz w:val="21"/>
                      <w:szCs w:val="21"/>
                      <w:highlight w:val="none"/>
                      <w:vertAlign w:val="subscript"/>
                      <w14:textFill>
                        <w14:solidFill>
                          <w14:schemeClr w14:val="tx1"/>
                        </w14:solidFill>
                      </w14:textFill>
                    </w:rPr>
                    <w:t>2.5</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sym w:font="Wingdings" w:char="F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trPr>
              <w:tc>
                <w:tcPr>
                  <w:tcW w:w="401" w:type="pct"/>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评价标准</w:t>
                  </w:r>
                </w:p>
              </w:tc>
              <w:tc>
                <w:tcPr>
                  <w:tcW w:w="785" w:type="pct"/>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评价标准</w:t>
                  </w:r>
                </w:p>
              </w:tc>
              <w:tc>
                <w:tcPr>
                  <w:tcW w:w="1186"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国家标准</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sym w:font="Wingdings" w:char="F0FE"/>
                  </w:r>
                </w:p>
              </w:tc>
              <w:tc>
                <w:tcPr>
                  <w:tcW w:w="1047"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地方标准</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sym w:font="Wingdings" w:char="F0FE"/>
                  </w:r>
                </w:p>
              </w:tc>
              <w:tc>
                <w:tcPr>
                  <w:tcW w:w="867"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附录D</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sym w:font="Wingdings" w:char="00FE"/>
                  </w:r>
                </w:p>
              </w:tc>
              <w:tc>
                <w:tcPr>
                  <w:tcW w:w="711"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其他标准□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atLeast"/>
              </w:trPr>
              <w:tc>
                <w:tcPr>
                  <w:tcW w:w="40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现状评价</w:t>
                  </w:r>
                </w:p>
              </w:tc>
              <w:tc>
                <w:tcPr>
                  <w:tcW w:w="785" w:type="pct"/>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环境功能区</w:t>
                  </w:r>
                </w:p>
              </w:tc>
              <w:tc>
                <w:tcPr>
                  <w:tcW w:w="1361"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一类区□</w:t>
                  </w:r>
                </w:p>
              </w:tc>
              <w:tc>
                <w:tcPr>
                  <w:tcW w:w="1399"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二类区</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sym w:font="Wingdings" w:char="F0FE"/>
                  </w:r>
                </w:p>
              </w:tc>
              <w:tc>
                <w:tcPr>
                  <w:tcW w:w="1052"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一类区和二类区□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40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785" w:type="pct"/>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评价基准年</w:t>
                  </w:r>
                </w:p>
              </w:tc>
              <w:tc>
                <w:tcPr>
                  <w:tcW w:w="3813" w:type="pct"/>
                  <w:gridSpan w:val="16"/>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2018</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5" w:hRule="atLeast"/>
              </w:trPr>
              <w:tc>
                <w:tcPr>
                  <w:tcW w:w="40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785" w:type="pct"/>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环境空气质量现状调查数据来源</w:t>
                  </w:r>
                </w:p>
              </w:tc>
              <w:tc>
                <w:tcPr>
                  <w:tcW w:w="1361"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长期例行监测</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数据□</w:t>
                  </w:r>
                </w:p>
              </w:tc>
              <w:tc>
                <w:tcPr>
                  <w:tcW w:w="1399"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主管部门发布</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的数据</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sym w:font="Wingdings" w:char="F0FE"/>
                  </w:r>
                </w:p>
              </w:tc>
              <w:tc>
                <w:tcPr>
                  <w:tcW w:w="1052"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现状补充监测</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1" w:hRule="atLeast"/>
              </w:trPr>
              <w:tc>
                <w:tcPr>
                  <w:tcW w:w="40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785" w:type="pct"/>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现状评价</w:t>
                  </w:r>
                </w:p>
              </w:tc>
              <w:tc>
                <w:tcPr>
                  <w:tcW w:w="2233" w:type="pct"/>
                  <w:gridSpan w:val="10"/>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达标区□</w:t>
                  </w:r>
                </w:p>
              </w:tc>
              <w:tc>
                <w:tcPr>
                  <w:tcW w:w="1579" w:type="pct"/>
                  <w:gridSpan w:val="6"/>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不达标区</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sym w:font="Wingdings" w:char="F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5" w:hRule="atLeast"/>
              </w:trPr>
              <w:tc>
                <w:tcPr>
                  <w:tcW w:w="401" w:type="pct"/>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污染源</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调查</w:t>
                  </w:r>
                </w:p>
              </w:tc>
              <w:tc>
                <w:tcPr>
                  <w:tcW w:w="785" w:type="pct"/>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调查内容</w:t>
                  </w:r>
                </w:p>
              </w:tc>
              <w:tc>
                <w:tcPr>
                  <w:tcW w:w="1271" w:type="pct"/>
                  <w:gridSpan w:val="6"/>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本</w:t>
                  </w:r>
                  <w:r>
                    <w:rPr>
                      <w:rFonts w:hint="default" w:ascii="Times New Roman" w:hAnsi="Times New Roman" w:cs="Times New Roman"/>
                      <w:b w:val="0"/>
                      <w:bCs w:val="0"/>
                      <w:caps w:val="0"/>
                      <w:color w:val="000000" w:themeColor="text1"/>
                      <w:spacing w:val="0"/>
                      <w:w w:val="100"/>
                      <w:position w:val="0"/>
                      <w:sz w:val="21"/>
                      <w:szCs w:val="21"/>
                      <w:highlight w:val="none"/>
                      <w:lang w:eastAsia="zh-CN"/>
                      <w14:textFill>
                        <w14:solidFill>
                          <w14:schemeClr w14:val="tx1"/>
                        </w14:solidFill>
                      </w14:textFill>
                    </w:rPr>
                    <w:t>项目</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 xml:space="preserve">正常排放源 </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sym w:font="Wingdings" w:char="F0FE"/>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本</w:t>
                  </w:r>
                  <w:r>
                    <w:rPr>
                      <w:rFonts w:hint="default" w:ascii="Times New Roman" w:hAnsi="Times New Roman" w:cs="Times New Roman"/>
                      <w:b w:val="0"/>
                      <w:bCs w:val="0"/>
                      <w:caps w:val="0"/>
                      <w:color w:val="000000" w:themeColor="text1"/>
                      <w:spacing w:val="0"/>
                      <w:w w:val="100"/>
                      <w:position w:val="0"/>
                      <w:sz w:val="21"/>
                      <w:szCs w:val="21"/>
                      <w:highlight w:val="none"/>
                      <w:lang w:eastAsia="zh-CN"/>
                      <w14:textFill>
                        <w14:solidFill>
                          <w14:schemeClr w14:val="tx1"/>
                        </w14:solidFill>
                      </w14:textFill>
                    </w:rPr>
                    <w:t>项目</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非正常排放源</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sym w:font="Wingdings" w:char="F0FE"/>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现有污染源</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sym w:font="Wingdings" w:char="00FE"/>
                  </w:r>
                </w:p>
              </w:tc>
              <w:tc>
                <w:tcPr>
                  <w:tcW w:w="962"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拟替代的污</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染源</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sym w:font="Wingdings 2" w:char="0052"/>
                  </w:r>
                </w:p>
              </w:tc>
              <w:tc>
                <w:tcPr>
                  <w:tcW w:w="867"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其他在建、拟建项目污染源□</w:t>
                  </w:r>
                </w:p>
              </w:tc>
              <w:tc>
                <w:tcPr>
                  <w:tcW w:w="711"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区域污染源□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8" w:hRule="atLeast"/>
              </w:trPr>
              <w:tc>
                <w:tcPr>
                  <w:tcW w:w="40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大气环境影响预测与评价</w:t>
                  </w:r>
                </w:p>
              </w:tc>
              <w:tc>
                <w:tcPr>
                  <w:tcW w:w="785" w:type="pct"/>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预测模型</w:t>
                  </w:r>
                </w:p>
              </w:tc>
              <w:tc>
                <w:tcPr>
                  <w:tcW w:w="59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AERMOD</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w:t>
                  </w:r>
                </w:p>
              </w:tc>
              <w:tc>
                <w:tcPr>
                  <w:tcW w:w="42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ADMS</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w:t>
                  </w:r>
                </w:p>
              </w:tc>
              <w:tc>
                <w:tcPr>
                  <w:tcW w:w="758"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AUSTAL2000</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w:t>
                  </w:r>
                </w:p>
              </w:tc>
              <w:tc>
                <w:tcPr>
                  <w:tcW w:w="752"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EDMS/AEDT</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w:t>
                  </w:r>
                </w:p>
              </w:tc>
              <w:tc>
                <w:tcPr>
                  <w:tcW w:w="57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CALPUFF</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w:t>
                  </w:r>
                </w:p>
              </w:tc>
              <w:tc>
                <w:tcPr>
                  <w:tcW w:w="43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网络模型</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w:t>
                  </w:r>
                </w:p>
              </w:tc>
              <w:tc>
                <w:tcPr>
                  <w:tcW w:w="279" w:type="pct"/>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其他</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40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785" w:type="pct"/>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预测范围</w:t>
                  </w:r>
                </w:p>
              </w:tc>
              <w:tc>
                <w:tcPr>
                  <w:tcW w:w="1020"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边长</w:t>
                  </w:r>
                  <w:r>
                    <w:rPr>
                      <w:rFonts w:hint="default" w:ascii="Times New Roman" w:hAnsi="Times New Roman" w:eastAsia="楷体" w:cs="Times New Roman"/>
                      <w:b w:val="0"/>
                      <w:bCs w:val="0"/>
                      <w:caps w:val="0"/>
                      <w:color w:val="000000" w:themeColor="text1"/>
                      <w:spacing w:val="0"/>
                      <w:w w:val="100"/>
                      <w:position w:val="0"/>
                      <w:sz w:val="21"/>
                      <w:szCs w:val="21"/>
                      <w:highlight w:val="none"/>
                      <w14:textFill>
                        <w14:solidFill>
                          <w14:schemeClr w14:val="tx1"/>
                        </w14:solidFill>
                      </w14:textFill>
                    </w:rPr>
                    <w:t>≥</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50km□</w:t>
                  </w:r>
                </w:p>
              </w:tc>
              <w:tc>
                <w:tcPr>
                  <w:tcW w:w="1740"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边长5～50km□</w:t>
                  </w:r>
                </w:p>
              </w:tc>
              <w:tc>
                <w:tcPr>
                  <w:tcW w:w="1052"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边长=5km□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1" w:hRule="atLeast"/>
              </w:trPr>
              <w:tc>
                <w:tcPr>
                  <w:tcW w:w="40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785" w:type="pct"/>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预测因子</w:t>
                  </w:r>
                </w:p>
              </w:tc>
              <w:tc>
                <w:tcPr>
                  <w:tcW w:w="1946" w:type="pct"/>
                  <w:gridSpan w:val="9"/>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预测因子（        ）</w:t>
                  </w:r>
                </w:p>
              </w:tc>
              <w:tc>
                <w:tcPr>
                  <w:tcW w:w="1867"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 xml:space="preserve">  包括二次PM</w:t>
                  </w:r>
                  <w:r>
                    <w:rPr>
                      <w:rFonts w:hint="default" w:ascii="Times New Roman" w:hAnsi="Times New Roman" w:eastAsia="宋体" w:cs="Times New Roman"/>
                      <w:b w:val="0"/>
                      <w:bCs w:val="0"/>
                      <w:caps w:val="0"/>
                      <w:color w:val="000000" w:themeColor="text1"/>
                      <w:spacing w:val="0"/>
                      <w:w w:val="100"/>
                      <w:position w:val="0"/>
                      <w:sz w:val="21"/>
                      <w:szCs w:val="21"/>
                      <w:highlight w:val="none"/>
                      <w:vertAlign w:val="subscript"/>
                      <w14:textFill>
                        <w14:solidFill>
                          <w14:schemeClr w14:val="tx1"/>
                        </w14:solidFill>
                      </w14:textFill>
                    </w:rPr>
                    <w:t>2.5</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不包括二次PM</w:t>
                  </w:r>
                  <w:r>
                    <w:rPr>
                      <w:rFonts w:hint="default" w:ascii="Times New Roman" w:hAnsi="Times New Roman" w:eastAsia="宋体" w:cs="Times New Roman"/>
                      <w:b w:val="0"/>
                      <w:bCs w:val="0"/>
                      <w:caps w:val="0"/>
                      <w:color w:val="000000" w:themeColor="text1"/>
                      <w:spacing w:val="0"/>
                      <w:w w:val="100"/>
                      <w:position w:val="0"/>
                      <w:sz w:val="21"/>
                      <w:szCs w:val="21"/>
                      <w:highlight w:val="none"/>
                      <w:vertAlign w:val="subscript"/>
                      <w14:textFill>
                        <w14:solidFill>
                          <w14:schemeClr w14:val="tx1"/>
                        </w14:solidFill>
                      </w14:textFill>
                    </w:rPr>
                    <w:t>2.5</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40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785" w:type="pct"/>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正常排放短期浓度贡献值</w:t>
                  </w:r>
                </w:p>
              </w:tc>
              <w:tc>
                <w:tcPr>
                  <w:tcW w:w="1946" w:type="pct"/>
                  <w:gridSpan w:val="9"/>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C</w:t>
                  </w:r>
                  <w:r>
                    <w:rPr>
                      <w:rFonts w:hint="default" w:ascii="Times New Roman" w:hAnsi="Times New Roman" w:cs="Times New Roman"/>
                      <w:b w:val="0"/>
                      <w:bCs w:val="0"/>
                      <w:caps w:val="0"/>
                      <w:color w:val="000000" w:themeColor="text1"/>
                      <w:spacing w:val="0"/>
                      <w:w w:val="100"/>
                      <w:position w:val="0"/>
                      <w:sz w:val="21"/>
                      <w:szCs w:val="21"/>
                      <w:highlight w:val="none"/>
                      <w:vertAlign w:val="subscript"/>
                      <w:lang w:eastAsia="zh-CN"/>
                      <w14:textFill>
                        <w14:solidFill>
                          <w14:schemeClr w14:val="tx1"/>
                        </w14:solidFill>
                      </w14:textFill>
                    </w:rPr>
                    <w:t>本项目</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最大占标率</w:t>
                  </w:r>
                  <w:r>
                    <w:rPr>
                      <w:rFonts w:hint="default" w:ascii="Times New Roman" w:hAnsi="Times New Roman" w:eastAsia="楷体" w:cs="Times New Roman"/>
                      <w:b w:val="0"/>
                      <w:bCs w:val="0"/>
                      <w:caps w:val="0"/>
                      <w:color w:val="000000" w:themeColor="text1"/>
                      <w:spacing w:val="0"/>
                      <w:w w:val="100"/>
                      <w:position w:val="0"/>
                      <w:sz w:val="21"/>
                      <w:szCs w:val="21"/>
                      <w:highlight w:val="none"/>
                      <w14:textFill>
                        <w14:solidFill>
                          <w14:schemeClr w14:val="tx1"/>
                        </w14:solidFill>
                      </w14:textFill>
                    </w:rPr>
                    <w:t>≤</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100%□</w:t>
                  </w:r>
                </w:p>
              </w:tc>
              <w:tc>
                <w:tcPr>
                  <w:tcW w:w="1867"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C</w:t>
                  </w:r>
                  <w:r>
                    <w:rPr>
                      <w:rFonts w:hint="default" w:ascii="Times New Roman" w:hAnsi="Times New Roman" w:cs="Times New Roman"/>
                      <w:b w:val="0"/>
                      <w:bCs w:val="0"/>
                      <w:caps w:val="0"/>
                      <w:color w:val="000000" w:themeColor="text1"/>
                      <w:spacing w:val="0"/>
                      <w:w w:val="100"/>
                      <w:position w:val="0"/>
                      <w:sz w:val="21"/>
                      <w:szCs w:val="21"/>
                      <w:highlight w:val="none"/>
                      <w:vertAlign w:val="subscript"/>
                      <w:lang w:eastAsia="zh-CN"/>
                      <w14:textFill>
                        <w14:solidFill>
                          <w14:schemeClr w14:val="tx1"/>
                        </w14:solidFill>
                      </w14:textFill>
                    </w:rPr>
                    <w:t>本项目</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最大占标率</w:t>
                  </w:r>
                  <w:r>
                    <w:rPr>
                      <w:rFonts w:hint="default" w:ascii="Times New Roman" w:hAnsi="Times New Roman" w:eastAsia="楷体" w:cs="Times New Roman"/>
                      <w:b w:val="0"/>
                      <w:bCs w:val="0"/>
                      <w:caps w:val="0"/>
                      <w:color w:val="000000" w:themeColor="text1"/>
                      <w:spacing w:val="0"/>
                      <w:w w:val="100"/>
                      <w:position w:val="0"/>
                      <w:sz w:val="21"/>
                      <w:szCs w:val="21"/>
                      <w:highlight w:val="none"/>
                      <w14:textFill>
                        <w14:solidFill>
                          <w14:schemeClr w14:val="tx1"/>
                        </w14:solidFill>
                      </w14:textFill>
                    </w:rPr>
                    <w:t>＞</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1" w:hRule="atLeast"/>
              </w:trPr>
              <w:tc>
                <w:tcPr>
                  <w:tcW w:w="40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78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正常排放年均浓度贡献值</w:t>
                  </w:r>
                </w:p>
              </w:tc>
              <w:tc>
                <w:tcPr>
                  <w:tcW w:w="482" w:type="pct"/>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一类区</w:t>
                  </w:r>
                </w:p>
              </w:tc>
              <w:tc>
                <w:tcPr>
                  <w:tcW w:w="1463"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C</w:t>
                  </w:r>
                  <w:r>
                    <w:rPr>
                      <w:rFonts w:hint="default" w:ascii="Times New Roman" w:hAnsi="Times New Roman" w:cs="Times New Roman"/>
                      <w:b w:val="0"/>
                      <w:bCs w:val="0"/>
                      <w:caps w:val="0"/>
                      <w:color w:val="000000" w:themeColor="text1"/>
                      <w:spacing w:val="0"/>
                      <w:w w:val="100"/>
                      <w:position w:val="0"/>
                      <w:sz w:val="21"/>
                      <w:szCs w:val="21"/>
                      <w:highlight w:val="none"/>
                      <w:vertAlign w:val="subscript"/>
                      <w:lang w:eastAsia="zh-CN"/>
                      <w14:textFill>
                        <w14:solidFill>
                          <w14:schemeClr w14:val="tx1"/>
                        </w14:solidFill>
                      </w14:textFill>
                    </w:rPr>
                    <w:t>本项目</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最大占标率</w:t>
                  </w:r>
                  <w:r>
                    <w:rPr>
                      <w:rFonts w:hint="default" w:ascii="Times New Roman" w:hAnsi="Times New Roman" w:eastAsia="楷体" w:cs="Times New Roman"/>
                      <w:b w:val="0"/>
                      <w:bCs w:val="0"/>
                      <w:caps w:val="0"/>
                      <w:color w:val="000000" w:themeColor="text1"/>
                      <w:spacing w:val="0"/>
                      <w:w w:val="100"/>
                      <w:position w:val="0"/>
                      <w:sz w:val="21"/>
                      <w:szCs w:val="21"/>
                      <w:highlight w:val="none"/>
                      <w14:textFill>
                        <w14:solidFill>
                          <w14:schemeClr w14:val="tx1"/>
                        </w14:solidFill>
                      </w14:textFill>
                    </w:rPr>
                    <w:t>≤</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10%□</w:t>
                  </w:r>
                </w:p>
              </w:tc>
              <w:tc>
                <w:tcPr>
                  <w:tcW w:w="1867"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C</w:t>
                  </w:r>
                  <w:r>
                    <w:rPr>
                      <w:rFonts w:hint="default" w:ascii="Times New Roman" w:hAnsi="Times New Roman" w:cs="Times New Roman"/>
                      <w:b w:val="0"/>
                      <w:bCs w:val="0"/>
                      <w:caps w:val="0"/>
                      <w:color w:val="000000" w:themeColor="text1"/>
                      <w:spacing w:val="0"/>
                      <w:w w:val="100"/>
                      <w:position w:val="0"/>
                      <w:sz w:val="21"/>
                      <w:szCs w:val="21"/>
                      <w:highlight w:val="none"/>
                      <w:vertAlign w:val="subscript"/>
                      <w:lang w:eastAsia="zh-CN"/>
                      <w14:textFill>
                        <w14:solidFill>
                          <w14:schemeClr w14:val="tx1"/>
                        </w14:solidFill>
                      </w14:textFill>
                    </w:rPr>
                    <w:t>本项目</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最大占标率</w:t>
                  </w:r>
                  <w:r>
                    <w:rPr>
                      <w:rFonts w:hint="default" w:ascii="Times New Roman" w:hAnsi="Times New Roman" w:eastAsia="楷体" w:cs="Times New Roman"/>
                      <w:b w:val="0"/>
                      <w:bCs w:val="0"/>
                      <w:caps w:val="0"/>
                      <w:color w:val="000000" w:themeColor="text1"/>
                      <w:spacing w:val="0"/>
                      <w:w w:val="100"/>
                      <w:position w:val="0"/>
                      <w:sz w:val="21"/>
                      <w:szCs w:val="21"/>
                      <w:highlight w:val="none"/>
                      <w14:textFill>
                        <w14:solidFill>
                          <w14:schemeClr w14:val="tx1"/>
                        </w14:solidFill>
                      </w14:textFill>
                    </w:rPr>
                    <w:t>＞</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1" w:hRule="atLeast"/>
              </w:trPr>
              <w:tc>
                <w:tcPr>
                  <w:tcW w:w="40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78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482" w:type="pct"/>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二类区</w:t>
                  </w:r>
                </w:p>
              </w:tc>
              <w:tc>
                <w:tcPr>
                  <w:tcW w:w="1463"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C</w:t>
                  </w:r>
                  <w:r>
                    <w:rPr>
                      <w:rFonts w:hint="default" w:ascii="Times New Roman" w:hAnsi="Times New Roman" w:cs="Times New Roman"/>
                      <w:b w:val="0"/>
                      <w:bCs w:val="0"/>
                      <w:caps w:val="0"/>
                      <w:color w:val="000000" w:themeColor="text1"/>
                      <w:spacing w:val="0"/>
                      <w:w w:val="100"/>
                      <w:position w:val="0"/>
                      <w:sz w:val="21"/>
                      <w:szCs w:val="21"/>
                      <w:highlight w:val="none"/>
                      <w:vertAlign w:val="subscript"/>
                      <w:lang w:eastAsia="zh-CN"/>
                      <w14:textFill>
                        <w14:solidFill>
                          <w14:schemeClr w14:val="tx1"/>
                        </w14:solidFill>
                      </w14:textFill>
                    </w:rPr>
                    <w:t>本项目</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最大占标率</w:t>
                  </w:r>
                  <w:r>
                    <w:rPr>
                      <w:rFonts w:hint="default" w:ascii="Times New Roman" w:hAnsi="Times New Roman" w:eastAsia="楷体" w:cs="Times New Roman"/>
                      <w:b w:val="0"/>
                      <w:bCs w:val="0"/>
                      <w:caps w:val="0"/>
                      <w:color w:val="000000" w:themeColor="text1"/>
                      <w:spacing w:val="0"/>
                      <w:w w:val="100"/>
                      <w:position w:val="0"/>
                      <w:sz w:val="21"/>
                      <w:szCs w:val="21"/>
                      <w:highlight w:val="none"/>
                      <w14:textFill>
                        <w14:solidFill>
                          <w14:schemeClr w14:val="tx1"/>
                        </w14:solidFill>
                      </w14:textFill>
                    </w:rPr>
                    <w:t>≤</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30%□</w:t>
                  </w:r>
                </w:p>
              </w:tc>
              <w:tc>
                <w:tcPr>
                  <w:tcW w:w="1867"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C</w:t>
                  </w:r>
                  <w:r>
                    <w:rPr>
                      <w:rFonts w:hint="default" w:ascii="Times New Roman" w:hAnsi="Times New Roman" w:cs="Times New Roman"/>
                      <w:b w:val="0"/>
                      <w:bCs w:val="0"/>
                      <w:caps w:val="0"/>
                      <w:color w:val="000000" w:themeColor="text1"/>
                      <w:spacing w:val="0"/>
                      <w:w w:val="100"/>
                      <w:position w:val="0"/>
                      <w:sz w:val="21"/>
                      <w:szCs w:val="21"/>
                      <w:highlight w:val="none"/>
                      <w:vertAlign w:val="subscript"/>
                      <w:lang w:eastAsia="zh-CN"/>
                      <w14:textFill>
                        <w14:solidFill>
                          <w14:schemeClr w14:val="tx1"/>
                        </w14:solidFill>
                      </w14:textFill>
                    </w:rPr>
                    <w:t>本项目</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最大占标率</w:t>
                  </w:r>
                  <w:r>
                    <w:rPr>
                      <w:rFonts w:hint="default" w:ascii="Times New Roman" w:hAnsi="Times New Roman" w:eastAsia="楷体" w:cs="Times New Roman"/>
                      <w:b w:val="0"/>
                      <w:bCs w:val="0"/>
                      <w:caps w:val="0"/>
                      <w:color w:val="000000" w:themeColor="text1"/>
                      <w:spacing w:val="0"/>
                      <w:w w:val="100"/>
                      <w:position w:val="0"/>
                      <w:sz w:val="21"/>
                      <w:szCs w:val="21"/>
                      <w:highlight w:val="none"/>
                      <w14:textFill>
                        <w14:solidFill>
                          <w14:schemeClr w14:val="tx1"/>
                        </w14:solidFill>
                      </w14:textFill>
                    </w:rPr>
                    <w:t>＞</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40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785" w:type="pct"/>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非正常排放1h浓度贡献值</w:t>
                  </w:r>
                </w:p>
              </w:tc>
              <w:tc>
                <w:tcPr>
                  <w:tcW w:w="1020"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非正常持续时长（）h</w:t>
                  </w:r>
                </w:p>
              </w:tc>
              <w:tc>
                <w:tcPr>
                  <w:tcW w:w="1740"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C</w:t>
                  </w:r>
                  <w:r>
                    <w:rPr>
                      <w:rFonts w:hint="default" w:ascii="Times New Roman" w:hAnsi="Times New Roman" w:eastAsia="宋体" w:cs="Times New Roman"/>
                      <w:b w:val="0"/>
                      <w:bCs w:val="0"/>
                      <w:caps w:val="0"/>
                      <w:color w:val="000000" w:themeColor="text1"/>
                      <w:spacing w:val="0"/>
                      <w:w w:val="100"/>
                      <w:position w:val="0"/>
                      <w:sz w:val="21"/>
                      <w:szCs w:val="21"/>
                      <w:highlight w:val="none"/>
                      <w:vertAlign w:val="subscript"/>
                      <w14:textFill>
                        <w14:solidFill>
                          <w14:schemeClr w14:val="tx1"/>
                        </w14:solidFill>
                      </w14:textFill>
                    </w:rPr>
                    <w:t>非正常</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占标率</w:t>
                  </w:r>
                  <w:r>
                    <w:rPr>
                      <w:rFonts w:hint="default" w:ascii="Times New Roman" w:hAnsi="Times New Roman" w:eastAsia="楷体" w:cs="Times New Roman"/>
                      <w:b w:val="0"/>
                      <w:bCs w:val="0"/>
                      <w:caps w:val="0"/>
                      <w:color w:val="000000" w:themeColor="text1"/>
                      <w:spacing w:val="0"/>
                      <w:w w:val="100"/>
                      <w:position w:val="0"/>
                      <w:sz w:val="21"/>
                      <w:szCs w:val="21"/>
                      <w:highlight w:val="none"/>
                      <w14:textFill>
                        <w14:solidFill>
                          <w14:schemeClr w14:val="tx1"/>
                        </w14:solidFill>
                      </w14:textFill>
                    </w:rPr>
                    <w:t>≤</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100%□</w:t>
                  </w:r>
                </w:p>
              </w:tc>
              <w:tc>
                <w:tcPr>
                  <w:tcW w:w="1052"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C</w:t>
                  </w:r>
                  <w:r>
                    <w:rPr>
                      <w:rFonts w:hint="default" w:ascii="Times New Roman" w:hAnsi="Times New Roman" w:eastAsia="宋体" w:cs="Times New Roman"/>
                      <w:b w:val="0"/>
                      <w:bCs w:val="0"/>
                      <w:caps w:val="0"/>
                      <w:color w:val="000000" w:themeColor="text1"/>
                      <w:spacing w:val="0"/>
                      <w:w w:val="100"/>
                      <w:position w:val="0"/>
                      <w:sz w:val="21"/>
                      <w:szCs w:val="21"/>
                      <w:highlight w:val="none"/>
                      <w:vertAlign w:val="subscript"/>
                      <w14:textFill>
                        <w14:solidFill>
                          <w14:schemeClr w14:val="tx1"/>
                        </w14:solidFill>
                      </w14:textFill>
                    </w:rPr>
                    <w:t>非正常</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占标率</w:t>
                  </w:r>
                  <w:r>
                    <w:rPr>
                      <w:rFonts w:hint="default" w:ascii="Times New Roman" w:hAnsi="Times New Roman" w:eastAsia="楷体" w:cs="Times New Roman"/>
                      <w:b w:val="0"/>
                      <w:bCs w:val="0"/>
                      <w:caps w:val="0"/>
                      <w:color w:val="000000" w:themeColor="text1"/>
                      <w:spacing w:val="0"/>
                      <w:w w:val="100"/>
                      <w:position w:val="0"/>
                      <w:sz w:val="21"/>
                      <w:szCs w:val="21"/>
                      <w:highlight w:val="none"/>
                      <w14:textFill>
                        <w14:solidFill>
                          <w14:schemeClr w14:val="tx1"/>
                        </w14:solidFill>
                      </w14:textFill>
                    </w:rPr>
                    <w:t>＞</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1" w:hRule="atLeast"/>
              </w:trPr>
              <w:tc>
                <w:tcPr>
                  <w:tcW w:w="40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785" w:type="pct"/>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保证率日均浓度和年平均浓度叠加值</w:t>
                  </w:r>
                </w:p>
              </w:tc>
              <w:tc>
                <w:tcPr>
                  <w:tcW w:w="2233" w:type="pct"/>
                  <w:gridSpan w:val="10"/>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C</w:t>
                  </w:r>
                  <w:r>
                    <w:rPr>
                      <w:rFonts w:hint="default" w:ascii="Times New Roman" w:hAnsi="Times New Roman" w:eastAsia="宋体" w:cs="Times New Roman"/>
                      <w:b w:val="0"/>
                      <w:bCs w:val="0"/>
                      <w:caps w:val="0"/>
                      <w:color w:val="000000" w:themeColor="text1"/>
                      <w:spacing w:val="0"/>
                      <w:w w:val="100"/>
                      <w:position w:val="0"/>
                      <w:sz w:val="21"/>
                      <w:szCs w:val="21"/>
                      <w:highlight w:val="none"/>
                      <w:vertAlign w:val="subscript"/>
                      <w14:textFill>
                        <w14:solidFill>
                          <w14:schemeClr w14:val="tx1"/>
                        </w14:solidFill>
                      </w14:textFill>
                    </w:rPr>
                    <w:t>叠加</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达标□</w:t>
                  </w:r>
                </w:p>
              </w:tc>
              <w:tc>
                <w:tcPr>
                  <w:tcW w:w="1579" w:type="pct"/>
                  <w:gridSpan w:val="6"/>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C</w:t>
                  </w:r>
                  <w:r>
                    <w:rPr>
                      <w:rFonts w:hint="default" w:ascii="Times New Roman" w:hAnsi="Times New Roman" w:eastAsia="宋体" w:cs="Times New Roman"/>
                      <w:b w:val="0"/>
                      <w:bCs w:val="0"/>
                      <w:caps w:val="0"/>
                      <w:color w:val="000000" w:themeColor="text1"/>
                      <w:spacing w:val="0"/>
                      <w:w w:val="100"/>
                      <w:position w:val="0"/>
                      <w:sz w:val="21"/>
                      <w:szCs w:val="21"/>
                      <w:highlight w:val="none"/>
                      <w:vertAlign w:val="subscript"/>
                      <w14:textFill>
                        <w14:solidFill>
                          <w14:schemeClr w14:val="tx1"/>
                        </w14:solidFill>
                      </w14:textFill>
                    </w:rPr>
                    <w:t>叠加</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40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785" w:type="pct"/>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区域环境质量的整体变化情况</w:t>
                  </w:r>
                </w:p>
              </w:tc>
              <w:tc>
                <w:tcPr>
                  <w:tcW w:w="2233" w:type="pct"/>
                  <w:gridSpan w:val="10"/>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iCs/>
                      <w:caps w:val="0"/>
                      <w:color w:val="000000" w:themeColor="text1"/>
                      <w:spacing w:val="0"/>
                      <w:w w:val="100"/>
                      <w:position w:val="0"/>
                      <w:sz w:val="21"/>
                      <w:szCs w:val="21"/>
                      <w:highlight w:val="none"/>
                      <w14:textFill>
                        <w14:solidFill>
                          <w14:schemeClr w14:val="tx1"/>
                        </w14:solidFill>
                      </w14:textFill>
                    </w:rPr>
                    <w:t>k</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≤−20%□</w:t>
                  </w:r>
                </w:p>
              </w:tc>
              <w:tc>
                <w:tcPr>
                  <w:tcW w:w="1579" w:type="pct"/>
                  <w:gridSpan w:val="6"/>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iCs/>
                      <w:caps w:val="0"/>
                      <w:color w:val="000000" w:themeColor="text1"/>
                      <w:spacing w:val="0"/>
                      <w:w w:val="100"/>
                      <w:position w:val="0"/>
                      <w:sz w:val="21"/>
                      <w:szCs w:val="21"/>
                      <w:highlight w:val="none"/>
                      <w14:textFill>
                        <w14:solidFill>
                          <w14:schemeClr w14:val="tx1"/>
                        </w14:solidFill>
                      </w14:textFill>
                    </w:rPr>
                    <w:t>k</w:t>
                  </w:r>
                  <w:r>
                    <w:rPr>
                      <w:rFonts w:hint="default" w:ascii="Times New Roman" w:hAnsi="Times New Roman" w:eastAsia="楷体" w:cs="Times New Roman"/>
                      <w:b w:val="0"/>
                      <w:bCs w:val="0"/>
                      <w:caps w:val="0"/>
                      <w:color w:val="000000" w:themeColor="text1"/>
                      <w:spacing w:val="0"/>
                      <w:w w:val="100"/>
                      <w:position w:val="0"/>
                      <w:sz w:val="21"/>
                      <w:szCs w:val="21"/>
                      <w:highlight w:val="none"/>
                      <w14:textFill>
                        <w14:solidFill>
                          <w14:schemeClr w14:val="tx1"/>
                        </w14:solidFill>
                      </w14:textFill>
                    </w:rPr>
                    <w:t>＞</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4" w:hRule="atLeast"/>
              </w:trPr>
              <w:tc>
                <w:tcPr>
                  <w:tcW w:w="40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环境监测计划</w:t>
                  </w:r>
                </w:p>
              </w:tc>
              <w:tc>
                <w:tcPr>
                  <w:tcW w:w="785" w:type="pct"/>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污染源监测</w:t>
                  </w:r>
                </w:p>
              </w:tc>
              <w:tc>
                <w:tcPr>
                  <w:tcW w:w="1946" w:type="pct"/>
                  <w:gridSpan w:val="9"/>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监测因子：（PM</w:t>
                  </w:r>
                  <w:r>
                    <w:rPr>
                      <w:rFonts w:hint="default" w:ascii="Times New Roman" w:hAnsi="Times New Roman" w:eastAsia="宋体" w:cs="Times New Roman"/>
                      <w:b w:val="0"/>
                      <w:bCs w:val="0"/>
                      <w:caps w:val="0"/>
                      <w:color w:val="000000" w:themeColor="text1"/>
                      <w:spacing w:val="0"/>
                      <w:w w:val="100"/>
                      <w:position w:val="0"/>
                      <w:sz w:val="21"/>
                      <w:szCs w:val="21"/>
                      <w:highlight w:val="none"/>
                      <w:vertAlign w:val="subscript"/>
                      <w14:textFill>
                        <w14:solidFill>
                          <w14:schemeClr w14:val="tx1"/>
                        </w14:solidFill>
                      </w14:textFill>
                    </w:rPr>
                    <w:t>10</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、TSP、SO</w:t>
                  </w:r>
                  <w:r>
                    <w:rPr>
                      <w:rFonts w:hint="default" w:ascii="Times New Roman" w:hAnsi="Times New Roman" w:eastAsia="宋体" w:cs="Times New Roman"/>
                      <w:b w:val="0"/>
                      <w:bCs w:val="0"/>
                      <w:caps w:val="0"/>
                      <w:color w:val="000000" w:themeColor="text1"/>
                      <w:spacing w:val="0"/>
                      <w:w w:val="100"/>
                      <w:position w:val="0"/>
                      <w:sz w:val="21"/>
                      <w:szCs w:val="21"/>
                      <w:highlight w:val="none"/>
                      <w:vertAlign w:val="subscript"/>
                      <w14:textFill>
                        <w14:solidFill>
                          <w14:schemeClr w14:val="tx1"/>
                        </w14:solidFill>
                      </w14:textFill>
                    </w:rPr>
                    <w:t>2</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、NO</w:t>
                  </w:r>
                  <w:r>
                    <w:rPr>
                      <w:rFonts w:hint="default" w:ascii="Times New Roman" w:hAnsi="Times New Roman" w:eastAsia="宋体" w:cs="Times New Roman"/>
                      <w:b w:val="0"/>
                      <w:bCs w:val="0"/>
                      <w:caps w:val="0"/>
                      <w:color w:val="000000" w:themeColor="text1"/>
                      <w:spacing w:val="0"/>
                      <w:w w:val="100"/>
                      <w:position w:val="0"/>
                      <w:sz w:val="21"/>
                      <w:szCs w:val="21"/>
                      <w:highlight w:val="none"/>
                      <w:vertAlign w:val="subscript"/>
                      <w14:textFill>
                        <w14:solidFill>
                          <w14:schemeClr w14:val="tx1"/>
                        </w14:solidFill>
                      </w14:textFill>
                    </w:rPr>
                    <w:t>X</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、HCl、NH</w:t>
                  </w:r>
                  <w:r>
                    <w:rPr>
                      <w:rFonts w:hint="default" w:ascii="Times New Roman" w:hAnsi="Times New Roman" w:eastAsia="宋体" w:cs="Times New Roman"/>
                      <w:b w:val="0"/>
                      <w:bCs w:val="0"/>
                      <w:caps w:val="0"/>
                      <w:color w:val="000000" w:themeColor="text1"/>
                      <w:spacing w:val="0"/>
                      <w:w w:val="100"/>
                      <w:position w:val="0"/>
                      <w:sz w:val="21"/>
                      <w:szCs w:val="21"/>
                      <w:highlight w:val="none"/>
                      <w:vertAlign w:val="subscript"/>
                      <w14:textFill>
                        <w14:solidFill>
                          <w14:schemeClr w14:val="tx1"/>
                        </w14:solidFill>
                      </w14:textFill>
                    </w:rPr>
                    <w:t>3</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w:t>
                  </w:r>
                </w:p>
              </w:tc>
              <w:tc>
                <w:tcPr>
                  <w:tcW w:w="1323"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有组织废气监测</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sym w:font="Wingdings" w:char="00FE"/>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无组织废气监测</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sym w:font="Wingdings" w:char="F0FE"/>
                  </w:r>
                </w:p>
              </w:tc>
              <w:tc>
                <w:tcPr>
                  <w:tcW w:w="54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rPr>
              <w:tc>
                <w:tcPr>
                  <w:tcW w:w="40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785" w:type="pct"/>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环境质量监测</w:t>
                  </w:r>
                </w:p>
              </w:tc>
              <w:tc>
                <w:tcPr>
                  <w:tcW w:w="1946" w:type="pct"/>
                  <w:gridSpan w:val="9"/>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监测因子：（</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w:t>
                  </w:r>
                </w:p>
              </w:tc>
              <w:tc>
                <w:tcPr>
                  <w:tcW w:w="1323"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监测点位数（</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w:t>
                  </w:r>
                </w:p>
              </w:tc>
              <w:tc>
                <w:tcPr>
                  <w:tcW w:w="54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rPr>
              <w:tc>
                <w:tcPr>
                  <w:tcW w:w="40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评价结论</w:t>
                  </w:r>
                </w:p>
              </w:tc>
              <w:tc>
                <w:tcPr>
                  <w:tcW w:w="785" w:type="pct"/>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环境影响</w:t>
                  </w:r>
                </w:p>
              </w:tc>
              <w:tc>
                <w:tcPr>
                  <w:tcW w:w="3813" w:type="pct"/>
                  <w:gridSpan w:val="16"/>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可以接受</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sym w:font="Wingdings" w:char="F0FE"/>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不可以接受□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rPr>
              <w:tc>
                <w:tcPr>
                  <w:tcW w:w="40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785" w:type="pct"/>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大气环境防护距离</w:t>
                  </w:r>
                </w:p>
              </w:tc>
              <w:tc>
                <w:tcPr>
                  <w:tcW w:w="3813" w:type="pct"/>
                  <w:gridSpan w:val="16"/>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距（</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）厂界最远（</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rPr>
              <w:tc>
                <w:tcPr>
                  <w:tcW w:w="40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78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污染源年排放量</w:t>
                  </w:r>
                </w:p>
              </w:tc>
              <w:tc>
                <w:tcPr>
                  <w:tcW w:w="1017"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SO</w:t>
                  </w:r>
                  <w:r>
                    <w:rPr>
                      <w:rFonts w:hint="default" w:ascii="Times New Roman" w:hAnsi="Times New Roman" w:eastAsia="宋体" w:cs="Times New Roman"/>
                      <w:b w:val="0"/>
                      <w:bCs w:val="0"/>
                      <w:caps w:val="0"/>
                      <w:color w:val="000000" w:themeColor="text1"/>
                      <w:spacing w:val="0"/>
                      <w:w w:val="100"/>
                      <w:position w:val="0"/>
                      <w:sz w:val="21"/>
                      <w:szCs w:val="21"/>
                      <w:highlight w:val="none"/>
                      <w:vertAlign w:val="subscript"/>
                      <w14:textFill>
                        <w14:solidFill>
                          <w14:schemeClr w14:val="tx1"/>
                        </w14:solidFill>
                      </w14:textFill>
                    </w:rPr>
                    <w:t>２</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w:t>
                  </w:r>
                  <w:r>
                    <w:rPr>
                      <w:rFonts w:hint="eastAsia"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0.0144</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）t/a</w:t>
                  </w:r>
                </w:p>
              </w:tc>
              <w:tc>
                <w:tcPr>
                  <w:tcW w:w="1216"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NO</w:t>
                  </w:r>
                  <w:r>
                    <w:rPr>
                      <w:rFonts w:hint="default" w:ascii="Times New Roman" w:hAnsi="Times New Roman" w:eastAsia="宋体" w:cs="Times New Roman"/>
                      <w:b w:val="0"/>
                      <w:bCs w:val="0"/>
                      <w:caps w:val="0"/>
                      <w:color w:val="000000" w:themeColor="text1"/>
                      <w:spacing w:val="0"/>
                      <w:w w:val="100"/>
                      <w:position w:val="0"/>
                      <w:sz w:val="21"/>
                      <w:szCs w:val="21"/>
                      <w:highlight w:val="none"/>
                      <w:vertAlign w:val="subscript"/>
                      <w14:textFill>
                        <w14:solidFill>
                          <w14:schemeClr w14:val="tx1"/>
                        </w14:solidFill>
                      </w14:textFill>
                    </w:rPr>
                    <w:t>X</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0.673</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）t/a</w:t>
                  </w:r>
                </w:p>
              </w:tc>
              <w:tc>
                <w:tcPr>
                  <w:tcW w:w="1579" w:type="pct"/>
                  <w:gridSpan w:val="6"/>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NH</w:t>
                  </w:r>
                  <w:r>
                    <w:rPr>
                      <w:rFonts w:hint="default" w:ascii="Times New Roman" w:hAnsi="Times New Roman" w:cs="Times New Roman"/>
                      <w:b w:val="0"/>
                      <w:bCs w:val="0"/>
                      <w:caps w:val="0"/>
                      <w:color w:val="000000" w:themeColor="text1"/>
                      <w:spacing w:val="0"/>
                      <w:w w:val="100"/>
                      <w:position w:val="0"/>
                      <w:sz w:val="21"/>
                      <w:szCs w:val="21"/>
                      <w:highlight w:val="none"/>
                      <w:vertAlign w:val="subscript"/>
                      <w:lang w:val="en-US" w:eastAsia="zh-CN"/>
                      <w14:textFill>
                        <w14:solidFill>
                          <w14:schemeClr w14:val="tx1"/>
                        </w14:solidFill>
                      </w14:textFill>
                    </w:rPr>
                    <w:t>3</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0.0254</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rPr>
              <w:tc>
                <w:tcPr>
                  <w:tcW w:w="40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78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017"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HCl</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0.0604</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）t/a</w:t>
                  </w:r>
                </w:p>
              </w:tc>
              <w:tc>
                <w:tcPr>
                  <w:tcW w:w="1216"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颗粒物：（</w:t>
                  </w:r>
                  <w:r>
                    <w:rPr>
                      <w:rFonts w:hint="eastAsia"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0.413</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）t/a</w:t>
                  </w:r>
                </w:p>
              </w:tc>
              <w:tc>
                <w:tcPr>
                  <w:tcW w:w="1579" w:type="pct"/>
                  <w:gridSpan w:val="6"/>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000" w:type="pct"/>
                  <w:gridSpan w:val="18"/>
                  <w:noWrap w:val="0"/>
                  <w:vAlign w:val="center"/>
                </w:tcPr>
                <w:p>
                  <w:pPr>
                    <w:keepNext w:val="0"/>
                    <w:keepLines w:val="0"/>
                    <w:pageBreakBefore w:val="0"/>
                    <w:widowControl w:val="0"/>
                    <w:kinsoku/>
                    <w:wordWrap/>
                    <w:overflowPunct/>
                    <w:topLinePunct w:val="0"/>
                    <w:autoSpaceDE/>
                    <w:autoSpaceDN/>
                    <w:bidi w:val="0"/>
                    <w:adjustRightInd/>
                    <w:snapToGrid/>
                    <w:spacing w:line="0" w:lineRule="atLeast"/>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注：</w:t>
                  </w:r>
                  <w:r>
                    <w:rPr>
                      <w:rFonts w:hint="default" w:ascii="Times New Roman" w:hAnsi="Times New Roman" w:cs="Times New Roman"/>
                      <w:b w:val="0"/>
                      <w:bCs w:val="0"/>
                      <w:caps w:val="0"/>
                      <w:color w:val="000000" w:themeColor="text1"/>
                      <w:spacing w:val="0"/>
                      <w:w w:val="100"/>
                      <w:position w:val="0"/>
                      <w:sz w:val="21"/>
                      <w:szCs w:val="21"/>
                      <w:highlight w:val="none"/>
                      <w:lang w:eastAsia="zh-CN"/>
                      <w14:textFill>
                        <w14:solidFill>
                          <w14:schemeClr w14:val="tx1"/>
                        </w14:solidFill>
                      </w14:textFill>
                    </w:rPr>
                    <w:t>“</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w:t>
                  </w:r>
                  <w:r>
                    <w:rPr>
                      <w:rFonts w:hint="default" w:ascii="Times New Roman" w:hAnsi="Times New Roman" w:cs="Times New Roman"/>
                      <w:b w:val="0"/>
                      <w:bCs w:val="0"/>
                      <w:caps w:val="0"/>
                      <w:color w:val="000000" w:themeColor="text1"/>
                      <w:spacing w:val="0"/>
                      <w:w w:val="100"/>
                      <w:position w:val="0"/>
                      <w:sz w:val="21"/>
                      <w:szCs w:val="21"/>
                      <w:highlight w:val="none"/>
                      <w:lang w:eastAsia="zh-CN"/>
                      <w14:textFill>
                        <w14:solidFill>
                          <w14:schemeClr w14:val="tx1"/>
                        </w14:solidFill>
                      </w14:textFill>
                    </w:rPr>
                    <w:t>”</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为勾选项，填</w:t>
                  </w:r>
                  <w:r>
                    <w:rPr>
                      <w:rFonts w:hint="default" w:ascii="Times New Roman" w:hAnsi="Times New Roman" w:cs="Times New Roman"/>
                      <w:b w:val="0"/>
                      <w:bCs w:val="0"/>
                      <w:caps w:val="0"/>
                      <w:color w:val="000000" w:themeColor="text1"/>
                      <w:spacing w:val="0"/>
                      <w:w w:val="100"/>
                      <w:position w:val="0"/>
                      <w:sz w:val="21"/>
                      <w:szCs w:val="21"/>
                      <w:highlight w:val="none"/>
                      <w:lang w:eastAsia="zh-CN"/>
                      <w14:textFill>
                        <w14:solidFill>
                          <w14:schemeClr w14:val="tx1"/>
                        </w14:solidFill>
                      </w14:textFill>
                    </w:rPr>
                    <w:t>“</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w:t>
                  </w:r>
                  <w:r>
                    <w:rPr>
                      <w:rFonts w:hint="default" w:ascii="Times New Roman" w:hAnsi="Times New Roman" w:cs="Times New Roman"/>
                      <w:b w:val="0"/>
                      <w:bCs w:val="0"/>
                      <w:caps w:val="0"/>
                      <w:color w:val="000000" w:themeColor="text1"/>
                      <w:spacing w:val="0"/>
                      <w:w w:val="100"/>
                      <w:position w:val="0"/>
                      <w:sz w:val="21"/>
                      <w:szCs w:val="21"/>
                      <w:highlight w:val="none"/>
                      <w:lang w:eastAsia="zh-CN"/>
                      <w14:textFill>
                        <w14:solidFill>
                          <w14:schemeClr w14:val="tx1"/>
                        </w14:solidFill>
                      </w14:textFill>
                    </w:rPr>
                    <w:t>”</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w:t>
                  </w:r>
                  <w:r>
                    <w:rPr>
                      <w:rFonts w:hint="default" w:ascii="Times New Roman" w:hAnsi="Times New Roman" w:cs="Times New Roman"/>
                      <w:b w:val="0"/>
                      <w:bCs w:val="0"/>
                      <w:caps w:val="0"/>
                      <w:color w:val="000000" w:themeColor="text1"/>
                      <w:spacing w:val="0"/>
                      <w:w w:val="100"/>
                      <w:position w:val="0"/>
                      <w:sz w:val="21"/>
                      <w:szCs w:val="21"/>
                      <w:highlight w:val="none"/>
                      <w:lang w:eastAsia="zh-CN"/>
                      <w14:textFill>
                        <w14:solidFill>
                          <w14:schemeClr w14:val="tx1"/>
                        </w14:solidFill>
                      </w14:textFill>
                    </w:rPr>
                    <w:t>“</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w:t>
                  </w:r>
                  <w:r>
                    <w:rPr>
                      <w:rFonts w:hint="default" w:ascii="Times New Roman" w:hAnsi="Times New Roman" w:cs="Times New Roman"/>
                      <w:b w:val="0"/>
                      <w:bCs w:val="0"/>
                      <w:caps w:val="0"/>
                      <w:color w:val="000000" w:themeColor="text1"/>
                      <w:spacing w:val="0"/>
                      <w:w w:val="100"/>
                      <w:position w:val="0"/>
                      <w:sz w:val="21"/>
                      <w:szCs w:val="21"/>
                      <w:highlight w:val="none"/>
                      <w:lang w:eastAsia="zh-CN"/>
                      <w14:textFill>
                        <w14:solidFill>
                          <w14:schemeClr w14:val="tx1"/>
                        </w14:solidFill>
                      </w14:textFill>
                    </w:rPr>
                    <w:t>”</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为内容填写项</w:t>
                  </w:r>
                </w:p>
              </w:tc>
            </w:tr>
          </w:tbl>
          <w:p>
            <w:pPr>
              <w:keepNext w:val="0"/>
              <w:keepLines w:val="0"/>
              <w:pageBreakBefore w:val="0"/>
              <w:kinsoku/>
              <w:wordWrap/>
              <w:overflowPunct/>
              <w:topLinePunct w:val="0"/>
              <w:autoSpaceDE/>
              <w:autoSpaceDN/>
              <w:bidi w:val="0"/>
              <w:spacing w:line="480" w:lineRule="exact"/>
              <w:ind w:firstLine="482" w:firstLineChars="200"/>
              <w:textAlignment w:val="auto"/>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4"/>
                <w:szCs w:val="21"/>
                <w:highlight w:val="none"/>
                <w:lang w:val="en-US" w:eastAsia="zh-CN"/>
                <w14:textFill>
                  <w14:solidFill>
                    <w14:schemeClr w14:val="tx1"/>
                  </w14:solidFill>
                </w14:textFill>
              </w:rPr>
              <w:t>2</w:t>
            </w:r>
            <w:r>
              <w:rPr>
                <w:rFonts w:hint="default" w:ascii="Times New Roman" w:hAnsi="Times New Roman" w:cs="Times New Roman" w:eastAsiaTheme="majorEastAsia"/>
                <w:b/>
                <w:caps w:val="0"/>
                <w:color w:val="000000" w:themeColor="text1"/>
                <w:spacing w:val="0"/>
                <w:w w:val="100"/>
                <w:position w:val="0"/>
                <w:sz w:val="24"/>
                <w:szCs w:val="21"/>
                <w:highlight w:val="none"/>
                <w14:textFill>
                  <w14:solidFill>
                    <w14:schemeClr w14:val="tx1"/>
                  </w14:solidFill>
                </w14:textFill>
              </w:rPr>
              <w:t>、地表</w:t>
            </w:r>
            <w:r>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t>水环境影响分析</w:t>
            </w:r>
          </w:p>
          <w:p>
            <w:pPr>
              <w:keepNext w:val="0"/>
              <w:keepLines w:val="0"/>
              <w:pageBreakBefore w:val="0"/>
              <w:widowControl w:val="0"/>
              <w:kinsoku/>
              <w:wordWrap/>
              <w:overflowPunct/>
              <w:topLinePunct w:val="0"/>
              <w:autoSpaceDE/>
              <w:autoSpaceDN/>
              <w:bidi w:val="0"/>
              <w:adjustRightIn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项目助镀液循环再生使用，定期补充损耗，不外排。</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项目废水主要为生产废水</w:t>
            </w:r>
            <w:r>
              <w:rPr>
                <w:rFonts w:hint="default" w:ascii="Times New Roman" w:hAnsi="Times New Roman" w:cs="Times New Roman"/>
                <w:caps w:val="0"/>
                <w:color w:val="000000" w:themeColor="text1"/>
                <w:spacing w:val="0"/>
                <w:w w:val="100"/>
                <w:position w:val="0"/>
                <w:sz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废水排放总量为1.9m</w:t>
            </w:r>
            <w:r>
              <w:rPr>
                <w:rFonts w:hint="default" w:ascii="Times New Roman" w:hAnsi="Times New Roman" w:cs="Times New Roman"/>
                <w:caps w:val="0"/>
                <w:color w:val="000000" w:themeColor="text1"/>
                <w:spacing w:val="0"/>
                <w:w w:val="100"/>
                <w:position w:val="0"/>
                <w:sz w:val="24"/>
                <w:highlight w:val="none"/>
                <w:vertAlign w:val="superscript"/>
                <w:lang w:val="en-US" w:eastAsia="zh-CN"/>
                <w14:textFill>
                  <w14:solidFill>
                    <w14:schemeClr w14:val="tx1"/>
                  </w14:solidFill>
                </w14:textFill>
              </w:rPr>
              <w:t>3</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/d</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其中</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生产废水主要为酸洗后</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水洗</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废水、酸雾吸收塔排水、</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湿式除尘器系统排水</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水帘装置排水</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以上废水全部由污水暂存池暂存后，排入高蓬镇宜净污水处理厂统一处理。经类比现有工程废水水质及同类热镀锌项目废水水质，可知扩建项目废水污染物产排情况，详见表50。</w:t>
            </w:r>
          </w:p>
          <w:p>
            <w:pPr>
              <w:pStyle w:val="28"/>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t>表50  项目废水污染物产生及排放情况一览表</w:t>
            </w:r>
          </w:p>
          <w:tbl>
            <w:tblPr>
              <w:tblStyle w:val="24"/>
              <w:tblW w:w="4995"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782"/>
              <w:gridCol w:w="660"/>
              <w:gridCol w:w="843"/>
              <w:gridCol w:w="1046"/>
              <w:gridCol w:w="952"/>
              <w:gridCol w:w="1673"/>
              <w:gridCol w:w="757"/>
              <w:gridCol w:w="153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474" w:type="pct"/>
                  <w:noWrap w:val="0"/>
                  <w:vAlign w:val="center"/>
                </w:tcPr>
                <w:p>
                  <w:pPr>
                    <w:keepNext w:val="0"/>
                    <w:keepLines w:val="0"/>
                    <w:pageBreakBefore w:val="0"/>
                    <w:widowControl w:val="0"/>
                    <w:kinsoku/>
                    <w:wordWrap/>
                    <w:overflowPunct/>
                    <w:topLinePunct w:val="0"/>
                    <w:autoSpaceDE/>
                    <w:autoSpaceDN/>
                    <w:bidi w:val="0"/>
                    <w:adjustRightInd w:val="0"/>
                    <w:snapToGrid/>
                    <w:spacing w:line="0" w:lineRule="atLeas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排放源</w:t>
                  </w:r>
                </w:p>
              </w:tc>
              <w:tc>
                <w:tcPr>
                  <w:tcW w:w="400" w:type="pct"/>
                  <w:noWrap w:val="0"/>
                  <w:vAlign w:val="center"/>
                </w:tcPr>
                <w:p>
                  <w:pPr>
                    <w:keepNext w:val="0"/>
                    <w:keepLines w:val="0"/>
                    <w:pageBreakBefore w:val="0"/>
                    <w:widowControl w:val="0"/>
                    <w:kinsoku/>
                    <w:wordWrap/>
                    <w:overflowPunct/>
                    <w:topLinePunct w:val="0"/>
                    <w:autoSpaceDE/>
                    <w:autoSpaceDN/>
                    <w:bidi w:val="0"/>
                    <w:adjustRightInd w:val="0"/>
                    <w:snapToGrid/>
                    <w:spacing w:line="0" w:lineRule="atLeas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eastAsia="zh-CN"/>
                      <w14:textFill>
                        <w14:solidFill>
                          <w14:schemeClr w14:val="tx1"/>
                        </w14:solidFill>
                      </w14:textFill>
                    </w:rPr>
                    <w:t>排入</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污水处理厂</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量</w:t>
                  </w:r>
                </w:p>
                <w:p>
                  <w:pPr>
                    <w:keepNext w:val="0"/>
                    <w:keepLines w:val="0"/>
                    <w:pageBreakBefore w:val="0"/>
                    <w:widowControl w:val="0"/>
                    <w:kinsoku/>
                    <w:wordWrap/>
                    <w:overflowPunct/>
                    <w:topLinePunct w:val="0"/>
                    <w:autoSpaceDE/>
                    <w:autoSpaceDN/>
                    <w:bidi w:val="0"/>
                    <w:adjustRightInd w:val="0"/>
                    <w:snapToGrid/>
                    <w:spacing w:line="0" w:lineRule="atLeas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m</w:t>
                  </w:r>
                  <w:r>
                    <w:rPr>
                      <w:rFonts w:hint="default" w:ascii="Times New Roman" w:hAnsi="Times New Roman" w:cs="Times New Roman"/>
                      <w:b w:val="0"/>
                      <w:bCs w:val="0"/>
                      <w:caps w:val="0"/>
                      <w:color w:val="000000" w:themeColor="text1"/>
                      <w:spacing w:val="0"/>
                      <w:w w:val="100"/>
                      <w:position w:val="0"/>
                      <w:sz w:val="21"/>
                      <w:szCs w:val="21"/>
                      <w:highlight w:val="none"/>
                      <w:vertAlign w:val="superscript"/>
                      <w14:textFill>
                        <w14:solidFill>
                          <w14:schemeClr w14:val="tx1"/>
                        </w14:solidFill>
                      </w14:textFill>
                    </w:rPr>
                    <w:t>3</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/a</w:t>
                  </w:r>
                </w:p>
              </w:tc>
              <w:tc>
                <w:tcPr>
                  <w:tcW w:w="511" w:type="pct"/>
                  <w:noWrap w:val="0"/>
                  <w:vAlign w:val="center"/>
                </w:tcPr>
                <w:p>
                  <w:pPr>
                    <w:keepNext w:val="0"/>
                    <w:keepLines w:val="0"/>
                    <w:pageBreakBefore w:val="0"/>
                    <w:widowControl w:val="0"/>
                    <w:kinsoku/>
                    <w:wordWrap/>
                    <w:overflowPunct/>
                    <w:topLinePunct w:val="0"/>
                    <w:autoSpaceDE/>
                    <w:autoSpaceDN/>
                    <w:bidi w:val="0"/>
                    <w:adjustRightInd w:val="0"/>
                    <w:snapToGrid/>
                    <w:spacing w:line="0" w:lineRule="atLeas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污染物</w:t>
                  </w:r>
                </w:p>
              </w:tc>
              <w:tc>
                <w:tcPr>
                  <w:tcW w:w="634" w:type="pct"/>
                  <w:noWrap w:val="0"/>
                  <w:vAlign w:val="center"/>
                </w:tcPr>
                <w:p>
                  <w:pPr>
                    <w:keepNext w:val="0"/>
                    <w:keepLines w:val="0"/>
                    <w:pageBreakBefore w:val="0"/>
                    <w:widowControl w:val="0"/>
                    <w:kinsoku/>
                    <w:wordWrap/>
                    <w:overflowPunct/>
                    <w:topLinePunct w:val="0"/>
                    <w:autoSpaceDE/>
                    <w:autoSpaceDN/>
                    <w:bidi w:val="0"/>
                    <w:adjustRightInd w:val="0"/>
                    <w:snapToGrid/>
                    <w:spacing w:line="0" w:lineRule="atLeas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车间出口</w:t>
                  </w:r>
                </w:p>
                <w:p>
                  <w:pPr>
                    <w:keepNext w:val="0"/>
                    <w:keepLines w:val="0"/>
                    <w:pageBreakBefore w:val="0"/>
                    <w:widowControl w:val="0"/>
                    <w:kinsoku/>
                    <w:wordWrap/>
                    <w:overflowPunct/>
                    <w:topLinePunct w:val="0"/>
                    <w:autoSpaceDE/>
                    <w:autoSpaceDN/>
                    <w:bidi w:val="0"/>
                    <w:adjustRightInd w:val="0"/>
                    <w:snapToGrid/>
                    <w:spacing w:line="0" w:lineRule="atLeas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浓度</w:t>
                  </w:r>
                </w:p>
              </w:tc>
              <w:tc>
                <w:tcPr>
                  <w:tcW w:w="577" w:type="pct"/>
                  <w:noWrap w:val="0"/>
                  <w:vAlign w:val="center"/>
                </w:tcPr>
                <w:p>
                  <w:pPr>
                    <w:keepNext w:val="0"/>
                    <w:keepLines w:val="0"/>
                    <w:pageBreakBefore w:val="0"/>
                    <w:widowControl w:val="0"/>
                    <w:kinsoku/>
                    <w:wordWrap/>
                    <w:overflowPunct/>
                    <w:topLinePunct w:val="0"/>
                    <w:autoSpaceDE/>
                    <w:autoSpaceDN/>
                    <w:bidi w:val="0"/>
                    <w:adjustRightInd w:val="0"/>
                    <w:snapToGrid/>
                    <w:spacing w:line="0" w:lineRule="atLeas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车间出口产生量</w:t>
                  </w:r>
                </w:p>
              </w:tc>
              <w:tc>
                <w:tcPr>
                  <w:tcW w:w="1014" w:type="pct"/>
                  <w:noWrap w:val="0"/>
                  <w:vAlign w:val="center"/>
                </w:tcPr>
                <w:p>
                  <w:pPr>
                    <w:keepNext w:val="0"/>
                    <w:keepLines w:val="0"/>
                    <w:pageBreakBefore w:val="0"/>
                    <w:widowControl w:val="0"/>
                    <w:kinsoku/>
                    <w:wordWrap/>
                    <w:overflowPunct/>
                    <w:topLinePunct w:val="0"/>
                    <w:autoSpaceDE/>
                    <w:autoSpaceDN/>
                    <w:bidi w:val="0"/>
                    <w:adjustRightInd w:val="0"/>
                    <w:snapToGrid/>
                    <w:spacing w:line="0" w:lineRule="atLeas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厂区</w:t>
                  </w:r>
                  <w:r>
                    <w:rPr>
                      <w:rFonts w:hint="default" w:ascii="Times New Roman" w:hAnsi="Times New Roman" w:cs="Times New Roman"/>
                      <w:b w:val="0"/>
                      <w:bCs w:val="0"/>
                      <w:caps w:val="0"/>
                      <w:color w:val="000000" w:themeColor="text1"/>
                      <w:spacing w:val="0"/>
                      <w:w w:val="100"/>
                      <w:position w:val="0"/>
                      <w:sz w:val="21"/>
                      <w:szCs w:val="21"/>
                      <w:highlight w:val="none"/>
                      <w:lang w:eastAsia="zh-CN"/>
                      <w14:textFill>
                        <w14:solidFill>
                          <w14:schemeClr w14:val="tx1"/>
                        </w14:solidFill>
                      </w14:textFill>
                    </w:rPr>
                    <w:t>内</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排污口排放浓度及排放量</w:t>
                  </w:r>
                </w:p>
              </w:tc>
              <w:tc>
                <w:tcPr>
                  <w:tcW w:w="459" w:type="pct"/>
                  <w:noWrap w:val="0"/>
                  <w:vAlign w:val="center"/>
                </w:tcPr>
                <w:p>
                  <w:pPr>
                    <w:keepNext w:val="0"/>
                    <w:keepLines w:val="0"/>
                    <w:pageBreakBefore w:val="0"/>
                    <w:widowControl w:val="0"/>
                    <w:kinsoku/>
                    <w:wordWrap/>
                    <w:overflowPunct/>
                    <w:topLinePunct w:val="0"/>
                    <w:autoSpaceDE/>
                    <w:autoSpaceDN/>
                    <w:bidi w:val="0"/>
                    <w:adjustRightInd w:val="0"/>
                    <w:snapToGrid/>
                    <w:spacing w:line="0" w:lineRule="atLeas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治理措施</w:t>
                  </w:r>
                </w:p>
              </w:tc>
              <w:tc>
                <w:tcPr>
                  <w:tcW w:w="928" w:type="pct"/>
                  <w:noWrap w:val="0"/>
                  <w:vAlign w:val="center"/>
                </w:tcPr>
                <w:p>
                  <w:pPr>
                    <w:keepNext w:val="0"/>
                    <w:keepLines w:val="0"/>
                    <w:pageBreakBefore w:val="0"/>
                    <w:widowControl w:val="0"/>
                    <w:kinsoku/>
                    <w:wordWrap/>
                    <w:overflowPunct/>
                    <w:topLinePunct w:val="0"/>
                    <w:autoSpaceDE/>
                    <w:autoSpaceDN/>
                    <w:bidi w:val="0"/>
                    <w:adjustRightInd w:val="0"/>
                    <w:snapToGrid/>
                    <w:spacing w:line="0" w:lineRule="atLeast"/>
                    <w:jc w:val="center"/>
                    <w:textAlignment w:val="baseline"/>
                    <w:outlineLvl w:val="9"/>
                    <w:rPr>
                      <w:rFonts w:hint="default" w:ascii="Times New Roman" w:hAnsi="Times New Roman" w:eastAsia="宋体" w:cs="Times New Roman"/>
                      <w:b w:val="0"/>
                      <w:bCs w:val="0"/>
                      <w:caps w:val="0"/>
                      <w:color w:val="000000" w:themeColor="text1"/>
                      <w:spacing w:val="0"/>
                      <w:w w:val="100"/>
                      <w:position w:val="0"/>
                      <w:sz w:val="21"/>
                      <w:szCs w:val="21"/>
                      <w:highlight w:val="none"/>
                      <w:lang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由污水处理厂统一调配水的</w:t>
                  </w:r>
                  <w:r>
                    <w:rPr>
                      <w:rFonts w:hint="default" w:ascii="Times New Roman" w:hAnsi="Times New Roman" w:cs="Times New Roman"/>
                      <w:b w:val="0"/>
                      <w:bCs w:val="0"/>
                      <w:caps w:val="0"/>
                      <w:color w:val="000000" w:themeColor="text1"/>
                      <w:spacing w:val="0"/>
                      <w:w w:val="100"/>
                      <w:position w:val="0"/>
                      <w:sz w:val="21"/>
                      <w:szCs w:val="21"/>
                      <w:highlight w:val="none"/>
                      <w:lang w:eastAsia="zh-CN"/>
                      <w14:textFill>
                        <w14:solidFill>
                          <w14:schemeClr w14:val="tx1"/>
                        </w14:solidFill>
                      </w14:textFill>
                    </w:rPr>
                    <w:t>排放浓度及排放量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474"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outlineLvl w:val="9"/>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热镀锌</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车间</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及湿式除尘器废水</w:t>
                  </w:r>
                </w:p>
              </w:tc>
              <w:tc>
                <w:tcPr>
                  <w:tcW w:w="400"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outlineLvl w:val="9"/>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510</w:t>
                  </w:r>
                </w:p>
              </w:tc>
              <w:tc>
                <w:tcPr>
                  <w:tcW w:w="511" w:type="pct"/>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pH</w:t>
                  </w:r>
                </w:p>
              </w:tc>
              <w:tc>
                <w:tcPr>
                  <w:tcW w:w="634" w:type="pct"/>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outlineLvl w:val="9"/>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2-3</w:t>
                  </w:r>
                </w:p>
              </w:tc>
              <w:tc>
                <w:tcPr>
                  <w:tcW w:w="577" w:type="pct"/>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w:t>
                  </w:r>
                </w:p>
              </w:tc>
              <w:tc>
                <w:tcPr>
                  <w:tcW w:w="1014"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0" w:lineRule="atLeast"/>
                    <w:jc w:val="left"/>
                    <w:textAlignment w:val="baseline"/>
                    <w:outlineLvl w:val="9"/>
                    <w:rPr>
                      <w:rFonts w:hint="default" w:ascii="Times New Roman" w:hAnsi="Times New Roman" w:eastAsia="宋体" w:cs="Times New Roman"/>
                      <w:b w:val="0"/>
                      <w:bCs w:val="0"/>
                      <w:caps w:val="0"/>
                      <w:color w:val="000000" w:themeColor="text1"/>
                      <w:spacing w:val="0"/>
                      <w:w w:val="100"/>
                      <w:position w:val="0"/>
                      <w:sz w:val="21"/>
                      <w:szCs w:val="21"/>
                      <w:highlight w:val="none"/>
                      <w:lang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排放浓度</w:t>
                  </w:r>
                  <w:r>
                    <w:rPr>
                      <w:rFonts w:hint="default" w:ascii="Times New Roman" w:hAnsi="Times New Roman" w:cs="Times New Roman"/>
                      <w:b w:val="0"/>
                      <w:bCs w:val="0"/>
                      <w:caps w:val="0"/>
                      <w:color w:val="000000" w:themeColor="text1"/>
                      <w:spacing w:val="0"/>
                      <w:w w:val="100"/>
                      <w:position w:val="0"/>
                      <w:sz w:val="21"/>
                      <w:szCs w:val="21"/>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0" w:lineRule="atLeast"/>
                    <w:jc w:val="left"/>
                    <w:textAlignment w:val="baseline"/>
                    <w:outlineLvl w:val="9"/>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pH：</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2-3</w:t>
                  </w:r>
                </w:p>
                <w:p>
                  <w:pPr>
                    <w:keepNext w:val="0"/>
                    <w:keepLines w:val="0"/>
                    <w:pageBreakBefore w:val="0"/>
                    <w:widowControl w:val="0"/>
                    <w:kinsoku/>
                    <w:wordWrap/>
                    <w:overflowPunct/>
                    <w:topLinePunct w:val="0"/>
                    <w:autoSpaceDE/>
                    <w:autoSpaceDN/>
                    <w:bidi w:val="0"/>
                    <w:adjustRightInd w:val="0"/>
                    <w:snapToGrid/>
                    <w:spacing w:line="0" w:lineRule="atLeast"/>
                    <w:jc w:val="left"/>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COD：</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275.4</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mg/L</w:t>
                  </w:r>
                </w:p>
                <w:p>
                  <w:pPr>
                    <w:keepNext w:val="0"/>
                    <w:keepLines w:val="0"/>
                    <w:pageBreakBefore w:val="0"/>
                    <w:widowControl w:val="0"/>
                    <w:kinsoku/>
                    <w:wordWrap/>
                    <w:overflowPunct/>
                    <w:topLinePunct w:val="0"/>
                    <w:autoSpaceDE/>
                    <w:autoSpaceDN/>
                    <w:bidi w:val="0"/>
                    <w:adjustRightInd w:val="0"/>
                    <w:snapToGrid/>
                    <w:spacing w:line="0" w:lineRule="atLeast"/>
                    <w:jc w:val="left"/>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eastAsia="zh-CN"/>
                      <w14:textFill>
                        <w14:solidFill>
                          <w14:schemeClr w14:val="tx1"/>
                        </w14:solidFill>
                      </w14:textFill>
                    </w:rPr>
                    <w:t>NH</w:t>
                  </w:r>
                  <w:r>
                    <w:rPr>
                      <w:rFonts w:hint="default" w:ascii="Times New Roman" w:hAnsi="Times New Roman" w:cs="Times New Roman"/>
                      <w:b w:val="0"/>
                      <w:bCs w:val="0"/>
                      <w:caps w:val="0"/>
                      <w:color w:val="000000" w:themeColor="text1"/>
                      <w:spacing w:val="0"/>
                      <w:w w:val="100"/>
                      <w:position w:val="0"/>
                      <w:sz w:val="21"/>
                      <w:szCs w:val="21"/>
                      <w:highlight w:val="none"/>
                      <w:vertAlign w:val="subscript"/>
                      <w:lang w:eastAsia="zh-CN"/>
                      <w14:textFill>
                        <w14:solidFill>
                          <w14:schemeClr w14:val="tx1"/>
                        </w14:solidFill>
                      </w14:textFill>
                    </w:rPr>
                    <w:t>3</w:t>
                  </w:r>
                  <w:r>
                    <w:rPr>
                      <w:rFonts w:hint="default" w:ascii="Times New Roman" w:hAnsi="Times New Roman" w:cs="Times New Roman"/>
                      <w:b w:val="0"/>
                      <w:bCs w:val="0"/>
                      <w:caps w:val="0"/>
                      <w:color w:val="000000" w:themeColor="text1"/>
                      <w:spacing w:val="0"/>
                      <w:w w:val="100"/>
                      <w:position w:val="0"/>
                      <w:sz w:val="21"/>
                      <w:szCs w:val="21"/>
                      <w:highlight w:val="none"/>
                      <w:lang w:eastAsia="zh-CN"/>
                      <w14:textFill>
                        <w14:solidFill>
                          <w14:schemeClr w14:val="tx1"/>
                        </w14:solidFill>
                      </w14:textFill>
                    </w:rPr>
                    <w:t>-N</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8.8</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mg/L</w:t>
                  </w:r>
                </w:p>
                <w:p>
                  <w:pPr>
                    <w:keepNext w:val="0"/>
                    <w:keepLines w:val="0"/>
                    <w:pageBreakBefore w:val="0"/>
                    <w:widowControl w:val="0"/>
                    <w:kinsoku/>
                    <w:wordWrap/>
                    <w:overflowPunct/>
                    <w:topLinePunct w:val="0"/>
                    <w:autoSpaceDE/>
                    <w:autoSpaceDN/>
                    <w:bidi w:val="0"/>
                    <w:adjustRightInd w:val="0"/>
                    <w:snapToGrid/>
                    <w:spacing w:line="0" w:lineRule="atLeast"/>
                    <w:jc w:val="left"/>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SS：</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17.5</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mg/L</w:t>
                  </w:r>
                </w:p>
                <w:p>
                  <w:pPr>
                    <w:keepNext w:val="0"/>
                    <w:keepLines w:val="0"/>
                    <w:pageBreakBefore w:val="0"/>
                    <w:widowControl w:val="0"/>
                    <w:kinsoku/>
                    <w:wordWrap/>
                    <w:overflowPunct/>
                    <w:topLinePunct w:val="0"/>
                    <w:autoSpaceDE/>
                    <w:autoSpaceDN/>
                    <w:bidi w:val="0"/>
                    <w:adjustRightInd w:val="0"/>
                    <w:snapToGrid/>
                    <w:spacing w:line="0" w:lineRule="atLeast"/>
                    <w:jc w:val="left"/>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氯化物：1503.5</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mg/L</w:t>
                  </w:r>
                </w:p>
                <w:p>
                  <w:pPr>
                    <w:keepNext w:val="0"/>
                    <w:keepLines w:val="0"/>
                    <w:pageBreakBefore w:val="0"/>
                    <w:widowControl w:val="0"/>
                    <w:kinsoku/>
                    <w:wordWrap/>
                    <w:overflowPunct/>
                    <w:topLinePunct w:val="0"/>
                    <w:autoSpaceDE/>
                    <w:autoSpaceDN/>
                    <w:bidi w:val="0"/>
                    <w:adjustRightInd w:val="0"/>
                    <w:snapToGrid/>
                    <w:spacing w:line="0" w:lineRule="atLeast"/>
                    <w:jc w:val="left"/>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TN</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45.6</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mg/L</w:t>
                  </w:r>
                </w:p>
                <w:p>
                  <w:pPr>
                    <w:keepNext w:val="0"/>
                    <w:keepLines w:val="0"/>
                    <w:pageBreakBefore w:val="0"/>
                    <w:widowControl w:val="0"/>
                    <w:kinsoku/>
                    <w:wordWrap/>
                    <w:overflowPunct/>
                    <w:topLinePunct w:val="0"/>
                    <w:autoSpaceDE/>
                    <w:autoSpaceDN/>
                    <w:bidi w:val="0"/>
                    <w:adjustRightInd w:val="0"/>
                    <w:snapToGrid/>
                    <w:spacing w:line="0" w:lineRule="atLeast"/>
                    <w:jc w:val="left"/>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总铁：</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12.3</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mg/L</w:t>
                  </w:r>
                </w:p>
                <w:p>
                  <w:pPr>
                    <w:keepNext w:val="0"/>
                    <w:keepLines w:val="0"/>
                    <w:pageBreakBefore w:val="0"/>
                    <w:widowControl w:val="0"/>
                    <w:kinsoku/>
                    <w:wordWrap/>
                    <w:overflowPunct/>
                    <w:topLinePunct w:val="0"/>
                    <w:autoSpaceDE/>
                    <w:autoSpaceDN/>
                    <w:bidi w:val="0"/>
                    <w:adjustRightInd w:val="0"/>
                    <w:snapToGrid/>
                    <w:spacing w:line="0" w:lineRule="atLeast"/>
                    <w:jc w:val="left"/>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总锌：</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1.8</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mg/L</w:t>
                  </w:r>
                </w:p>
                <w:p>
                  <w:pPr>
                    <w:keepNext w:val="0"/>
                    <w:keepLines w:val="0"/>
                    <w:pageBreakBefore w:val="0"/>
                    <w:widowControl w:val="0"/>
                    <w:kinsoku/>
                    <w:wordWrap/>
                    <w:overflowPunct/>
                    <w:topLinePunct w:val="0"/>
                    <w:autoSpaceDE/>
                    <w:autoSpaceDN/>
                    <w:bidi w:val="0"/>
                    <w:adjustRightInd w:val="0"/>
                    <w:snapToGrid/>
                    <w:spacing w:line="0" w:lineRule="atLeast"/>
                    <w:jc w:val="left"/>
                    <w:textAlignment w:val="baseline"/>
                    <w:outlineLvl w:val="9"/>
                    <w:rPr>
                      <w:rFonts w:hint="default" w:ascii="Times New Roman" w:hAnsi="Times New Roman" w:eastAsia="宋体" w:cs="Times New Roman"/>
                      <w:b w:val="0"/>
                      <w:bCs w:val="0"/>
                      <w:caps w:val="0"/>
                      <w:color w:val="000000" w:themeColor="text1"/>
                      <w:spacing w:val="0"/>
                      <w:w w:val="100"/>
                      <w:position w:val="0"/>
                      <w:sz w:val="21"/>
                      <w:szCs w:val="21"/>
                      <w:highlight w:val="none"/>
                      <w:lang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排放量</w:t>
                  </w:r>
                  <w:r>
                    <w:rPr>
                      <w:rFonts w:hint="default" w:ascii="Times New Roman" w:hAnsi="Times New Roman" w:cs="Times New Roman"/>
                      <w:b w:val="0"/>
                      <w:bCs w:val="0"/>
                      <w:caps w:val="0"/>
                      <w:color w:val="000000" w:themeColor="text1"/>
                      <w:spacing w:val="0"/>
                      <w:w w:val="100"/>
                      <w:position w:val="0"/>
                      <w:sz w:val="21"/>
                      <w:szCs w:val="21"/>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0" w:lineRule="atLeast"/>
                    <w:jc w:val="left"/>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COD：</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0.157</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t/a</w:t>
                  </w:r>
                </w:p>
                <w:p>
                  <w:pPr>
                    <w:keepNext w:val="0"/>
                    <w:keepLines w:val="0"/>
                    <w:pageBreakBefore w:val="0"/>
                    <w:widowControl w:val="0"/>
                    <w:kinsoku/>
                    <w:wordWrap/>
                    <w:overflowPunct/>
                    <w:topLinePunct w:val="0"/>
                    <w:autoSpaceDE/>
                    <w:autoSpaceDN/>
                    <w:bidi w:val="0"/>
                    <w:adjustRightInd w:val="0"/>
                    <w:snapToGrid/>
                    <w:spacing w:line="0" w:lineRule="atLeast"/>
                    <w:jc w:val="left"/>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eastAsia="zh-CN"/>
                      <w14:textFill>
                        <w14:solidFill>
                          <w14:schemeClr w14:val="tx1"/>
                        </w14:solidFill>
                      </w14:textFill>
                    </w:rPr>
                    <w:t>NH</w:t>
                  </w:r>
                  <w:r>
                    <w:rPr>
                      <w:rFonts w:hint="default" w:ascii="Times New Roman" w:hAnsi="Times New Roman" w:cs="Times New Roman"/>
                      <w:b w:val="0"/>
                      <w:bCs w:val="0"/>
                      <w:caps w:val="0"/>
                      <w:color w:val="000000" w:themeColor="text1"/>
                      <w:spacing w:val="0"/>
                      <w:w w:val="100"/>
                      <w:position w:val="0"/>
                      <w:sz w:val="21"/>
                      <w:szCs w:val="21"/>
                      <w:highlight w:val="none"/>
                      <w:vertAlign w:val="subscript"/>
                      <w:lang w:eastAsia="zh-CN"/>
                      <w14:textFill>
                        <w14:solidFill>
                          <w14:schemeClr w14:val="tx1"/>
                        </w14:solidFill>
                      </w14:textFill>
                    </w:rPr>
                    <w:t>3</w:t>
                  </w:r>
                  <w:r>
                    <w:rPr>
                      <w:rFonts w:hint="default" w:ascii="Times New Roman" w:hAnsi="Times New Roman" w:cs="Times New Roman"/>
                      <w:b w:val="0"/>
                      <w:bCs w:val="0"/>
                      <w:caps w:val="0"/>
                      <w:color w:val="000000" w:themeColor="text1"/>
                      <w:spacing w:val="0"/>
                      <w:w w:val="100"/>
                      <w:position w:val="0"/>
                      <w:sz w:val="21"/>
                      <w:szCs w:val="21"/>
                      <w:highlight w:val="none"/>
                      <w:lang w:eastAsia="zh-CN"/>
                      <w14:textFill>
                        <w14:solidFill>
                          <w14:schemeClr w14:val="tx1"/>
                        </w14:solidFill>
                      </w14:textFill>
                    </w:rPr>
                    <w:t>-N</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0.005</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t/a</w:t>
                  </w:r>
                </w:p>
                <w:p>
                  <w:pPr>
                    <w:keepNext w:val="0"/>
                    <w:keepLines w:val="0"/>
                    <w:pageBreakBefore w:val="0"/>
                    <w:widowControl w:val="0"/>
                    <w:kinsoku/>
                    <w:wordWrap/>
                    <w:overflowPunct/>
                    <w:topLinePunct w:val="0"/>
                    <w:autoSpaceDE/>
                    <w:autoSpaceDN/>
                    <w:bidi w:val="0"/>
                    <w:adjustRightInd w:val="0"/>
                    <w:snapToGrid/>
                    <w:spacing w:line="0" w:lineRule="atLeast"/>
                    <w:jc w:val="left"/>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SS：</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0.01</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t/a</w:t>
                  </w:r>
                </w:p>
                <w:p>
                  <w:pPr>
                    <w:keepNext w:val="0"/>
                    <w:keepLines w:val="0"/>
                    <w:pageBreakBefore w:val="0"/>
                    <w:widowControl w:val="0"/>
                    <w:kinsoku/>
                    <w:wordWrap/>
                    <w:overflowPunct/>
                    <w:topLinePunct w:val="0"/>
                    <w:autoSpaceDE/>
                    <w:autoSpaceDN/>
                    <w:bidi w:val="0"/>
                    <w:adjustRightInd w:val="0"/>
                    <w:snapToGrid/>
                    <w:spacing w:line="0" w:lineRule="atLeast"/>
                    <w:jc w:val="left"/>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氯化物：0.857</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t/a</w:t>
                  </w:r>
                </w:p>
                <w:p>
                  <w:pPr>
                    <w:keepNext w:val="0"/>
                    <w:keepLines w:val="0"/>
                    <w:pageBreakBefore w:val="0"/>
                    <w:widowControl w:val="0"/>
                    <w:kinsoku/>
                    <w:wordWrap/>
                    <w:overflowPunct/>
                    <w:topLinePunct w:val="0"/>
                    <w:autoSpaceDE/>
                    <w:autoSpaceDN/>
                    <w:bidi w:val="0"/>
                    <w:adjustRightInd w:val="0"/>
                    <w:snapToGrid/>
                    <w:spacing w:line="0" w:lineRule="atLeast"/>
                    <w:jc w:val="left"/>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TN</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0.026</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t/a</w:t>
                  </w:r>
                </w:p>
                <w:p>
                  <w:pPr>
                    <w:keepNext w:val="0"/>
                    <w:keepLines w:val="0"/>
                    <w:pageBreakBefore w:val="0"/>
                    <w:widowControl w:val="0"/>
                    <w:kinsoku/>
                    <w:wordWrap/>
                    <w:overflowPunct/>
                    <w:topLinePunct w:val="0"/>
                    <w:autoSpaceDE/>
                    <w:autoSpaceDN/>
                    <w:bidi w:val="0"/>
                    <w:adjustRightInd w:val="0"/>
                    <w:snapToGrid/>
                    <w:spacing w:line="0" w:lineRule="atLeast"/>
                    <w:jc w:val="left"/>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总铁：</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0.007</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t/a</w:t>
                  </w:r>
                </w:p>
                <w:p>
                  <w:pPr>
                    <w:pStyle w:val="2"/>
                    <w:jc w:val="left"/>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总锌：</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0.001</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t/a</w:t>
                  </w:r>
                </w:p>
              </w:tc>
              <w:tc>
                <w:tcPr>
                  <w:tcW w:w="459"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0" w:lineRule="atLeast"/>
                    <w:jc w:val="center"/>
                    <w:textAlignment w:val="baseline"/>
                    <w:outlineLvl w:val="9"/>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排入高蓬镇</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宜净</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污水处理厂集中处理</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后用于绿化或道路泼洒</w:t>
                  </w:r>
                </w:p>
              </w:tc>
              <w:tc>
                <w:tcPr>
                  <w:tcW w:w="928"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0" w:lineRule="atLeast"/>
                    <w:jc w:val="left"/>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调配</w:t>
                  </w:r>
                  <w:r>
                    <w:rPr>
                      <w:rFonts w:hint="default" w:ascii="Times New Roman" w:hAnsi="Times New Roman" w:cs="Times New Roman"/>
                      <w:b w:val="0"/>
                      <w:bCs w:val="0"/>
                      <w:caps w:val="0"/>
                      <w:color w:val="000000" w:themeColor="text1"/>
                      <w:spacing w:val="0"/>
                      <w:w w:val="100"/>
                      <w:position w:val="0"/>
                      <w:sz w:val="21"/>
                      <w:szCs w:val="21"/>
                      <w:highlight w:val="none"/>
                      <w:lang w:eastAsia="zh-CN"/>
                      <w14:textFill>
                        <w14:solidFill>
                          <w14:schemeClr w14:val="tx1"/>
                        </w14:solidFill>
                      </w14:textFill>
                    </w:rPr>
                    <w:t>水量：</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570</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m</w:t>
                  </w:r>
                  <w:r>
                    <w:rPr>
                      <w:rFonts w:hint="default" w:ascii="Times New Roman" w:hAnsi="Times New Roman" w:cs="Times New Roman"/>
                      <w:b w:val="0"/>
                      <w:bCs w:val="0"/>
                      <w:caps w:val="0"/>
                      <w:color w:val="000000" w:themeColor="text1"/>
                      <w:spacing w:val="0"/>
                      <w:w w:val="100"/>
                      <w:position w:val="0"/>
                      <w:sz w:val="21"/>
                      <w:szCs w:val="21"/>
                      <w:highlight w:val="none"/>
                      <w:vertAlign w:val="superscript"/>
                      <w14:textFill>
                        <w14:solidFill>
                          <w14:schemeClr w14:val="tx1"/>
                        </w14:solidFill>
                      </w14:textFill>
                    </w:rPr>
                    <w:t>3</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/a</w:t>
                  </w:r>
                </w:p>
                <w:p>
                  <w:pPr>
                    <w:keepNext w:val="0"/>
                    <w:keepLines w:val="0"/>
                    <w:pageBreakBefore w:val="0"/>
                    <w:widowControl w:val="0"/>
                    <w:kinsoku/>
                    <w:wordWrap/>
                    <w:overflowPunct/>
                    <w:topLinePunct w:val="0"/>
                    <w:autoSpaceDE/>
                    <w:autoSpaceDN/>
                    <w:bidi w:val="0"/>
                    <w:adjustRightInd w:val="0"/>
                    <w:snapToGrid/>
                    <w:spacing w:line="0" w:lineRule="atLeast"/>
                    <w:jc w:val="left"/>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排放浓度</w:t>
                  </w:r>
                </w:p>
                <w:p>
                  <w:pPr>
                    <w:keepNext w:val="0"/>
                    <w:keepLines w:val="0"/>
                    <w:pageBreakBefore w:val="0"/>
                    <w:widowControl w:val="0"/>
                    <w:kinsoku/>
                    <w:wordWrap/>
                    <w:overflowPunct/>
                    <w:topLinePunct w:val="0"/>
                    <w:autoSpaceDE/>
                    <w:autoSpaceDN/>
                    <w:bidi w:val="0"/>
                    <w:adjustRightInd w:val="0"/>
                    <w:snapToGrid/>
                    <w:spacing w:line="0" w:lineRule="atLeast"/>
                    <w:jc w:val="left"/>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pH：</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6-9</w:t>
                  </w:r>
                </w:p>
                <w:p>
                  <w:pPr>
                    <w:keepNext w:val="0"/>
                    <w:keepLines w:val="0"/>
                    <w:pageBreakBefore w:val="0"/>
                    <w:widowControl w:val="0"/>
                    <w:kinsoku/>
                    <w:wordWrap/>
                    <w:overflowPunct/>
                    <w:topLinePunct w:val="0"/>
                    <w:autoSpaceDE/>
                    <w:autoSpaceDN/>
                    <w:bidi w:val="0"/>
                    <w:adjustRightInd w:val="0"/>
                    <w:snapToGrid/>
                    <w:spacing w:line="0" w:lineRule="atLeast"/>
                    <w:jc w:val="left"/>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COD：</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50</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mg/L</w:t>
                  </w:r>
                </w:p>
                <w:p>
                  <w:pPr>
                    <w:keepNext w:val="0"/>
                    <w:keepLines w:val="0"/>
                    <w:pageBreakBefore w:val="0"/>
                    <w:widowControl w:val="0"/>
                    <w:kinsoku/>
                    <w:wordWrap/>
                    <w:overflowPunct/>
                    <w:topLinePunct w:val="0"/>
                    <w:autoSpaceDE/>
                    <w:autoSpaceDN/>
                    <w:bidi w:val="0"/>
                    <w:adjustRightInd w:val="0"/>
                    <w:snapToGrid/>
                    <w:spacing w:line="0" w:lineRule="atLeast"/>
                    <w:jc w:val="left"/>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eastAsia="zh-CN"/>
                      <w14:textFill>
                        <w14:solidFill>
                          <w14:schemeClr w14:val="tx1"/>
                        </w14:solidFill>
                      </w14:textFill>
                    </w:rPr>
                    <w:t>NH</w:t>
                  </w:r>
                  <w:r>
                    <w:rPr>
                      <w:rFonts w:hint="default" w:ascii="Times New Roman" w:hAnsi="Times New Roman" w:cs="Times New Roman"/>
                      <w:b w:val="0"/>
                      <w:bCs w:val="0"/>
                      <w:caps w:val="0"/>
                      <w:color w:val="000000" w:themeColor="text1"/>
                      <w:spacing w:val="0"/>
                      <w:w w:val="100"/>
                      <w:position w:val="0"/>
                      <w:sz w:val="21"/>
                      <w:szCs w:val="21"/>
                      <w:highlight w:val="none"/>
                      <w:vertAlign w:val="subscript"/>
                      <w:lang w:eastAsia="zh-CN"/>
                      <w14:textFill>
                        <w14:solidFill>
                          <w14:schemeClr w14:val="tx1"/>
                        </w14:solidFill>
                      </w14:textFill>
                    </w:rPr>
                    <w:t>3</w:t>
                  </w:r>
                  <w:r>
                    <w:rPr>
                      <w:rFonts w:hint="default" w:ascii="Times New Roman" w:hAnsi="Times New Roman" w:cs="Times New Roman"/>
                      <w:b w:val="0"/>
                      <w:bCs w:val="0"/>
                      <w:caps w:val="0"/>
                      <w:color w:val="000000" w:themeColor="text1"/>
                      <w:spacing w:val="0"/>
                      <w:w w:val="100"/>
                      <w:position w:val="0"/>
                      <w:sz w:val="21"/>
                      <w:szCs w:val="21"/>
                      <w:highlight w:val="none"/>
                      <w:lang w:eastAsia="zh-CN"/>
                      <w14:textFill>
                        <w14:solidFill>
                          <w14:schemeClr w14:val="tx1"/>
                        </w14:solidFill>
                      </w14:textFill>
                    </w:rPr>
                    <w:t>-N</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5</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mg/L</w:t>
                  </w:r>
                </w:p>
                <w:p>
                  <w:pPr>
                    <w:keepNext w:val="0"/>
                    <w:keepLines w:val="0"/>
                    <w:pageBreakBefore w:val="0"/>
                    <w:widowControl w:val="0"/>
                    <w:kinsoku/>
                    <w:wordWrap/>
                    <w:overflowPunct/>
                    <w:topLinePunct w:val="0"/>
                    <w:autoSpaceDE/>
                    <w:autoSpaceDN/>
                    <w:bidi w:val="0"/>
                    <w:adjustRightInd w:val="0"/>
                    <w:snapToGrid/>
                    <w:spacing w:line="0" w:lineRule="atLeast"/>
                    <w:jc w:val="left"/>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SS：</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10</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mg/L</w:t>
                  </w:r>
                </w:p>
                <w:p>
                  <w:pPr>
                    <w:keepNext w:val="0"/>
                    <w:keepLines w:val="0"/>
                    <w:pageBreakBefore w:val="0"/>
                    <w:widowControl w:val="0"/>
                    <w:kinsoku/>
                    <w:wordWrap/>
                    <w:overflowPunct/>
                    <w:topLinePunct w:val="0"/>
                    <w:autoSpaceDE/>
                    <w:autoSpaceDN/>
                    <w:bidi w:val="0"/>
                    <w:adjustRightInd w:val="0"/>
                    <w:snapToGrid/>
                    <w:spacing w:line="0" w:lineRule="atLeast"/>
                    <w:jc w:val="left"/>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总铁：</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0.3</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mg/L</w:t>
                  </w:r>
                </w:p>
                <w:p>
                  <w:pPr>
                    <w:keepNext w:val="0"/>
                    <w:keepLines w:val="0"/>
                    <w:pageBreakBefore w:val="0"/>
                    <w:widowControl w:val="0"/>
                    <w:kinsoku/>
                    <w:wordWrap/>
                    <w:overflowPunct/>
                    <w:topLinePunct w:val="0"/>
                    <w:autoSpaceDE/>
                    <w:autoSpaceDN/>
                    <w:bidi w:val="0"/>
                    <w:adjustRightInd w:val="0"/>
                    <w:snapToGrid/>
                    <w:spacing w:line="0" w:lineRule="atLeast"/>
                    <w:jc w:val="left"/>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总锌：</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1.0</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mg/L</w:t>
                  </w:r>
                </w:p>
                <w:p>
                  <w:pPr>
                    <w:keepNext w:val="0"/>
                    <w:keepLines w:val="0"/>
                    <w:pageBreakBefore w:val="0"/>
                    <w:widowControl w:val="0"/>
                    <w:kinsoku/>
                    <w:wordWrap/>
                    <w:overflowPunct/>
                    <w:topLinePunct w:val="0"/>
                    <w:autoSpaceDE/>
                    <w:autoSpaceDN/>
                    <w:bidi w:val="0"/>
                    <w:adjustRightInd w:val="0"/>
                    <w:snapToGrid/>
                    <w:spacing w:line="0" w:lineRule="atLeast"/>
                    <w:jc w:val="left"/>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TN</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15</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mg/L</w:t>
                  </w:r>
                </w:p>
                <w:p>
                  <w:pPr>
                    <w:keepNext w:val="0"/>
                    <w:keepLines w:val="0"/>
                    <w:pageBreakBefore w:val="0"/>
                    <w:widowControl w:val="0"/>
                    <w:kinsoku/>
                    <w:wordWrap/>
                    <w:overflowPunct/>
                    <w:topLinePunct w:val="0"/>
                    <w:autoSpaceDE/>
                    <w:autoSpaceDN/>
                    <w:bidi w:val="0"/>
                    <w:adjustRightInd w:val="0"/>
                    <w:snapToGrid/>
                    <w:spacing w:line="0" w:lineRule="atLeast"/>
                    <w:jc w:val="left"/>
                    <w:textAlignment w:val="baseline"/>
                    <w:outlineLvl w:val="9"/>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氯化物：250</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mg/L</w:t>
                  </w:r>
                </w:p>
                <w:p>
                  <w:pPr>
                    <w:keepNext w:val="0"/>
                    <w:keepLines w:val="0"/>
                    <w:pageBreakBefore w:val="0"/>
                    <w:widowControl w:val="0"/>
                    <w:kinsoku/>
                    <w:wordWrap/>
                    <w:overflowPunct/>
                    <w:topLinePunct w:val="0"/>
                    <w:autoSpaceDE/>
                    <w:autoSpaceDN/>
                    <w:bidi w:val="0"/>
                    <w:adjustRightInd w:val="0"/>
                    <w:snapToGrid/>
                    <w:spacing w:line="0" w:lineRule="atLeast"/>
                    <w:jc w:val="left"/>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排放量</w:t>
                  </w:r>
                </w:p>
                <w:p>
                  <w:pPr>
                    <w:keepNext w:val="0"/>
                    <w:keepLines w:val="0"/>
                    <w:pageBreakBefore w:val="0"/>
                    <w:widowControl w:val="0"/>
                    <w:kinsoku/>
                    <w:wordWrap/>
                    <w:overflowPunct/>
                    <w:topLinePunct w:val="0"/>
                    <w:autoSpaceDE/>
                    <w:autoSpaceDN/>
                    <w:bidi w:val="0"/>
                    <w:adjustRightInd w:val="0"/>
                    <w:snapToGrid/>
                    <w:spacing w:line="0" w:lineRule="atLeast"/>
                    <w:jc w:val="left"/>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COD：</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0.029</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t/a</w:t>
                  </w:r>
                </w:p>
                <w:p>
                  <w:pPr>
                    <w:keepNext w:val="0"/>
                    <w:keepLines w:val="0"/>
                    <w:pageBreakBefore w:val="0"/>
                    <w:widowControl w:val="0"/>
                    <w:kinsoku/>
                    <w:wordWrap/>
                    <w:overflowPunct/>
                    <w:topLinePunct w:val="0"/>
                    <w:autoSpaceDE/>
                    <w:autoSpaceDN/>
                    <w:bidi w:val="0"/>
                    <w:adjustRightInd w:val="0"/>
                    <w:snapToGrid/>
                    <w:spacing w:line="0" w:lineRule="atLeast"/>
                    <w:jc w:val="left"/>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eastAsia="zh-CN"/>
                      <w14:textFill>
                        <w14:solidFill>
                          <w14:schemeClr w14:val="tx1"/>
                        </w14:solidFill>
                      </w14:textFill>
                    </w:rPr>
                    <w:t>NH</w:t>
                  </w:r>
                  <w:r>
                    <w:rPr>
                      <w:rFonts w:hint="default" w:ascii="Times New Roman" w:hAnsi="Times New Roman" w:cs="Times New Roman"/>
                      <w:b w:val="0"/>
                      <w:bCs w:val="0"/>
                      <w:caps w:val="0"/>
                      <w:color w:val="000000" w:themeColor="text1"/>
                      <w:spacing w:val="0"/>
                      <w:w w:val="100"/>
                      <w:position w:val="0"/>
                      <w:sz w:val="21"/>
                      <w:szCs w:val="21"/>
                      <w:highlight w:val="none"/>
                      <w:vertAlign w:val="subscript"/>
                      <w:lang w:eastAsia="zh-CN"/>
                      <w14:textFill>
                        <w14:solidFill>
                          <w14:schemeClr w14:val="tx1"/>
                        </w14:solidFill>
                      </w14:textFill>
                    </w:rPr>
                    <w:t>3</w:t>
                  </w:r>
                  <w:r>
                    <w:rPr>
                      <w:rFonts w:hint="default" w:ascii="Times New Roman" w:hAnsi="Times New Roman" w:cs="Times New Roman"/>
                      <w:b w:val="0"/>
                      <w:bCs w:val="0"/>
                      <w:caps w:val="0"/>
                      <w:color w:val="000000" w:themeColor="text1"/>
                      <w:spacing w:val="0"/>
                      <w:w w:val="100"/>
                      <w:position w:val="0"/>
                      <w:sz w:val="21"/>
                      <w:szCs w:val="21"/>
                      <w:highlight w:val="none"/>
                      <w:lang w:eastAsia="zh-CN"/>
                      <w14:textFill>
                        <w14:solidFill>
                          <w14:schemeClr w14:val="tx1"/>
                        </w14:solidFill>
                      </w14:textFill>
                    </w:rPr>
                    <w:t>-N</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0.003</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t/a</w:t>
                  </w:r>
                </w:p>
                <w:p>
                  <w:pPr>
                    <w:keepNext w:val="0"/>
                    <w:keepLines w:val="0"/>
                    <w:pageBreakBefore w:val="0"/>
                    <w:widowControl w:val="0"/>
                    <w:kinsoku/>
                    <w:wordWrap/>
                    <w:overflowPunct/>
                    <w:topLinePunct w:val="0"/>
                    <w:autoSpaceDE/>
                    <w:autoSpaceDN/>
                    <w:bidi w:val="0"/>
                    <w:adjustRightInd w:val="0"/>
                    <w:snapToGrid/>
                    <w:spacing w:line="0" w:lineRule="atLeast"/>
                    <w:jc w:val="left"/>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SS：</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0.006</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t/a</w:t>
                  </w:r>
                </w:p>
                <w:p>
                  <w:pPr>
                    <w:keepNext w:val="0"/>
                    <w:keepLines w:val="0"/>
                    <w:pageBreakBefore w:val="0"/>
                    <w:widowControl w:val="0"/>
                    <w:kinsoku/>
                    <w:wordWrap/>
                    <w:overflowPunct/>
                    <w:topLinePunct w:val="0"/>
                    <w:autoSpaceDE/>
                    <w:autoSpaceDN/>
                    <w:bidi w:val="0"/>
                    <w:adjustRightInd w:val="0"/>
                    <w:snapToGrid/>
                    <w:spacing w:line="0" w:lineRule="atLeast"/>
                    <w:jc w:val="left"/>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总铁：</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0.0002</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t/a</w:t>
                  </w:r>
                </w:p>
                <w:p>
                  <w:pPr>
                    <w:keepNext w:val="0"/>
                    <w:keepLines w:val="0"/>
                    <w:pageBreakBefore w:val="0"/>
                    <w:widowControl w:val="0"/>
                    <w:kinsoku/>
                    <w:wordWrap/>
                    <w:overflowPunct/>
                    <w:topLinePunct w:val="0"/>
                    <w:autoSpaceDE/>
                    <w:autoSpaceDN/>
                    <w:bidi w:val="0"/>
                    <w:adjustRightInd w:val="0"/>
                    <w:snapToGrid/>
                    <w:spacing w:line="0" w:lineRule="atLeast"/>
                    <w:jc w:val="left"/>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总锌：</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0.001</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t/a</w:t>
                  </w:r>
                </w:p>
                <w:p>
                  <w:pPr>
                    <w:keepNext w:val="0"/>
                    <w:keepLines w:val="0"/>
                    <w:pageBreakBefore w:val="0"/>
                    <w:widowControl w:val="0"/>
                    <w:kinsoku/>
                    <w:wordWrap/>
                    <w:overflowPunct/>
                    <w:topLinePunct w:val="0"/>
                    <w:autoSpaceDE/>
                    <w:autoSpaceDN/>
                    <w:bidi w:val="0"/>
                    <w:adjustRightInd w:val="0"/>
                    <w:snapToGrid/>
                    <w:spacing w:line="0" w:lineRule="atLeast"/>
                    <w:jc w:val="left"/>
                    <w:textAlignment w:val="baseline"/>
                    <w:outlineLvl w:val="9"/>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TN</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0.009</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t/a</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 xml:space="preserve">    氯化物：0.143t/a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47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40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511" w:type="pct"/>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COD</w:t>
                  </w:r>
                </w:p>
              </w:tc>
              <w:tc>
                <w:tcPr>
                  <w:tcW w:w="634" w:type="pct"/>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286</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mg/L</w:t>
                  </w:r>
                </w:p>
              </w:tc>
              <w:tc>
                <w:tcPr>
                  <w:tcW w:w="972" w:type="dxa"/>
                  <w:noWrap w:val="0"/>
                  <w:vAlign w:val="center"/>
                </w:tcPr>
                <w:p>
                  <w:pPr>
                    <w:bidi w:val="0"/>
                    <w:jc w:val="center"/>
                    <w:rPr>
                      <w:rFonts w:hint="default" w:ascii="Times New Roman" w:hAnsi="Times New Roman" w:cs="Times New Roman"/>
                      <w:caps w:val="0"/>
                      <w:spacing w:val="0"/>
                      <w:w w:val="100"/>
                      <w:position w:val="0"/>
                      <w:sz w:val="21"/>
                      <w:szCs w:val="20"/>
                      <w:lang w:val="en-US" w:eastAsia="zh-CN"/>
                    </w:rPr>
                  </w:pPr>
                  <w:r>
                    <w:rPr>
                      <w:rFonts w:hint="default" w:ascii="Times New Roman" w:hAnsi="Times New Roman" w:cs="Times New Roman"/>
                      <w:caps w:val="0"/>
                      <w:spacing w:val="0"/>
                      <w:w w:val="100"/>
                      <w:position w:val="0"/>
                      <w:sz w:val="21"/>
                      <w:szCs w:val="20"/>
                      <w:lang w:val="en-US" w:eastAsia="zh-CN"/>
                    </w:rPr>
                    <w:t>0.146t/a</w:t>
                  </w:r>
                </w:p>
              </w:tc>
              <w:tc>
                <w:tcPr>
                  <w:tcW w:w="101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0" w:lineRule="atLeas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45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0" w:lineRule="atLeas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92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0" w:lineRule="atLeas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47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40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511" w:type="pct"/>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outlineLvl w:val="9"/>
                    <w:rPr>
                      <w:rFonts w:hint="default" w:ascii="Times New Roman" w:hAnsi="Times New Roman" w:eastAsia="宋体" w:cs="Times New Roman"/>
                      <w:b w:val="0"/>
                      <w:bCs w:val="0"/>
                      <w:caps w:val="0"/>
                      <w:color w:val="000000" w:themeColor="text1"/>
                      <w:spacing w:val="0"/>
                      <w:w w:val="100"/>
                      <w:position w:val="0"/>
                      <w:sz w:val="21"/>
                      <w:szCs w:val="21"/>
                      <w:highlight w:val="none"/>
                      <w:lang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eastAsia="zh-CN"/>
                      <w14:textFill>
                        <w14:solidFill>
                          <w14:schemeClr w14:val="tx1"/>
                        </w14:solidFill>
                      </w14:textFill>
                    </w:rPr>
                    <w:t>NH</w:t>
                  </w:r>
                  <w:r>
                    <w:rPr>
                      <w:rFonts w:hint="default" w:ascii="Times New Roman" w:hAnsi="Times New Roman" w:cs="Times New Roman"/>
                      <w:b w:val="0"/>
                      <w:bCs w:val="0"/>
                      <w:caps w:val="0"/>
                      <w:color w:val="000000" w:themeColor="text1"/>
                      <w:spacing w:val="0"/>
                      <w:w w:val="100"/>
                      <w:position w:val="0"/>
                      <w:sz w:val="21"/>
                      <w:szCs w:val="21"/>
                      <w:highlight w:val="none"/>
                      <w:vertAlign w:val="subscript"/>
                      <w:lang w:eastAsia="zh-CN"/>
                      <w14:textFill>
                        <w14:solidFill>
                          <w14:schemeClr w14:val="tx1"/>
                        </w14:solidFill>
                      </w14:textFill>
                    </w:rPr>
                    <w:t>3</w:t>
                  </w:r>
                  <w:r>
                    <w:rPr>
                      <w:rFonts w:hint="default" w:ascii="Times New Roman" w:hAnsi="Times New Roman" w:cs="Times New Roman"/>
                      <w:b w:val="0"/>
                      <w:bCs w:val="0"/>
                      <w:caps w:val="0"/>
                      <w:color w:val="000000" w:themeColor="text1"/>
                      <w:spacing w:val="0"/>
                      <w:w w:val="100"/>
                      <w:position w:val="0"/>
                      <w:sz w:val="21"/>
                      <w:szCs w:val="21"/>
                      <w:highlight w:val="none"/>
                      <w:lang w:eastAsia="zh-CN"/>
                      <w14:textFill>
                        <w14:solidFill>
                          <w14:schemeClr w14:val="tx1"/>
                        </w14:solidFill>
                      </w14:textFill>
                    </w:rPr>
                    <w:t>-N</w:t>
                  </w:r>
                </w:p>
              </w:tc>
              <w:tc>
                <w:tcPr>
                  <w:tcW w:w="634" w:type="pct"/>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9</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mg/L</w:t>
                  </w:r>
                </w:p>
              </w:tc>
              <w:tc>
                <w:tcPr>
                  <w:tcW w:w="972" w:type="dxa"/>
                  <w:noWrap w:val="0"/>
                  <w:vAlign w:val="center"/>
                </w:tcPr>
                <w:p>
                  <w:pPr>
                    <w:bidi w:val="0"/>
                    <w:jc w:val="center"/>
                    <w:rPr>
                      <w:rFonts w:hint="default" w:ascii="Times New Roman" w:hAnsi="Times New Roman" w:cs="Times New Roman"/>
                      <w:caps w:val="0"/>
                      <w:spacing w:val="0"/>
                      <w:w w:val="100"/>
                      <w:position w:val="0"/>
                      <w:sz w:val="21"/>
                      <w:szCs w:val="20"/>
                      <w:lang w:val="en-US" w:eastAsia="zh-CN"/>
                    </w:rPr>
                  </w:pPr>
                  <w:r>
                    <w:rPr>
                      <w:rFonts w:hint="default" w:ascii="Times New Roman" w:hAnsi="Times New Roman" w:cs="Times New Roman"/>
                      <w:caps w:val="0"/>
                      <w:spacing w:val="0"/>
                      <w:w w:val="100"/>
                      <w:position w:val="0"/>
                      <w:sz w:val="21"/>
                      <w:szCs w:val="20"/>
                      <w:lang w:val="en-US" w:eastAsia="zh-CN"/>
                    </w:rPr>
                    <w:t>0.005t/a</w:t>
                  </w:r>
                </w:p>
              </w:tc>
              <w:tc>
                <w:tcPr>
                  <w:tcW w:w="101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0" w:lineRule="atLeas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45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0" w:lineRule="atLeas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92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0" w:lineRule="atLeas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47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40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511" w:type="pct"/>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SS</w:t>
                  </w:r>
                </w:p>
              </w:tc>
              <w:tc>
                <w:tcPr>
                  <w:tcW w:w="634" w:type="pct"/>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18</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mg/L</w:t>
                  </w:r>
                </w:p>
              </w:tc>
              <w:tc>
                <w:tcPr>
                  <w:tcW w:w="972" w:type="dxa"/>
                  <w:noWrap w:val="0"/>
                  <w:vAlign w:val="center"/>
                </w:tcPr>
                <w:p>
                  <w:pPr>
                    <w:bidi w:val="0"/>
                    <w:jc w:val="center"/>
                    <w:rPr>
                      <w:rFonts w:hint="default" w:ascii="Times New Roman" w:hAnsi="Times New Roman" w:cs="Times New Roman"/>
                      <w:caps w:val="0"/>
                      <w:spacing w:val="0"/>
                      <w:w w:val="100"/>
                      <w:position w:val="0"/>
                      <w:sz w:val="21"/>
                      <w:szCs w:val="20"/>
                      <w:lang w:val="en-US" w:eastAsia="zh-CN"/>
                    </w:rPr>
                  </w:pPr>
                  <w:r>
                    <w:rPr>
                      <w:rFonts w:hint="default" w:ascii="Times New Roman" w:hAnsi="Times New Roman" w:cs="Times New Roman"/>
                      <w:caps w:val="0"/>
                      <w:spacing w:val="0"/>
                      <w:w w:val="100"/>
                      <w:position w:val="0"/>
                      <w:sz w:val="21"/>
                      <w:szCs w:val="20"/>
                      <w:lang w:val="en-US" w:eastAsia="zh-CN"/>
                    </w:rPr>
                    <w:t>0.009t/a</w:t>
                  </w:r>
                </w:p>
              </w:tc>
              <w:tc>
                <w:tcPr>
                  <w:tcW w:w="101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0" w:lineRule="atLeas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45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0" w:lineRule="atLeas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92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0" w:lineRule="atLeas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47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40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511" w:type="pct"/>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outlineLvl w:val="9"/>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氯化物</w:t>
                  </w:r>
                </w:p>
              </w:tc>
              <w:tc>
                <w:tcPr>
                  <w:tcW w:w="634" w:type="pct"/>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outlineLvl w:val="9"/>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1680</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mg/L</w:t>
                  </w:r>
                </w:p>
              </w:tc>
              <w:tc>
                <w:tcPr>
                  <w:tcW w:w="972" w:type="dxa"/>
                  <w:noWrap w:val="0"/>
                  <w:vAlign w:val="center"/>
                </w:tcPr>
                <w:p>
                  <w:pPr>
                    <w:bidi w:val="0"/>
                    <w:jc w:val="center"/>
                    <w:rPr>
                      <w:rFonts w:hint="default" w:ascii="Times New Roman" w:hAnsi="Times New Roman" w:cs="Times New Roman"/>
                      <w:caps w:val="0"/>
                      <w:spacing w:val="0"/>
                      <w:w w:val="100"/>
                      <w:position w:val="0"/>
                      <w:sz w:val="21"/>
                      <w:szCs w:val="20"/>
                      <w:lang w:val="en-US" w:eastAsia="zh-CN"/>
                    </w:rPr>
                  </w:pPr>
                  <w:r>
                    <w:rPr>
                      <w:rFonts w:hint="default" w:ascii="Times New Roman" w:hAnsi="Times New Roman" w:cs="Times New Roman"/>
                      <w:caps w:val="0"/>
                      <w:spacing w:val="0"/>
                      <w:w w:val="100"/>
                      <w:position w:val="0"/>
                      <w:sz w:val="21"/>
                      <w:szCs w:val="20"/>
                      <w:lang w:val="en-US" w:eastAsia="zh-CN"/>
                    </w:rPr>
                    <w:t>0.857t/a</w:t>
                  </w:r>
                </w:p>
              </w:tc>
              <w:tc>
                <w:tcPr>
                  <w:tcW w:w="101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0" w:lineRule="atLeas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45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0" w:lineRule="atLeas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92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0" w:lineRule="atLeas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47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40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511" w:type="pct"/>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TN</w:t>
                  </w:r>
                </w:p>
              </w:tc>
              <w:tc>
                <w:tcPr>
                  <w:tcW w:w="634" w:type="pct"/>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50</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mg/L</w:t>
                  </w:r>
                </w:p>
              </w:tc>
              <w:tc>
                <w:tcPr>
                  <w:tcW w:w="972" w:type="dxa"/>
                  <w:noWrap w:val="0"/>
                  <w:vAlign w:val="center"/>
                </w:tcPr>
                <w:p>
                  <w:pPr>
                    <w:bidi w:val="0"/>
                    <w:jc w:val="center"/>
                    <w:rPr>
                      <w:rFonts w:hint="default" w:ascii="Times New Roman" w:hAnsi="Times New Roman" w:cs="Times New Roman"/>
                      <w:caps w:val="0"/>
                      <w:spacing w:val="0"/>
                      <w:w w:val="100"/>
                      <w:position w:val="0"/>
                      <w:sz w:val="21"/>
                      <w:szCs w:val="20"/>
                      <w:lang w:val="en-US" w:eastAsia="zh-CN"/>
                    </w:rPr>
                  </w:pPr>
                  <w:r>
                    <w:rPr>
                      <w:rFonts w:hint="default" w:ascii="Times New Roman" w:hAnsi="Times New Roman" w:cs="Times New Roman"/>
                      <w:caps w:val="0"/>
                      <w:spacing w:val="0"/>
                      <w:w w:val="100"/>
                      <w:position w:val="0"/>
                      <w:sz w:val="21"/>
                      <w:szCs w:val="20"/>
                      <w:lang w:val="en-US" w:eastAsia="zh-CN"/>
                    </w:rPr>
                    <w:t>0.026t/a</w:t>
                  </w:r>
                </w:p>
              </w:tc>
              <w:tc>
                <w:tcPr>
                  <w:tcW w:w="101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0" w:lineRule="atLeas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45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0" w:lineRule="atLeas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92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0" w:lineRule="atLeas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47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40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511" w:type="pct"/>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总铁</w:t>
                  </w:r>
                </w:p>
              </w:tc>
              <w:tc>
                <w:tcPr>
                  <w:tcW w:w="634" w:type="pct"/>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14.3</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mg/L</w:t>
                  </w:r>
                </w:p>
              </w:tc>
              <w:tc>
                <w:tcPr>
                  <w:tcW w:w="972" w:type="dxa"/>
                  <w:noWrap w:val="0"/>
                  <w:vAlign w:val="center"/>
                </w:tcPr>
                <w:p>
                  <w:pPr>
                    <w:bidi w:val="0"/>
                    <w:jc w:val="center"/>
                    <w:rPr>
                      <w:rFonts w:hint="default" w:ascii="Times New Roman" w:hAnsi="Times New Roman" w:cs="Times New Roman"/>
                      <w:caps w:val="0"/>
                      <w:spacing w:val="0"/>
                      <w:w w:val="100"/>
                      <w:position w:val="0"/>
                      <w:sz w:val="21"/>
                      <w:szCs w:val="20"/>
                      <w:lang w:val="en-US" w:eastAsia="zh-CN"/>
                    </w:rPr>
                  </w:pPr>
                  <w:r>
                    <w:rPr>
                      <w:rFonts w:hint="default" w:ascii="Times New Roman" w:hAnsi="Times New Roman" w:cs="Times New Roman"/>
                      <w:caps w:val="0"/>
                      <w:spacing w:val="0"/>
                      <w:w w:val="100"/>
                      <w:position w:val="0"/>
                      <w:sz w:val="21"/>
                      <w:szCs w:val="20"/>
                      <w:lang w:val="en-US" w:eastAsia="zh-CN"/>
                    </w:rPr>
                    <w:t>0.007t/a</w:t>
                  </w:r>
                </w:p>
              </w:tc>
              <w:tc>
                <w:tcPr>
                  <w:tcW w:w="101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0" w:lineRule="atLeas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45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0" w:lineRule="atLeas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92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0" w:lineRule="atLeas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47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40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511" w:type="pct"/>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总锌</w:t>
                  </w:r>
                </w:p>
              </w:tc>
              <w:tc>
                <w:tcPr>
                  <w:tcW w:w="634" w:type="pct"/>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1</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mg/L</w:t>
                  </w:r>
                </w:p>
              </w:tc>
              <w:tc>
                <w:tcPr>
                  <w:tcW w:w="972" w:type="dxa"/>
                  <w:noWrap w:val="0"/>
                  <w:vAlign w:val="center"/>
                </w:tcPr>
                <w:p>
                  <w:pPr>
                    <w:bidi w:val="0"/>
                    <w:jc w:val="center"/>
                    <w:rPr>
                      <w:rFonts w:hint="default" w:ascii="Times New Roman" w:hAnsi="Times New Roman" w:cs="Times New Roman"/>
                      <w:caps w:val="0"/>
                      <w:spacing w:val="0"/>
                      <w:w w:val="100"/>
                      <w:position w:val="0"/>
                      <w:sz w:val="21"/>
                      <w:szCs w:val="20"/>
                      <w:lang w:val="en-US" w:eastAsia="zh-CN"/>
                    </w:rPr>
                  </w:pPr>
                  <w:r>
                    <w:rPr>
                      <w:rFonts w:hint="default" w:ascii="Times New Roman" w:hAnsi="Times New Roman" w:cs="Times New Roman"/>
                      <w:caps w:val="0"/>
                      <w:spacing w:val="0"/>
                      <w:w w:val="100"/>
                      <w:position w:val="0"/>
                      <w:sz w:val="21"/>
                      <w:szCs w:val="20"/>
                      <w:lang w:val="en-US" w:eastAsia="zh-CN"/>
                    </w:rPr>
                    <w:t>0.001t/a</w:t>
                  </w:r>
                </w:p>
              </w:tc>
              <w:tc>
                <w:tcPr>
                  <w:tcW w:w="101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0" w:lineRule="atLeas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45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0" w:lineRule="atLeas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92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0" w:lineRule="atLeas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474"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酸雾</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吸收塔</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废水</w:t>
                  </w:r>
                </w:p>
              </w:tc>
              <w:tc>
                <w:tcPr>
                  <w:tcW w:w="400"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outlineLvl w:val="9"/>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60</w:t>
                  </w:r>
                </w:p>
              </w:tc>
              <w:tc>
                <w:tcPr>
                  <w:tcW w:w="511" w:type="pct"/>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pH</w:t>
                  </w:r>
                </w:p>
              </w:tc>
              <w:tc>
                <w:tcPr>
                  <w:tcW w:w="634" w:type="pct"/>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6～9</w:t>
                  </w:r>
                </w:p>
              </w:tc>
              <w:tc>
                <w:tcPr>
                  <w:tcW w:w="577" w:type="pct"/>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w:t>
                  </w:r>
                </w:p>
              </w:tc>
              <w:tc>
                <w:tcPr>
                  <w:tcW w:w="101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0" w:lineRule="atLeas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45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0" w:lineRule="atLeas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92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0" w:lineRule="atLeas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47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40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511" w:type="pct"/>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COD</w:t>
                  </w:r>
                </w:p>
              </w:tc>
              <w:tc>
                <w:tcPr>
                  <w:tcW w:w="634" w:type="pct"/>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190mg/L</w:t>
                  </w:r>
                </w:p>
              </w:tc>
              <w:tc>
                <w:tcPr>
                  <w:tcW w:w="577" w:type="pct"/>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outlineLvl w:val="9"/>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0.011t/a</w:t>
                  </w:r>
                </w:p>
              </w:tc>
              <w:tc>
                <w:tcPr>
                  <w:tcW w:w="101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0" w:lineRule="atLeas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45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0" w:lineRule="atLeas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92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0" w:lineRule="atLeas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47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40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511" w:type="pct"/>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SS</w:t>
                  </w:r>
                </w:p>
              </w:tc>
              <w:tc>
                <w:tcPr>
                  <w:tcW w:w="634" w:type="pct"/>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18</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mg/L</w:t>
                  </w:r>
                </w:p>
              </w:tc>
              <w:tc>
                <w:tcPr>
                  <w:tcW w:w="577" w:type="pct"/>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outlineLvl w:val="9"/>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0.001t/a</w:t>
                  </w:r>
                </w:p>
              </w:tc>
              <w:tc>
                <w:tcPr>
                  <w:tcW w:w="101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0" w:lineRule="atLeas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45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0" w:lineRule="atLeas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92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0" w:lineRule="atLeast"/>
                    <w:jc w:val="center"/>
                    <w:textAlignment w:val="baseline"/>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outlineLvl w:val="9"/>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t>根据《环境影响评价技术导则  地表水环境》（HJ 2.3-2018），</w:t>
            </w:r>
            <w:r>
              <w:rPr>
                <w:rFonts w:hint="default" w:ascii="Times New Roman" w:hAnsi="Times New Roman" w:cs="Times New Roman"/>
                <w:caps w:val="0"/>
                <w:color w:val="000000" w:themeColor="text1"/>
                <w:spacing w:val="0"/>
                <w:w w:val="100"/>
                <w:kern w:val="2"/>
                <w:position w:val="0"/>
                <w:sz w:val="24"/>
                <w:szCs w:val="24"/>
                <w:highlight w:val="none"/>
                <w:lang w:val="en-US" w:eastAsia="zh-CN"/>
                <w14:textFill>
                  <w14:solidFill>
                    <w14:schemeClr w14:val="tx1"/>
                  </w14:solidFill>
                </w14:textFill>
              </w:rPr>
              <w:t>扩建项目</w:t>
            </w:r>
            <w:r>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t>主要环境影响为水污染影响型，且排水属于间接排放，根据水污染影响型建设项目评价等级判定依据，项目地表水评价等级为三级B。</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河北省定州市高蓬镇</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宜净</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污水处理厂工程位于定州市高蓬镇李辛庄村北中轴路东侧，</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污水管道已铺设至厂区</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该污水处理厂已通过定州市环保局的审批及验收，为合法企业。扩建项目排水量较少，污水处理厂有足够余量接收本项目废水。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该污水处理厂由高蓬镇电镀</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热镀</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企业合资建设，主要用于处理高蓬镇电镀</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热镀</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企业产生的废水。</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扩建项目为热镀锌项目，因此产生的废水满足污水处理厂收纳的废水水质。高蓬镇污水处理厂处理水部分回用于各企业，部分用于高蓬镇景观绿化及道路泼洒。污染物排放满足《城镇污水处理厂污染物排放标准》（GB18918-2002）中一级A标准、《城市污水再生利用 工业用水水质》（GB/T19923—2005）表1工艺与产品用水标准要求及《城市污水再生利用 城市杂用水水质》（GB/T18920—2002）绿化及道路喷洒标准要求。</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定州市高蓬镇</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宜净</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污水处理厂工艺流程见图</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8</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w:t>
            </w:r>
          </w:p>
          <w:p>
            <w:pPr>
              <w:pStyle w:val="2"/>
              <w:jc w:val="center"/>
              <w:rPr>
                <w:rFonts w:hint="default" w:ascii="Times New Roman" w:hAnsi="Times New Roman" w:cs="Times New Roman"/>
                <w:caps w:val="0"/>
                <w:color w:val="000000" w:themeColor="text1"/>
                <w:spacing w:val="0"/>
                <w:w w:val="100"/>
                <w:position w:val="0"/>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highlight w:val="none"/>
                <w14:textFill>
                  <w14:solidFill>
                    <w14:schemeClr w14:val="tx1"/>
                  </w14:solidFill>
                </w14:textFill>
              </w:rPr>
              <w:drawing>
                <wp:inline distT="0" distB="0" distL="114300" distR="114300">
                  <wp:extent cx="4213225" cy="5716270"/>
                  <wp:effectExtent l="0" t="0" r="15875" b="17780"/>
                  <wp:docPr id="3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14"/>
                          <pic:cNvPicPr>
                            <a:picLocks noChangeAspect="1"/>
                          </pic:cNvPicPr>
                        </pic:nvPicPr>
                        <pic:blipFill>
                          <a:blip r:embed="rId26"/>
                          <a:stretch>
                            <a:fillRect/>
                          </a:stretch>
                        </pic:blipFill>
                        <pic:spPr>
                          <a:xfrm>
                            <a:off x="0" y="0"/>
                            <a:ext cx="4213225" cy="5716270"/>
                          </a:xfrm>
                          <a:prstGeom prst="rect">
                            <a:avLst/>
                          </a:prstGeom>
                          <a:noFill/>
                          <a:ln>
                            <a:noFill/>
                          </a:ln>
                        </pic:spPr>
                      </pic:pic>
                    </a:graphicData>
                  </a:graphic>
                </wp:inline>
              </w:drawing>
            </w:r>
          </w:p>
          <w:p>
            <w:pPr>
              <w:pStyle w:val="28"/>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t>图8   高蓬镇宜净污水处理厂工艺流程图</w:t>
            </w:r>
          </w:p>
          <w:p>
            <w:pPr>
              <w:pStyle w:val="28"/>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t>表51   废水类别、污染物及污染治理设施信息表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12"/>
              <w:gridCol w:w="750"/>
              <w:gridCol w:w="894"/>
              <w:gridCol w:w="623"/>
              <w:gridCol w:w="684"/>
              <w:gridCol w:w="596"/>
              <w:gridCol w:w="839"/>
              <w:gridCol w:w="1123"/>
              <w:gridCol w:w="618"/>
              <w:gridCol w:w="715"/>
              <w:gridCol w:w="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50"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序号</w:t>
                  </w:r>
                </w:p>
              </w:tc>
              <w:tc>
                <w:tcPr>
                  <w:tcW w:w="454"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废水类别</w:t>
                  </w:r>
                </w:p>
              </w:tc>
              <w:tc>
                <w:tcPr>
                  <w:tcW w:w="541"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污染物种类</w:t>
                  </w:r>
                </w:p>
              </w:tc>
              <w:tc>
                <w:tcPr>
                  <w:tcW w:w="377"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排放去向</w:t>
                  </w:r>
                </w:p>
              </w:tc>
              <w:tc>
                <w:tcPr>
                  <w:tcW w:w="414"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排放规律</w:t>
                  </w:r>
                </w:p>
              </w:tc>
              <w:tc>
                <w:tcPr>
                  <w:tcW w:w="1549" w:type="pct"/>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污染治理设施</w:t>
                  </w:r>
                </w:p>
              </w:tc>
              <w:tc>
                <w:tcPr>
                  <w:tcW w:w="374"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排放口编号</w:t>
                  </w:r>
                </w:p>
              </w:tc>
              <w:tc>
                <w:tcPr>
                  <w:tcW w:w="433"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排放口设置是否符合要求</w:t>
                  </w:r>
                </w:p>
              </w:tc>
              <w:tc>
                <w:tcPr>
                  <w:tcW w:w="604"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5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45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541"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377"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41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361"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污染治理设施编号</w:t>
                  </w:r>
                </w:p>
              </w:tc>
              <w:tc>
                <w:tcPr>
                  <w:tcW w:w="508"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污染治理设施名称</w:t>
                  </w:r>
                </w:p>
              </w:tc>
              <w:tc>
                <w:tcPr>
                  <w:tcW w:w="679"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污染治理设施工艺</w:t>
                  </w:r>
                </w:p>
              </w:tc>
              <w:tc>
                <w:tcPr>
                  <w:tcW w:w="37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43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60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50"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1</w:t>
                  </w:r>
                </w:p>
              </w:tc>
              <w:tc>
                <w:tcPr>
                  <w:tcW w:w="454"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综合废水</w:t>
                  </w:r>
                </w:p>
              </w:tc>
              <w:tc>
                <w:tcPr>
                  <w:tcW w:w="54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COD</w:t>
                  </w:r>
                </w:p>
                <w:p>
                  <w:pPr>
                    <w:pStyle w:val="2"/>
                    <w:pageBreakBefore w:val="0"/>
                    <w:widowControl w:val="0"/>
                    <w:kinsoku/>
                    <w:wordWrap/>
                    <w:overflowPunct/>
                    <w:topLinePunct w:val="0"/>
                    <w:bidi w:val="0"/>
                    <w:snapToGrid/>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NH</w:t>
                  </w:r>
                  <w:r>
                    <w:rPr>
                      <w:rFonts w:hint="default" w:ascii="Times New Roman" w:hAnsi="Times New Roman" w:cs="Times New Roman"/>
                      <w:b w:val="0"/>
                      <w:bCs w:val="0"/>
                      <w:caps w:val="0"/>
                      <w:color w:val="000000" w:themeColor="text1"/>
                      <w:spacing w:val="0"/>
                      <w:w w:val="100"/>
                      <w:position w:val="0"/>
                      <w:sz w:val="21"/>
                      <w:szCs w:val="21"/>
                      <w:highlight w:val="none"/>
                      <w:vertAlign w:val="subscript"/>
                      <w:lang w:val="en-US" w:eastAsia="zh-CN"/>
                      <w14:textFill>
                        <w14:solidFill>
                          <w14:schemeClr w14:val="tx1"/>
                        </w14:solidFill>
                      </w14:textFill>
                    </w:rPr>
                    <w:t>4</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-N</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SS</w:t>
                  </w:r>
                </w:p>
                <w:p>
                  <w:pPr>
                    <w:pStyle w:val="7"/>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总锌</w:t>
                  </w:r>
                </w:p>
                <w:p>
                  <w:pPr>
                    <w:pStyle w:val="7"/>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总铁</w:t>
                  </w:r>
                </w:p>
                <w:p>
                  <w:pPr>
                    <w:pStyle w:val="7"/>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TN</w:t>
                  </w:r>
                </w:p>
                <w:p>
                  <w:pPr>
                    <w:pStyle w:val="6"/>
                    <w:pageBreakBefore w:val="0"/>
                    <w:widowControl w:val="0"/>
                    <w:kinsoku/>
                    <w:wordWrap/>
                    <w:overflowPunct/>
                    <w:topLinePunct w:val="0"/>
                    <w:bidi w:val="0"/>
                    <w:snapToGrid/>
                    <w:spacing w:line="320" w:lineRule="exact"/>
                    <w:ind w:left="0" w:leftChars="0" w:firstLine="0" w:firstLineChars="0"/>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lang w:val="en-US"/>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氯化物</w:t>
                  </w:r>
                </w:p>
              </w:tc>
              <w:tc>
                <w:tcPr>
                  <w:tcW w:w="377"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高蓬镇宜净污水处理厂</w:t>
                  </w:r>
                </w:p>
              </w:tc>
              <w:tc>
                <w:tcPr>
                  <w:tcW w:w="414"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间歇</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排放，排放期间流量稳定</w:t>
                  </w:r>
                </w:p>
              </w:tc>
              <w:tc>
                <w:tcPr>
                  <w:tcW w:w="361"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TW1</w:t>
                  </w:r>
                </w:p>
              </w:tc>
              <w:tc>
                <w:tcPr>
                  <w:tcW w:w="508"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污水暂存池</w:t>
                  </w:r>
                </w:p>
              </w:tc>
              <w:tc>
                <w:tcPr>
                  <w:tcW w:w="679"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w:t>
                  </w:r>
                </w:p>
              </w:tc>
              <w:tc>
                <w:tcPr>
                  <w:tcW w:w="374"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DW1</w:t>
                  </w:r>
                </w:p>
              </w:tc>
              <w:tc>
                <w:tcPr>
                  <w:tcW w:w="433"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sym w:font="Wingdings 2" w:char="0052"/>
                  </w: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是</w:t>
                  </w:r>
                </w:p>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sym w:font="Wingdings 2" w:char="00A3"/>
                  </w: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 xml:space="preserve"> 否</w:t>
                  </w:r>
                </w:p>
              </w:tc>
              <w:tc>
                <w:tcPr>
                  <w:tcW w:w="604"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sym w:font="Wingdings 2" w:char="0052"/>
                  </w: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企业总排</w:t>
                  </w:r>
                </w:p>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sym w:font="Wingdings 2" w:char="00A3"/>
                  </w: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 xml:space="preserve"> 雨水排放</w:t>
                  </w:r>
                </w:p>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sym w:font="Wingdings 2" w:char="00A3"/>
                  </w: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清洁下水排放</w:t>
                  </w:r>
                </w:p>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sym w:font="Wingdings 2" w:char="00A3"/>
                  </w: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温排水排放</w:t>
                  </w:r>
                </w:p>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sym w:font="Wingdings 2" w:char="00A3"/>
                  </w: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车间或车间处理设施排放口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50"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2</w:t>
                  </w:r>
                </w:p>
              </w:tc>
              <w:tc>
                <w:tcPr>
                  <w:tcW w:w="454"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综合废水</w:t>
                  </w:r>
                </w:p>
              </w:tc>
              <w:tc>
                <w:tcPr>
                  <w:tcW w:w="54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COD</w:t>
                  </w:r>
                </w:p>
                <w:p>
                  <w:pPr>
                    <w:pStyle w:val="2"/>
                    <w:pageBreakBefore w:val="0"/>
                    <w:widowControl w:val="0"/>
                    <w:kinsoku/>
                    <w:wordWrap/>
                    <w:overflowPunct/>
                    <w:topLinePunct w:val="0"/>
                    <w:bidi w:val="0"/>
                    <w:snapToGrid/>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NH</w:t>
                  </w:r>
                  <w:r>
                    <w:rPr>
                      <w:rFonts w:hint="default" w:ascii="Times New Roman" w:hAnsi="Times New Roman" w:cs="Times New Roman"/>
                      <w:b w:val="0"/>
                      <w:bCs w:val="0"/>
                      <w:caps w:val="0"/>
                      <w:color w:val="000000" w:themeColor="text1"/>
                      <w:spacing w:val="0"/>
                      <w:w w:val="100"/>
                      <w:position w:val="0"/>
                      <w:sz w:val="21"/>
                      <w:szCs w:val="21"/>
                      <w:highlight w:val="none"/>
                      <w:vertAlign w:val="subscript"/>
                      <w:lang w:val="en-US" w:eastAsia="zh-CN"/>
                      <w14:textFill>
                        <w14:solidFill>
                          <w14:schemeClr w14:val="tx1"/>
                        </w14:solidFill>
                      </w14:textFill>
                    </w:rPr>
                    <w:t>4</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-N</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SS</w:t>
                  </w:r>
                </w:p>
                <w:p>
                  <w:pPr>
                    <w:pStyle w:val="7"/>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总锌</w:t>
                  </w:r>
                </w:p>
                <w:p>
                  <w:pPr>
                    <w:pStyle w:val="7"/>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总铁</w:t>
                  </w:r>
                </w:p>
                <w:p>
                  <w:pPr>
                    <w:pStyle w:val="7"/>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TN</w:t>
                  </w:r>
                </w:p>
                <w:p>
                  <w:pPr>
                    <w:pStyle w:val="6"/>
                    <w:pageBreakBefore w:val="0"/>
                    <w:widowControl w:val="0"/>
                    <w:kinsoku/>
                    <w:wordWrap/>
                    <w:overflowPunct/>
                    <w:topLinePunct w:val="0"/>
                    <w:bidi w:val="0"/>
                    <w:snapToGrid/>
                    <w:spacing w:line="320" w:lineRule="exact"/>
                    <w:ind w:left="0" w:leftChars="0" w:firstLine="0" w:firstLineChars="0"/>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氯化物</w:t>
                  </w:r>
                </w:p>
              </w:tc>
              <w:tc>
                <w:tcPr>
                  <w:tcW w:w="377"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高蓬镇宜净污水处理厂</w:t>
                  </w:r>
                </w:p>
              </w:tc>
              <w:tc>
                <w:tcPr>
                  <w:tcW w:w="414"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间歇</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排放，排放期间流量稳定</w:t>
                  </w:r>
                </w:p>
              </w:tc>
              <w:tc>
                <w:tcPr>
                  <w:tcW w:w="361"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TW</w:t>
                  </w: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2</w:t>
                  </w:r>
                </w:p>
              </w:tc>
              <w:tc>
                <w:tcPr>
                  <w:tcW w:w="508"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污水暂存池</w:t>
                  </w:r>
                </w:p>
              </w:tc>
              <w:tc>
                <w:tcPr>
                  <w:tcW w:w="679"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w:t>
                  </w:r>
                </w:p>
              </w:tc>
              <w:tc>
                <w:tcPr>
                  <w:tcW w:w="374"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DW</w:t>
                  </w: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2</w:t>
                  </w:r>
                </w:p>
              </w:tc>
              <w:tc>
                <w:tcPr>
                  <w:tcW w:w="433"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sym w:font="Wingdings 2" w:char="0052"/>
                  </w: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是</w:t>
                  </w:r>
                </w:p>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sym w:font="Wingdings 2" w:char="00A3"/>
                  </w: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 xml:space="preserve"> 否</w:t>
                  </w:r>
                </w:p>
              </w:tc>
              <w:tc>
                <w:tcPr>
                  <w:tcW w:w="604"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sym w:font="Wingdings 2" w:char="0052"/>
                  </w: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企业总排</w:t>
                  </w:r>
                </w:p>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sym w:font="Wingdings 2" w:char="00A3"/>
                  </w: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 xml:space="preserve"> 雨水排放</w:t>
                  </w:r>
                </w:p>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sym w:font="Wingdings 2" w:char="00A3"/>
                  </w: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清洁下水排放</w:t>
                  </w:r>
                </w:p>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sym w:font="Wingdings 2" w:char="00A3"/>
                  </w: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温排水排放</w:t>
                  </w:r>
                </w:p>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sym w:font="Wingdings 2" w:char="00A3"/>
                  </w: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车间或车间处理设施排放口</w:t>
                  </w:r>
                </w:p>
              </w:tc>
            </w:tr>
          </w:tbl>
          <w:p>
            <w:pPr>
              <w:pStyle w:val="28"/>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t>表52   废水间接排放口基本情况表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15"/>
              <w:gridCol w:w="657"/>
              <w:gridCol w:w="1282"/>
              <w:gridCol w:w="1293"/>
              <w:gridCol w:w="778"/>
              <w:gridCol w:w="418"/>
              <w:gridCol w:w="623"/>
              <w:gridCol w:w="444"/>
              <w:gridCol w:w="471"/>
              <w:gridCol w:w="793"/>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51"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序号</w:t>
                  </w:r>
                </w:p>
              </w:tc>
              <w:tc>
                <w:tcPr>
                  <w:tcW w:w="398"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排放口编号</w:t>
                  </w:r>
                </w:p>
              </w:tc>
              <w:tc>
                <w:tcPr>
                  <w:tcW w:w="1559"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排放口地理坐标</w:t>
                  </w:r>
                </w:p>
              </w:tc>
              <w:tc>
                <w:tcPr>
                  <w:tcW w:w="471"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废水排放量（万t/a）</w:t>
                  </w:r>
                </w:p>
              </w:tc>
              <w:tc>
                <w:tcPr>
                  <w:tcW w:w="253"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排放去向</w:t>
                  </w:r>
                </w:p>
              </w:tc>
              <w:tc>
                <w:tcPr>
                  <w:tcW w:w="377"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排放规律</w:t>
                  </w:r>
                </w:p>
              </w:tc>
              <w:tc>
                <w:tcPr>
                  <w:tcW w:w="269"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间歇排放时段</w:t>
                  </w:r>
                </w:p>
              </w:tc>
              <w:tc>
                <w:tcPr>
                  <w:tcW w:w="1419" w:type="pct"/>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受纳污水处理厂信息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51"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39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776"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经度</w:t>
                  </w:r>
                </w:p>
              </w:tc>
              <w:tc>
                <w:tcPr>
                  <w:tcW w:w="783"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纬度</w:t>
                  </w:r>
                </w:p>
              </w:tc>
              <w:tc>
                <w:tcPr>
                  <w:tcW w:w="471"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5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377"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6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85"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名称</w:t>
                  </w:r>
                </w:p>
              </w:tc>
              <w:tc>
                <w:tcPr>
                  <w:tcW w:w="480"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污染物种类</w:t>
                  </w:r>
                </w:p>
              </w:tc>
              <w:tc>
                <w:tcPr>
                  <w:tcW w:w="654"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国家或地方污染物排放标准浓度限值/（mg/L）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51"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1</w:t>
                  </w:r>
                </w:p>
              </w:tc>
              <w:tc>
                <w:tcPr>
                  <w:tcW w:w="398"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DW1</w:t>
                  </w:r>
                </w:p>
              </w:tc>
              <w:tc>
                <w:tcPr>
                  <w:tcW w:w="776" w:type="pct"/>
                  <w:vMerge w:val="restar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115°3'30.83"</w:t>
                  </w:r>
                </w:p>
              </w:tc>
              <w:tc>
                <w:tcPr>
                  <w:tcW w:w="783" w:type="pct"/>
                  <w:vMerge w:val="restar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38°21'19.92"</w:t>
                  </w:r>
                </w:p>
              </w:tc>
              <w:tc>
                <w:tcPr>
                  <w:tcW w:w="471"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0.</w:t>
                  </w: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0828</w:t>
                  </w:r>
                </w:p>
              </w:tc>
              <w:tc>
                <w:tcPr>
                  <w:tcW w:w="253"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eastAsia="zh-CN"/>
                      <w14:textFill>
                        <w14:solidFill>
                          <w14:schemeClr w14:val="tx1"/>
                        </w14:solidFill>
                      </w14:textFill>
                    </w:rPr>
                    <w:t>污水处理厂</w:t>
                  </w:r>
                </w:p>
              </w:tc>
              <w:tc>
                <w:tcPr>
                  <w:tcW w:w="377"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间歇</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排放，排放期间流量稳定</w:t>
                  </w:r>
                </w:p>
              </w:tc>
              <w:tc>
                <w:tcPr>
                  <w:tcW w:w="269"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24小时</w:t>
                  </w:r>
                </w:p>
              </w:tc>
              <w:tc>
                <w:tcPr>
                  <w:tcW w:w="285"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高蓬镇宜净污水处理厂</w:t>
                  </w:r>
                </w:p>
              </w:tc>
              <w:tc>
                <w:tcPr>
                  <w:tcW w:w="480"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COD</w:t>
                  </w:r>
                </w:p>
              </w:tc>
              <w:tc>
                <w:tcPr>
                  <w:tcW w:w="654"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51"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39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776"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78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471"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5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377"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6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85"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480"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vertAlign w:val="subscript"/>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 xml:space="preserve">SS </w:t>
                  </w:r>
                </w:p>
              </w:tc>
              <w:tc>
                <w:tcPr>
                  <w:tcW w:w="654"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51"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39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776"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78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471"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5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377"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6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85"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480"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PH</w:t>
                  </w:r>
                </w:p>
              </w:tc>
              <w:tc>
                <w:tcPr>
                  <w:tcW w:w="654"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51"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39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776"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78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471"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5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377"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6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85"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480"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NH</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vertAlign w:val="subscript"/>
                      <w14:textFill>
                        <w14:solidFill>
                          <w14:schemeClr w14:val="tx1"/>
                        </w14:solidFill>
                      </w14:textFill>
                    </w:rPr>
                    <w:t>3</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-N</w:t>
                  </w:r>
                </w:p>
              </w:tc>
              <w:tc>
                <w:tcPr>
                  <w:tcW w:w="654"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51"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39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776"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78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471"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5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377"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6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85"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480"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总铁</w:t>
                  </w:r>
                </w:p>
              </w:tc>
              <w:tc>
                <w:tcPr>
                  <w:tcW w:w="654"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51"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39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776"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78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471"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5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377"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6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85"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480"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氯化物</w:t>
                  </w:r>
                </w:p>
              </w:tc>
              <w:tc>
                <w:tcPr>
                  <w:tcW w:w="654"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51"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39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776"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78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471"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5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377"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6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85"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480"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总锌</w:t>
                  </w:r>
                </w:p>
              </w:tc>
              <w:tc>
                <w:tcPr>
                  <w:tcW w:w="654"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51"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39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776"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78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471"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5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377"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6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85"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480"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TN</w:t>
                  </w:r>
                </w:p>
              </w:tc>
              <w:tc>
                <w:tcPr>
                  <w:tcW w:w="654"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51"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1</w:t>
                  </w:r>
                </w:p>
              </w:tc>
              <w:tc>
                <w:tcPr>
                  <w:tcW w:w="398"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DW</w:t>
                  </w: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2</w:t>
                  </w:r>
                </w:p>
              </w:tc>
              <w:tc>
                <w:tcPr>
                  <w:tcW w:w="776" w:type="pct"/>
                  <w:vMerge w:val="restar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115°3'32.19"</w:t>
                  </w:r>
                </w:p>
              </w:tc>
              <w:tc>
                <w:tcPr>
                  <w:tcW w:w="783" w:type="pct"/>
                  <w:vMerge w:val="restar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38°21'21.03"</w:t>
                  </w:r>
                </w:p>
              </w:tc>
              <w:tc>
                <w:tcPr>
                  <w:tcW w:w="471"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0.</w:t>
                  </w: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0255</w:t>
                  </w:r>
                </w:p>
              </w:tc>
              <w:tc>
                <w:tcPr>
                  <w:tcW w:w="253"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eastAsia="zh-CN"/>
                      <w14:textFill>
                        <w14:solidFill>
                          <w14:schemeClr w14:val="tx1"/>
                        </w14:solidFill>
                      </w14:textFill>
                    </w:rPr>
                    <w:t>污水处理厂</w:t>
                  </w:r>
                </w:p>
              </w:tc>
              <w:tc>
                <w:tcPr>
                  <w:tcW w:w="377"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间歇</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排放，排放期间流量稳定</w:t>
                  </w:r>
                </w:p>
              </w:tc>
              <w:tc>
                <w:tcPr>
                  <w:tcW w:w="269"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24小时</w:t>
                  </w:r>
                </w:p>
              </w:tc>
              <w:tc>
                <w:tcPr>
                  <w:tcW w:w="285"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高蓬镇宜净污水处理厂</w:t>
                  </w:r>
                </w:p>
              </w:tc>
              <w:tc>
                <w:tcPr>
                  <w:tcW w:w="480"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COD</w:t>
                  </w:r>
                </w:p>
              </w:tc>
              <w:tc>
                <w:tcPr>
                  <w:tcW w:w="654"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51"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398"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776"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783"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471"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53"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377"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69"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85"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809" w:type="dxa"/>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vertAlign w:val="subscript"/>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 xml:space="preserve">SS </w:t>
                  </w:r>
                </w:p>
              </w:tc>
              <w:tc>
                <w:tcPr>
                  <w:tcW w:w="1103" w:type="dxa"/>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51"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398"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776"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783"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471"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53"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377"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69"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85"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809" w:type="dxa"/>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PH</w:t>
                  </w:r>
                </w:p>
              </w:tc>
              <w:tc>
                <w:tcPr>
                  <w:tcW w:w="1103" w:type="dxa"/>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51"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398"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776"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783"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471"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53"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377"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69"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85"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809" w:type="dxa"/>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NH</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vertAlign w:val="subscript"/>
                      <w14:textFill>
                        <w14:solidFill>
                          <w14:schemeClr w14:val="tx1"/>
                        </w14:solidFill>
                      </w14:textFill>
                    </w:rPr>
                    <w:t>3</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-N</w:t>
                  </w:r>
                </w:p>
              </w:tc>
              <w:tc>
                <w:tcPr>
                  <w:tcW w:w="1103" w:type="dxa"/>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51"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398"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776"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783"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471"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53"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377"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69"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85"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809" w:type="dxa"/>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总铁</w:t>
                  </w:r>
                </w:p>
              </w:tc>
              <w:tc>
                <w:tcPr>
                  <w:tcW w:w="1103" w:type="dxa"/>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51"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398"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776"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783"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471"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53"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377"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69"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85"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809" w:type="dxa"/>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氯化物</w:t>
                  </w:r>
                </w:p>
              </w:tc>
              <w:tc>
                <w:tcPr>
                  <w:tcW w:w="1103" w:type="dxa"/>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51"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398"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776"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783"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471"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53"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377"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69"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85"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809" w:type="dxa"/>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总锌</w:t>
                  </w:r>
                </w:p>
              </w:tc>
              <w:tc>
                <w:tcPr>
                  <w:tcW w:w="1103" w:type="dxa"/>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51"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398"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776"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783"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471"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53"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377"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69"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85" w:type="pct"/>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809" w:type="dxa"/>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TN</w:t>
                  </w:r>
                </w:p>
              </w:tc>
              <w:tc>
                <w:tcPr>
                  <w:tcW w:w="1103" w:type="dxa"/>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15</w:t>
                  </w:r>
                </w:p>
              </w:tc>
            </w:tr>
          </w:tbl>
          <w:p>
            <w:pPr>
              <w:pStyle w:val="28"/>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t>表53  废水污染物排放执行标准表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54"/>
              <w:gridCol w:w="1172"/>
              <w:gridCol w:w="1197"/>
              <w:gridCol w:w="3505"/>
              <w:gridCol w:w="1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7"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序号</w:t>
                  </w:r>
                </w:p>
              </w:tc>
              <w:tc>
                <w:tcPr>
                  <w:tcW w:w="1193"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排放口编号</w:t>
                  </w:r>
                </w:p>
              </w:tc>
              <w:tc>
                <w:tcPr>
                  <w:tcW w:w="1215"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污染物种类</w:t>
                  </w:r>
                </w:p>
              </w:tc>
              <w:tc>
                <w:tcPr>
                  <w:tcW w:w="5355"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国家或地方污染物排放标准及其他按规定商定的排放协议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7"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193"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21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3602" w:type="dxa"/>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名称</w:t>
                  </w:r>
                </w:p>
              </w:tc>
              <w:tc>
                <w:tcPr>
                  <w:tcW w:w="1753" w:type="dxa"/>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7"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1</w:t>
                  </w:r>
                </w:p>
              </w:tc>
              <w:tc>
                <w:tcPr>
                  <w:tcW w:w="1193"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DW1</w:t>
                  </w:r>
                </w:p>
              </w:tc>
              <w:tc>
                <w:tcPr>
                  <w:tcW w:w="1215" w:type="dxa"/>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COD</w:t>
                  </w:r>
                </w:p>
              </w:tc>
              <w:tc>
                <w:tcPr>
                  <w:tcW w:w="3602"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高蓬镇宜净污水处理厂</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进水水质要求</w:t>
                  </w:r>
                </w:p>
              </w:tc>
              <w:tc>
                <w:tcPr>
                  <w:tcW w:w="1753" w:type="dxa"/>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7"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193"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215" w:type="dxa"/>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vertAlign w:val="subscript"/>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 xml:space="preserve">SS </w:t>
                  </w:r>
                </w:p>
              </w:tc>
              <w:tc>
                <w:tcPr>
                  <w:tcW w:w="3602"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753" w:type="dxa"/>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7"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193"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215" w:type="dxa"/>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PH</w:t>
                  </w:r>
                </w:p>
              </w:tc>
              <w:tc>
                <w:tcPr>
                  <w:tcW w:w="3602"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753" w:type="dxa"/>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7"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193"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215" w:type="dxa"/>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lang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NH</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vertAlign w:val="subscript"/>
                      <w14:textFill>
                        <w14:solidFill>
                          <w14:schemeClr w14:val="tx1"/>
                        </w14:solidFill>
                      </w14:textFill>
                    </w:rPr>
                    <w:t>3</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-N</w:t>
                  </w:r>
                </w:p>
              </w:tc>
              <w:tc>
                <w:tcPr>
                  <w:tcW w:w="3602"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753" w:type="dxa"/>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7"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193"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215" w:type="dxa"/>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总铁</w:t>
                  </w:r>
                </w:p>
              </w:tc>
              <w:tc>
                <w:tcPr>
                  <w:tcW w:w="3602"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753" w:type="dxa"/>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7"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193"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215" w:type="dxa"/>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TN</w:t>
                  </w:r>
                </w:p>
              </w:tc>
              <w:tc>
                <w:tcPr>
                  <w:tcW w:w="3602"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753" w:type="dxa"/>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7"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193"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215" w:type="dxa"/>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氯化物</w:t>
                  </w:r>
                </w:p>
              </w:tc>
              <w:tc>
                <w:tcPr>
                  <w:tcW w:w="3602"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753" w:type="dxa"/>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1900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7"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193"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215" w:type="dxa"/>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总锌</w:t>
                  </w:r>
                </w:p>
              </w:tc>
              <w:tc>
                <w:tcPr>
                  <w:tcW w:w="3602"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753" w:type="dxa"/>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7"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2</w:t>
                  </w:r>
                </w:p>
              </w:tc>
              <w:tc>
                <w:tcPr>
                  <w:tcW w:w="1193"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DW</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2</w:t>
                  </w:r>
                </w:p>
              </w:tc>
              <w:tc>
                <w:tcPr>
                  <w:tcW w:w="1215" w:type="dxa"/>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COD</w:t>
                  </w:r>
                </w:p>
              </w:tc>
              <w:tc>
                <w:tcPr>
                  <w:tcW w:w="3602"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高蓬镇宜净污水处理厂</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进水水质要求</w:t>
                  </w:r>
                </w:p>
              </w:tc>
              <w:tc>
                <w:tcPr>
                  <w:tcW w:w="1753" w:type="dxa"/>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7" w:type="dxa"/>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193" w:type="dxa"/>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215" w:type="dxa"/>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vertAlign w:val="subscript"/>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 xml:space="preserve">SS </w:t>
                  </w:r>
                </w:p>
              </w:tc>
              <w:tc>
                <w:tcPr>
                  <w:tcW w:w="3602" w:type="dxa"/>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753" w:type="dxa"/>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7" w:type="dxa"/>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193" w:type="dxa"/>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215" w:type="dxa"/>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PH</w:t>
                  </w:r>
                </w:p>
              </w:tc>
              <w:tc>
                <w:tcPr>
                  <w:tcW w:w="3602" w:type="dxa"/>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753" w:type="dxa"/>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7" w:type="dxa"/>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193" w:type="dxa"/>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215" w:type="dxa"/>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NH</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vertAlign w:val="subscript"/>
                      <w14:textFill>
                        <w14:solidFill>
                          <w14:schemeClr w14:val="tx1"/>
                        </w14:solidFill>
                      </w14:textFill>
                    </w:rPr>
                    <w:t>3</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-N</w:t>
                  </w:r>
                </w:p>
              </w:tc>
              <w:tc>
                <w:tcPr>
                  <w:tcW w:w="3602" w:type="dxa"/>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753" w:type="dxa"/>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7" w:type="dxa"/>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193" w:type="dxa"/>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215" w:type="dxa"/>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总铁</w:t>
                  </w:r>
                </w:p>
              </w:tc>
              <w:tc>
                <w:tcPr>
                  <w:tcW w:w="3602" w:type="dxa"/>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753" w:type="dxa"/>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7" w:type="dxa"/>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193" w:type="dxa"/>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215" w:type="dxa"/>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TN</w:t>
                  </w:r>
                </w:p>
              </w:tc>
              <w:tc>
                <w:tcPr>
                  <w:tcW w:w="3602" w:type="dxa"/>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753" w:type="dxa"/>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7" w:type="dxa"/>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193" w:type="dxa"/>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215" w:type="dxa"/>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氯化物</w:t>
                  </w:r>
                </w:p>
              </w:tc>
              <w:tc>
                <w:tcPr>
                  <w:tcW w:w="3602" w:type="dxa"/>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753" w:type="dxa"/>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1900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7" w:type="dxa"/>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193" w:type="dxa"/>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215" w:type="dxa"/>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总锌</w:t>
                  </w:r>
                </w:p>
              </w:tc>
              <w:tc>
                <w:tcPr>
                  <w:tcW w:w="3602" w:type="dxa"/>
                  <w:vMerge w:val="continue"/>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753" w:type="dxa"/>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1</w:t>
                  </w:r>
                </w:p>
              </w:tc>
            </w:tr>
          </w:tbl>
          <w:p>
            <w:pPr>
              <w:adjustRightInd w:val="0"/>
              <w:snapToGrid w:val="0"/>
              <w:spacing w:before="205" w:beforeLines="50" w:line="240" w:lineRule="auto"/>
              <w:jc w:val="left"/>
              <w:textAlignment w:val="auto"/>
              <w:rPr>
                <w:rFonts w:hint="default" w:ascii="Times New Roman" w:hAnsi="Times New Roman" w:eastAsia="宋体" w:cs="Times New Roman"/>
                <w:bCs/>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aps w:val="0"/>
                <w:color w:val="000000" w:themeColor="text1"/>
                <w:spacing w:val="0"/>
                <w:w w:val="100"/>
                <w:kern w:val="2"/>
                <w:position w:val="0"/>
                <w:sz w:val="21"/>
                <w:szCs w:val="21"/>
                <w:highlight w:val="none"/>
                <w:lang w:val="en-US" w:eastAsia="zh-CN" w:bidi="ar-SA"/>
                <w14:textFill>
                  <w14:solidFill>
                    <w14:schemeClr w14:val="tx1"/>
                  </w14:solidFill>
                </w14:textFill>
              </w:rPr>
              <w:t>备注：由于</w:t>
            </w:r>
            <w:r>
              <w:rPr>
                <w:rFonts w:hint="default" w:ascii="Times New Roman" w:hAnsi="Times New Roman" w:eastAsia="宋体" w:cs="Times New Roman"/>
                <w:caps w:val="0"/>
                <w:color w:val="000000" w:themeColor="text1"/>
                <w:spacing w:val="0"/>
                <w:w w:val="100"/>
                <w:kern w:val="2"/>
                <w:position w:val="0"/>
                <w:sz w:val="21"/>
                <w:szCs w:val="24"/>
                <w:highlight w:val="none"/>
                <w:lang w:val="en-US" w:eastAsia="zh-CN"/>
                <w14:textFill>
                  <w14:solidFill>
                    <w14:schemeClr w14:val="tx1"/>
                  </w14:solidFill>
                </w14:textFill>
              </w:rPr>
              <w:t>高蓬镇宜净污水处理厂为专门集中处理热镀废水，因此</w:t>
            </w:r>
            <w:r>
              <w:rPr>
                <w:rFonts w:hint="default" w:ascii="Times New Roman" w:hAnsi="Times New Roman" w:cs="Times New Roman"/>
                <w:caps w:val="0"/>
                <w:color w:val="000000" w:themeColor="text1"/>
                <w:spacing w:val="0"/>
                <w:w w:val="100"/>
                <w:kern w:val="2"/>
                <w:position w:val="0"/>
                <w:sz w:val="21"/>
                <w:szCs w:val="24"/>
                <w:highlight w:val="none"/>
                <w:lang w:val="en-US" w:eastAsia="zh-CN"/>
                <w14:textFill>
                  <w14:solidFill>
                    <w14:schemeClr w14:val="tx1"/>
                  </w14:solidFill>
                </w14:textFill>
              </w:rPr>
              <w:t>扩建项目</w:t>
            </w:r>
            <w:r>
              <w:rPr>
                <w:rFonts w:hint="default" w:ascii="Times New Roman" w:hAnsi="Times New Roman" w:eastAsia="宋体" w:cs="Times New Roman"/>
                <w:caps w:val="0"/>
                <w:color w:val="000000" w:themeColor="text1"/>
                <w:spacing w:val="0"/>
                <w:w w:val="100"/>
                <w:kern w:val="2"/>
                <w:position w:val="0"/>
                <w:sz w:val="21"/>
                <w:szCs w:val="24"/>
                <w:highlight w:val="none"/>
                <w:lang w:val="en-US" w:eastAsia="zh-CN"/>
                <w14:textFill>
                  <w14:solidFill>
                    <w14:schemeClr w14:val="tx1"/>
                  </w14:solidFill>
                </w14:textFill>
              </w:rPr>
              <w:t>只需执行污水处理厂进水水质标准即可。</w:t>
            </w:r>
          </w:p>
          <w:p>
            <w:pPr>
              <w:pStyle w:val="28"/>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t>表54   废水污染物排放信息表</w:t>
            </w:r>
          </w:p>
          <w:tbl>
            <w:tblPr>
              <w:tblStyle w:val="2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61"/>
              <w:gridCol w:w="951"/>
              <w:gridCol w:w="891"/>
              <w:gridCol w:w="1150"/>
              <w:gridCol w:w="1426"/>
              <w:gridCol w:w="1091"/>
              <w:gridCol w:w="1090"/>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40"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rPr>
                  </w:pPr>
                  <w:r>
                    <w:rPr>
                      <w:rFonts w:hint="default" w:ascii="Times New Roman" w:hAnsi="Times New Roman" w:eastAsia="宋体" w:cs="Times New Roman"/>
                      <w:b w:val="0"/>
                      <w:bCs w:val="0"/>
                      <w:color w:val="auto"/>
                      <w:kern w:val="2"/>
                      <w:sz w:val="21"/>
                      <w:szCs w:val="21"/>
                      <w:highlight w:val="none"/>
                    </w:rPr>
                    <w:t>序号</w:t>
                  </w:r>
                </w:p>
              </w:tc>
              <w:tc>
                <w:tcPr>
                  <w:tcW w:w="576"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rPr>
                  </w:pPr>
                  <w:r>
                    <w:rPr>
                      <w:rFonts w:hint="default" w:ascii="Times New Roman" w:hAnsi="Times New Roman" w:eastAsia="宋体" w:cs="Times New Roman"/>
                      <w:b w:val="0"/>
                      <w:bCs w:val="0"/>
                      <w:color w:val="auto"/>
                      <w:kern w:val="2"/>
                      <w:sz w:val="21"/>
                      <w:szCs w:val="21"/>
                      <w:highlight w:val="none"/>
                    </w:rPr>
                    <w:t>排放口编号</w:t>
                  </w:r>
                </w:p>
              </w:tc>
              <w:tc>
                <w:tcPr>
                  <w:tcW w:w="540"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rPr>
                  </w:pPr>
                  <w:r>
                    <w:rPr>
                      <w:rFonts w:hint="default" w:ascii="Times New Roman" w:hAnsi="Times New Roman" w:eastAsia="宋体" w:cs="Times New Roman"/>
                      <w:b w:val="0"/>
                      <w:bCs w:val="0"/>
                      <w:color w:val="auto"/>
                      <w:kern w:val="2"/>
                      <w:sz w:val="21"/>
                      <w:szCs w:val="21"/>
                      <w:highlight w:val="none"/>
                    </w:rPr>
                    <w:t>污染物种类</w:t>
                  </w:r>
                </w:p>
              </w:tc>
              <w:tc>
                <w:tcPr>
                  <w:tcW w:w="697"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rPr>
                  </w:pPr>
                  <w:r>
                    <w:rPr>
                      <w:rFonts w:hint="default" w:ascii="Times New Roman" w:hAnsi="Times New Roman" w:eastAsia="宋体" w:cs="Times New Roman"/>
                      <w:b w:val="0"/>
                      <w:bCs w:val="0"/>
                      <w:color w:val="auto"/>
                      <w:kern w:val="2"/>
                      <w:sz w:val="21"/>
                      <w:szCs w:val="21"/>
                      <w:highlight w:val="none"/>
                    </w:rPr>
                    <w:t>排放浓度/（mg/L）</w:t>
                  </w:r>
                </w:p>
              </w:tc>
              <w:tc>
                <w:tcPr>
                  <w:tcW w:w="864"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rPr>
                  </w:pPr>
                  <w:r>
                    <w:rPr>
                      <w:rFonts w:hint="default" w:ascii="Times New Roman" w:hAnsi="Times New Roman" w:cs="Times New Roman"/>
                      <w:b w:val="0"/>
                      <w:bCs w:val="0"/>
                      <w:color w:val="auto"/>
                      <w:kern w:val="2"/>
                      <w:sz w:val="21"/>
                      <w:szCs w:val="21"/>
                      <w:highlight w:val="none"/>
                      <w:lang w:val="en-US" w:eastAsia="zh-CN"/>
                    </w:rPr>
                    <w:t>新增</w:t>
                  </w:r>
                  <w:r>
                    <w:rPr>
                      <w:rFonts w:hint="default" w:ascii="Times New Roman" w:hAnsi="Times New Roman" w:eastAsia="宋体" w:cs="Times New Roman"/>
                      <w:b w:val="0"/>
                      <w:bCs w:val="0"/>
                      <w:color w:val="auto"/>
                      <w:kern w:val="2"/>
                      <w:sz w:val="21"/>
                      <w:szCs w:val="21"/>
                      <w:highlight w:val="none"/>
                    </w:rPr>
                    <w:t>日排放量/（t/d）</w:t>
                  </w:r>
                </w:p>
              </w:tc>
              <w:tc>
                <w:tcPr>
                  <w:tcW w:w="661"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rPr>
                  </w:pPr>
                  <w:r>
                    <w:rPr>
                      <w:rFonts w:hint="default" w:ascii="Times New Roman" w:hAnsi="Times New Roman" w:cs="Times New Roman"/>
                      <w:b w:val="0"/>
                      <w:bCs w:val="0"/>
                      <w:color w:val="auto"/>
                      <w:kern w:val="2"/>
                      <w:sz w:val="21"/>
                      <w:szCs w:val="21"/>
                      <w:highlight w:val="none"/>
                      <w:lang w:val="en-US" w:eastAsia="zh-CN"/>
                    </w:rPr>
                    <w:t>全厂日</w:t>
                  </w:r>
                  <w:r>
                    <w:rPr>
                      <w:rFonts w:hint="default" w:ascii="Times New Roman" w:hAnsi="Times New Roman" w:eastAsia="宋体" w:cs="Times New Roman"/>
                      <w:b w:val="0"/>
                      <w:bCs w:val="0"/>
                      <w:color w:val="auto"/>
                      <w:kern w:val="2"/>
                      <w:sz w:val="21"/>
                      <w:szCs w:val="21"/>
                      <w:highlight w:val="none"/>
                    </w:rPr>
                    <w:t>排放量/（t/</w:t>
                  </w:r>
                  <w:r>
                    <w:rPr>
                      <w:rFonts w:hint="default" w:ascii="Times New Roman" w:hAnsi="Times New Roman" w:cs="Times New Roman"/>
                      <w:b w:val="0"/>
                      <w:bCs w:val="0"/>
                      <w:color w:val="auto"/>
                      <w:kern w:val="2"/>
                      <w:sz w:val="21"/>
                      <w:szCs w:val="21"/>
                      <w:highlight w:val="none"/>
                      <w:lang w:val="en-US" w:eastAsia="zh-CN"/>
                    </w:rPr>
                    <w:t>d</w:t>
                  </w:r>
                  <w:r>
                    <w:rPr>
                      <w:rFonts w:hint="default" w:ascii="Times New Roman" w:hAnsi="Times New Roman" w:eastAsia="宋体" w:cs="Times New Roman"/>
                      <w:b w:val="0"/>
                      <w:bCs w:val="0"/>
                      <w:color w:val="auto"/>
                      <w:kern w:val="2"/>
                      <w:sz w:val="21"/>
                      <w:szCs w:val="21"/>
                      <w:highlight w:val="none"/>
                    </w:rPr>
                    <w:t>）</w:t>
                  </w:r>
                </w:p>
              </w:tc>
              <w:tc>
                <w:tcPr>
                  <w:tcW w:w="660"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olor w:val="auto"/>
                      <w:kern w:val="2"/>
                      <w:sz w:val="21"/>
                      <w:szCs w:val="21"/>
                      <w:highlight w:val="none"/>
                      <w:lang w:val="en-US" w:eastAsia="zh-CN"/>
                    </w:rPr>
                  </w:pPr>
                  <w:r>
                    <w:rPr>
                      <w:rFonts w:hint="default" w:ascii="Times New Roman" w:hAnsi="Times New Roman" w:cs="Times New Roman"/>
                      <w:b w:val="0"/>
                      <w:bCs w:val="0"/>
                      <w:color w:val="auto"/>
                      <w:kern w:val="2"/>
                      <w:sz w:val="21"/>
                      <w:szCs w:val="21"/>
                      <w:highlight w:val="none"/>
                      <w:lang w:val="en-US" w:eastAsia="zh-CN"/>
                    </w:rPr>
                    <w:t>新增年</w:t>
                  </w:r>
                  <w:r>
                    <w:rPr>
                      <w:rFonts w:hint="default" w:ascii="Times New Roman" w:hAnsi="Times New Roman" w:eastAsia="宋体" w:cs="Times New Roman"/>
                      <w:b w:val="0"/>
                      <w:bCs w:val="0"/>
                      <w:color w:val="auto"/>
                      <w:kern w:val="2"/>
                      <w:sz w:val="21"/>
                      <w:szCs w:val="21"/>
                      <w:highlight w:val="none"/>
                    </w:rPr>
                    <w:t>排放量/（t/a）</w:t>
                  </w:r>
                </w:p>
              </w:tc>
              <w:tc>
                <w:tcPr>
                  <w:tcW w:w="660"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olor w:val="auto"/>
                      <w:kern w:val="2"/>
                      <w:sz w:val="21"/>
                      <w:szCs w:val="21"/>
                      <w:highlight w:val="none"/>
                      <w:lang w:val="en-US" w:eastAsia="zh-CN"/>
                    </w:rPr>
                  </w:pPr>
                  <w:r>
                    <w:rPr>
                      <w:rFonts w:hint="default" w:ascii="Times New Roman" w:hAnsi="Times New Roman" w:cs="Times New Roman"/>
                      <w:b w:val="0"/>
                      <w:bCs w:val="0"/>
                      <w:color w:val="auto"/>
                      <w:kern w:val="2"/>
                      <w:sz w:val="21"/>
                      <w:szCs w:val="21"/>
                      <w:highlight w:val="none"/>
                      <w:lang w:val="en-US" w:eastAsia="zh-CN"/>
                    </w:rPr>
                    <w:t>全厂年</w:t>
                  </w:r>
                  <w:r>
                    <w:rPr>
                      <w:rFonts w:hint="default" w:ascii="Times New Roman" w:hAnsi="Times New Roman" w:eastAsia="宋体" w:cs="Times New Roman"/>
                      <w:b w:val="0"/>
                      <w:bCs w:val="0"/>
                      <w:color w:val="auto"/>
                      <w:kern w:val="2"/>
                      <w:sz w:val="21"/>
                      <w:szCs w:val="21"/>
                      <w:highlight w:val="none"/>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40"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rPr>
                  </w:pPr>
                  <w:r>
                    <w:rPr>
                      <w:rFonts w:hint="default" w:ascii="Times New Roman" w:hAnsi="Times New Roman" w:eastAsia="宋体" w:cs="Times New Roman"/>
                      <w:b w:val="0"/>
                      <w:bCs w:val="0"/>
                      <w:color w:val="auto"/>
                      <w:kern w:val="2"/>
                      <w:sz w:val="21"/>
                      <w:szCs w:val="21"/>
                      <w:highlight w:val="none"/>
                    </w:rPr>
                    <w:t>1</w:t>
                  </w:r>
                </w:p>
              </w:tc>
              <w:tc>
                <w:tcPr>
                  <w:tcW w:w="576"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rPr>
                    <w:t>DW1</w:t>
                  </w:r>
                </w:p>
              </w:tc>
              <w:tc>
                <w:tcPr>
                  <w:tcW w:w="540"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outlineLvl w:val="9"/>
                    <w:rPr>
                      <w:rFonts w:hint="default" w:ascii="Times New Roman" w:hAnsi="Times New Roman" w:eastAsia="仿宋_GB2312"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rPr>
                    <w:t>COD</w:t>
                  </w:r>
                </w:p>
              </w:tc>
              <w:tc>
                <w:tcPr>
                  <w:tcW w:w="697"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rPr>
                    <w:t>50</w:t>
                  </w:r>
                </w:p>
              </w:tc>
              <w:tc>
                <w:tcPr>
                  <w:tcW w:w="864"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cs="Times New Roman"/>
                      <w:b w:val="0"/>
                      <w:bCs w:val="0"/>
                      <w:color w:val="auto"/>
                      <w:kern w:val="2"/>
                      <w:sz w:val="21"/>
                      <w:szCs w:val="21"/>
                      <w:highlight w:val="none"/>
                      <w:lang w:val="en-US" w:eastAsia="zh-CN"/>
                    </w:rPr>
                    <w:t>0</w:t>
                  </w:r>
                </w:p>
              </w:tc>
              <w:tc>
                <w:tcPr>
                  <w:tcW w:w="661" w:type="pct"/>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0.000138</w:t>
                  </w:r>
                </w:p>
              </w:tc>
              <w:tc>
                <w:tcPr>
                  <w:tcW w:w="660"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rPr>
                    <w:t>0</w:t>
                  </w:r>
                </w:p>
              </w:tc>
              <w:tc>
                <w:tcPr>
                  <w:tcW w:w="660" w:type="pct"/>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0.0414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4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rPr>
                  </w:pPr>
                </w:p>
              </w:tc>
              <w:tc>
                <w:tcPr>
                  <w:tcW w:w="576"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rPr>
                  </w:pPr>
                </w:p>
              </w:tc>
              <w:tc>
                <w:tcPr>
                  <w:tcW w:w="540"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outlineLvl w:val="9"/>
                    <w:rPr>
                      <w:rFonts w:hint="default" w:ascii="Times New Roman" w:hAnsi="Times New Roman" w:eastAsia="仿宋_GB2312" w:cs="Times New Roman"/>
                      <w:b w:val="0"/>
                      <w:bCs w:val="0"/>
                      <w:color w:val="auto"/>
                      <w:kern w:val="0"/>
                      <w:sz w:val="21"/>
                      <w:szCs w:val="21"/>
                      <w:highlight w:val="none"/>
                      <w:vertAlign w:val="subscript"/>
                      <w:lang w:val="en-US" w:eastAsia="zh-CN" w:bidi="ar-SA"/>
                    </w:rPr>
                  </w:pPr>
                  <w:r>
                    <w:rPr>
                      <w:rFonts w:hint="default" w:ascii="Times New Roman" w:hAnsi="Times New Roman" w:eastAsia="宋体" w:cs="Times New Roman"/>
                      <w:b w:val="0"/>
                      <w:bCs w:val="0"/>
                      <w:color w:val="auto"/>
                      <w:kern w:val="2"/>
                      <w:sz w:val="21"/>
                      <w:szCs w:val="21"/>
                      <w:highlight w:val="none"/>
                    </w:rPr>
                    <w:t xml:space="preserve">SS </w:t>
                  </w:r>
                </w:p>
              </w:tc>
              <w:tc>
                <w:tcPr>
                  <w:tcW w:w="697"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rPr>
                    <w:t>10</w:t>
                  </w:r>
                </w:p>
              </w:tc>
              <w:tc>
                <w:tcPr>
                  <w:tcW w:w="864"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cs="Times New Roman"/>
                      <w:b w:val="0"/>
                      <w:bCs w:val="0"/>
                      <w:color w:val="auto"/>
                      <w:kern w:val="2"/>
                      <w:sz w:val="21"/>
                      <w:szCs w:val="21"/>
                      <w:highlight w:val="none"/>
                      <w:lang w:val="en-US" w:eastAsia="zh-CN"/>
                    </w:rPr>
                    <w:t>0</w:t>
                  </w:r>
                </w:p>
              </w:tc>
              <w:tc>
                <w:tcPr>
                  <w:tcW w:w="661" w:type="pct"/>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0.000028</w:t>
                  </w:r>
                </w:p>
              </w:tc>
              <w:tc>
                <w:tcPr>
                  <w:tcW w:w="660"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rPr>
                    <w:t>0</w:t>
                  </w:r>
                </w:p>
              </w:tc>
              <w:tc>
                <w:tcPr>
                  <w:tcW w:w="660" w:type="pct"/>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0.0083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4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rPr>
                  </w:pPr>
                </w:p>
              </w:tc>
              <w:tc>
                <w:tcPr>
                  <w:tcW w:w="576"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rPr>
                  </w:pPr>
                </w:p>
              </w:tc>
              <w:tc>
                <w:tcPr>
                  <w:tcW w:w="540"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rPr>
                    <w:t>NH</w:t>
                  </w:r>
                  <w:r>
                    <w:rPr>
                      <w:rFonts w:hint="default" w:ascii="Times New Roman" w:hAnsi="Times New Roman" w:eastAsia="宋体" w:cs="Times New Roman"/>
                      <w:b w:val="0"/>
                      <w:bCs w:val="0"/>
                      <w:color w:val="auto"/>
                      <w:kern w:val="2"/>
                      <w:sz w:val="21"/>
                      <w:szCs w:val="21"/>
                      <w:highlight w:val="none"/>
                      <w:vertAlign w:val="subscript"/>
                    </w:rPr>
                    <w:t>3</w:t>
                  </w:r>
                  <w:r>
                    <w:rPr>
                      <w:rFonts w:hint="default" w:ascii="Times New Roman" w:hAnsi="Times New Roman" w:eastAsia="宋体" w:cs="Times New Roman"/>
                      <w:b w:val="0"/>
                      <w:bCs w:val="0"/>
                      <w:color w:val="auto"/>
                      <w:kern w:val="2"/>
                      <w:sz w:val="21"/>
                      <w:szCs w:val="21"/>
                      <w:highlight w:val="none"/>
                    </w:rPr>
                    <w:t>-N</w:t>
                  </w:r>
                </w:p>
              </w:tc>
              <w:tc>
                <w:tcPr>
                  <w:tcW w:w="697"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rPr>
                    <w:t>5</w:t>
                  </w:r>
                </w:p>
              </w:tc>
              <w:tc>
                <w:tcPr>
                  <w:tcW w:w="864"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cs="Times New Roman"/>
                      <w:b w:val="0"/>
                      <w:bCs w:val="0"/>
                      <w:color w:val="auto"/>
                      <w:kern w:val="2"/>
                      <w:sz w:val="21"/>
                      <w:szCs w:val="21"/>
                      <w:highlight w:val="none"/>
                      <w:lang w:val="en-US" w:eastAsia="zh-CN"/>
                    </w:rPr>
                    <w:t>0</w:t>
                  </w:r>
                </w:p>
              </w:tc>
              <w:tc>
                <w:tcPr>
                  <w:tcW w:w="661" w:type="pct"/>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0.000014</w:t>
                  </w:r>
                </w:p>
              </w:tc>
              <w:tc>
                <w:tcPr>
                  <w:tcW w:w="660"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rPr>
                    <w:t>0</w:t>
                  </w:r>
                </w:p>
              </w:tc>
              <w:tc>
                <w:tcPr>
                  <w:tcW w:w="660" w:type="pct"/>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0.0041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4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rPr>
                  </w:pPr>
                </w:p>
              </w:tc>
              <w:tc>
                <w:tcPr>
                  <w:tcW w:w="576"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rPr>
                  </w:pPr>
                </w:p>
              </w:tc>
              <w:tc>
                <w:tcPr>
                  <w:tcW w:w="540"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仿宋_GB2312"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rPr>
                    <w:t>总铁</w:t>
                  </w:r>
                </w:p>
              </w:tc>
              <w:tc>
                <w:tcPr>
                  <w:tcW w:w="697"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rPr>
                    <w:t>0.3</w:t>
                  </w:r>
                </w:p>
              </w:tc>
              <w:tc>
                <w:tcPr>
                  <w:tcW w:w="864"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cs="Times New Roman"/>
                      <w:b w:val="0"/>
                      <w:bCs w:val="0"/>
                      <w:color w:val="auto"/>
                      <w:kern w:val="2"/>
                      <w:sz w:val="21"/>
                      <w:szCs w:val="21"/>
                      <w:highlight w:val="none"/>
                      <w:lang w:val="en-US" w:eastAsia="zh-CN"/>
                    </w:rPr>
                    <w:t>0</w:t>
                  </w:r>
                </w:p>
              </w:tc>
              <w:tc>
                <w:tcPr>
                  <w:tcW w:w="661" w:type="pct"/>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0.000001</w:t>
                  </w:r>
                </w:p>
              </w:tc>
              <w:tc>
                <w:tcPr>
                  <w:tcW w:w="660"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rPr>
                    <w:t>0</w:t>
                  </w:r>
                </w:p>
              </w:tc>
              <w:tc>
                <w:tcPr>
                  <w:tcW w:w="660" w:type="pct"/>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4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rPr>
                  </w:pPr>
                </w:p>
              </w:tc>
              <w:tc>
                <w:tcPr>
                  <w:tcW w:w="576"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rPr>
                  </w:pPr>
                </w:p>
              </w:tc>
              <w:tc>
                <w:tcPr>
                  <w:tcW w:w="540"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rPr>
                    <w:t>氯化物</w:t>
                  </w:r>
                </w:p>
              </w:tc>
              <w:tc>
                <w:tcPr>
                  <w:tcW w:w="697"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rPr>
                    <w:t>250</w:t>
                  </w:r>
                </w:p>
              </w:tc>
              <w:tc>
                <w:tcPr>
                  <w:tcW w:w="864"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cs="Times New Roman"/>
                      <w:b w:val="0"/>
                      <w:bCs w:val="0"/>
                      <w:color w:val="auto"/>
                      <w:kern w:val="2"/>
                      <w:sz w:val="21"/>
                      <w:szCs w:val="21"/>
                      <w:highlight w:val="none"/>
                      <w:lang w:val="en-US" w:eastAsia="zh-CN"/>
                    </w:rPr>
                    <w:t>0</w:t>
                  </w:r>
                </w:p>
              </w:tc>
              <w:tc>
                <w:tcPr>
                  <w:tcW w:w="661" w:type="pct"/>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0.000690</w:t>
                  </w:r>
                </w:p>
              </w:tc>
              <w:tc>
                <w:tcPr>
                  <w:tcW w:w="660"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rPr>
                    <w:t>0</w:t>
                  </w:r>
                </w:p>
              </w:tc>
              <w:tc>
                <w:tcPr>
                  <w:tcW w:w="660" w:type="pct"/>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0.2070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4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rPr>
                  </w:pPr>
                </w:p>
              </w:tc>
              <w:tc>
                <w:tcPr>
                  <w:tcW w:w="576"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rPr>
                  </w:pPr>
                </w:p>
              </w:tc>
              <w:tc>
                <w:tcPr>
                  <w:tcW w:w="540"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仿宋_GB2312"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rPr>
                    <w:t>TN</w:t>
                  </w:r>
                </w:p>
              </w:tc>
              <w:tc>
                <w:tcPr>
                  <w:tcW w:w="697"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rPr>
                    <w:t>15</w:t>
                  </w:r>
                </w:p>
              </w:tc>
              <w:tc>
                <w:tcPr>
                  <w:tcW w:w="864"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cs="Times New Roman"/>
                      <w:b w:val="0"/>
                      <w:bCs w:val="0"/>
                      <w:color w:val="auto"/>
                      <w:kern w:val="2"/>
                      <w:sz w:val="21"/>
                      <w:szCs w:val="21"/>
                      <w:highlight w:val="none"/>
                      <w:lang w:val="en-US" w:eastAsia="zh-CN"/>
                    </w:rPr>
                    <w:t>0</w:t>
                  </w:r>
                </w:p>
              </w:tc>
              <w:tc>
                <w:tcPr>
                  <w:tcW w:w="661" w:type="pct"/>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0.000041</w:t>
                  </w:r>
                </w:p>
              </w:tc>
              <w:tc>
                <w:tcPr>
                  <w:tcW w:w="660"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rPr>
                    <w:t>0</w:t>
                  </w:r>
                </w:p>
              </w:tc>
              <w:tc>
                <w:tcPr>
                  <w:tcW w:w="660" w:type="pct"/>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0.0124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4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rPr>
                  </w:pPr>
                </w:p>
              </w:tc>
              <w:tc>
                <w:tcPr>
                  <w:tcW w:w="576"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rPr>
                  </w:pPr>
                </w:p>
              </w:tc>
              <w:tc>
                <w:tcPr>
                  <w:tcW w:w="540"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olor w:val="auto"/>
                      <w:kern w:val="2"/>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rPr>
                    <w:t>总锌</w:t>
                  </w:r>
                </w:p>
              </w:tc>
              <w:tc>
                <w:tcPr>
                  <w:tcW w:w="697"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rPr>
                    <w:t>1</w:t>
                  </w:r>
                </w:p>
              </w:tc>
              <w:tc>
                <w:tcPr>
                  <w:tcW w:w="864"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cs="Times New Roman"/>
                      <w:b w:val="0"/>
                      <w:bCs w:val="0"/>
                      <w:color w:val="auto"/>
                      <w:kern w:val="2"/>
                      <w:sz w:val="21"/>
                      <w:szCs w:val="21"/>
                      <w:highlight w:val="none"/>
                      <w:lang w:val="en-US" w:eastAsia="zh-CN"/>
                    </w:rPr>
                    <w:t>0</w:t>
                  </w:r>
                </w:p>
              </w:tc>
              <w:tc>
                <w:tcPr>
                  <w:tcW w:w="661" w:type="pct"/>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0.000003</w:t>
                  </w:r>
                </w:p>
              </w:tc>
              <w:tc>
                <w:tcPr>
                  <w:tcW w:w="660"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rPr>
                    <w:t>0</w:t>
                  </w:r>
                </w:p>
              </w:tc>
              <w:tc>
                <w:tcPr>
                  <w:tcW w:w="660" w:type="pct"/>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40"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lang w:eastAsia="zh-CN"/>
                    </w:rPr>
                  </w:pPr>
                  <w:r>
                    <w:rPr>
                      <w:rFonts w:hint="default" w:ascii="Times New Roman" w:hAnsi="Times New Roman" w:cs="Times New Roman"/>
                      <w:b w:val="0"/>
                      <w:bCs w:val="0"/>
                      <w:color w:val="auto"/>
                      <w:kern w:val="2"/>
                      <w:sz w:val="21"/>
                      <w:szCs w:val="21"/>
                      <w:highlight w:val="none"/>
                      <w:lang w:val="en-US" w:eastAsia="zh-CN"/>
                    </w:rPr>
                    <w:t>2</w:t>
                  </w:r>
                </w:p>
              </w:tc>
              <w:tc>
                <w:tcPr>
                  <w:tcW w:w="576"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rPr>
                    <w:t>DW</w:t>
                  </w:r>
                  <w:r>
                    <w:rPr>
                      <w:rFonts w:hint="default" w:ascii="Times New Roman" w:hAnsi="Times New Roman" w:cs="Times New Roman"/>
                      <w:b w:val="0"/>
                      <w:bCs w:val="0"/>
                      <w:color w:val="auto"/>
                      <w:kern w:val="2"/>
                      <w:sz w:val="21"/>
                      <w:szCs w:val="21"/>
                      <w:highlight w:val="none"/>
                      <w:lang w:val="en-US" w:eastAsia="zh-CN"/>
                    </w:rPr>
                    <w:t>2</w:t>
                  </w:r>
                </w:p>
              </w:tc>
              <w:tc>
                <w:tcPr>
                  <w:tcW w:w="540"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outlineLvl w:val="9"/>
                    <w:rPr>
                      <w:rFonts w:hint="default" w:ascii="Times New Roman" w:hAnsi="Times New Roman" w:eastAsia="仿宋_GB2312"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rPr>
                    <w:t>COD</w:t>
                  </w:r>
                </w:p>
              </w:tc>
              <w:tc>
                <w:tcPr>
                  <w:tcW w:w="697"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rPr>
                    <w:t>50</w:t>
                  </w:r>
                </w:p>
              </w:tc>
              <w:tc>
                <w:tcPr>
                  <w:tcW w:w="864" w:type="pct"/>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0.000095</w:t>
                  </w:r>
                </w:p>
              </w:tc>
              <w:tc>
                <w:tcPr>
                  <w:tcW w:w="661" w:type="pct"/>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0.000138</w:t>
                  </w:r>
                </w:p>
              </w:tc>
              <w:tc>
                <w:tcPr>
                  <w:tcW w:w="660" w:type="pct"/>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0.0285</w:t>
                  </w:r>
                </w:p>
              </w:tc>
              <w:tc>
                <w:tcPr>
                  <w:tcW w:w="660" w:type="pct"/>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0.0413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4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sz w:val="21"/>
                      <w:szCs w:val="21"/>
                    </w:rPr>
                  </w:pPr>
                </w:p>
              </w:tc>
              <w:tc>
                <w:tcPr>
                  <w:tcW w:w="576"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sz w:val="21"/>
                      <w:szCs w:val="21"/>
                    </w:rPr>
                  </w:pPr>
                </w:p>
              </w:tc>
              <w:tc>
                <w:tcPr>
                  <w:tcW w:w="540"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outlineLvl w:val="9"/>
                    <w:rPr>
                      <w:rFonts w:hint="default" w:ascii="Times New Roman" w:hAnsi="Times New Roman" w:eastAsia="仿宋_GB2312" w:cs="Times New Roman"/>
                      <w:b w:val="0"/>
                      <w:bCs w:val="0"/>
                      <w:color w:val="auto"/>
                      <w:kern w:val="0"/>
                      <w:sz w:val="21"/>
                      <w:szCs w:val="21"/>
                      <w:highlight w:val="none"/>
                      <w:vertAlign w:val="subscript"/>
                      <w:lang w:val="en-US" w:eastAsia="zh-CN" w:bidi="ar-SA"/>
                    </w:rPr>
                  </w:pPr>
                  <w:r>
                    <w:rPr>
                      <w:rFonts w:hint="default" w:ascii="Times New Roman" w:hAnsi="Times New Roman" w:eastAsia="宋体" w:cs="Times New Roman"/>
                      <w:b w:val="0"/>
                      <w:bCs w:val="0"/>
                      <w:color w:val="auto"/>
                      <w:kern w:val="2"/>
                      <w:sz w:val="21"/>
                      <w:szCs w:val="21"/>
                      <w:highlight w:val="none"/>
                    </w:rPr>
                    <w:t xml:space="preserve">SS </w:t>
                  </w:r>
                </w:p>
              </w:tc>
              <w:tc>
                <w:tcPr>
                  <w:tcW w:w="697"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rPr>
                    <w:t>10</w:t>
                  </w:r>
                </w:p>
              </w:tc>
              <w:tc>
                <w:tcPr>
                  <w:tcW w:w="864" w:type="pct"/>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0.000019</w:t>
                  </w:r>
                </w:p>
              </w:tc>
              <w:tc>
                <w:tcPr>
                  <w:tcW w:w="661" w:type="pct"/>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0.000028</w:t>
                  </w:r>
                </w:p>
              </w:tc>
              <w:tc>
                <w:tcPr>
                  <w:tcW w:w="660" w:type="pct"/>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0.0057</w:t>
                  </w:r>
                </w:p>
              </w:tc>
              <w:tc>
                <w:tcPr>
                  <w:tcW w:w="660" w:type="pct"/>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0.0083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4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lang w:val="en-US" w:eastAsia="zh-CN"/>
                    </w:rPr>
                  </w:pPr>
                </w:p>
              </w:tc>
              <w:tc>
                <w:tcPr>
                  <w:tcW w:w="576"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lang w:val="en-US" w:eastAsia="zh-CN"/>
                    </w:rPr>
                  </w:pPr>
                </w:p>
              </w:tc>
              <w:tc>
                <w:tcPr>
                  <w:tcW w:w="540"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rPr>
                    <w:t>NH</w:t>
                  </w:r>
                  <w:r>
                    <w:rPr>
                      <w:rFonts w:hint="default" w:ascii="Times New Roman" w:hAnsi="Times New Roman" w:eastAsia="宋体" w:cs="Times New Roman"/>
                      <w:b w:val="0"/>
                      <w:bCs w:val="0"/>
                      <w:color w:val="auto"/>
                      <w:kern w:val="2"/>
                      <w:sz w:val="21"/>
                      <w:szCs w:val="21"/>
                      <w:highlight w:val="none"/>
                      <w:vertAlign w:val="subscript"/>
                    </w:rPr>
                    <w:t>3</w:t>
                  </w:r>
                  <w:r>
                    <w:rPr>
                      <w:rFonts w:hint="default" w:ascii="Times New Roman" w:hAnsi="Times New Roman" w:eastAsia="宋体" w:cs="Times New Roman"/>
                      <w:b w:val="0"/>
                      <w:bCs w:val="0"/>
                      <w:color w:val="auto"/>
                      <w:kern w:val="2"/>
                      <w:sz w:val="21"/>
                      <w:szCs w:val="21"/>
                      <w:highlight w:val="none"/>
                    </w:rPr>
                    <w:t>-N</w:t>
                  </w:r>
                </w:p>
              </w:tc>
              <w:tc>
                <w:tcPr>
                  <w:tcW w:w="697"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rPr>
                    <w:t>5</w:t>
                  </w:r>
                </w:p>
              </w:tc>
              <w:tc>
                <w:tcPr>
                  <w:tcW w:w="864" w:type="pct"/>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0.000010</w:t>
                  </w:r>
                </w:p>
              </w:tc>
              <w:tc>
                <w:tcPr>
                  <w:tcW w:w="661" w:type="pct"/>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0.000014</w:t>
                  </w:r>
                </w:p>
              </w:tc>
              <w:tc>
                <w:tcPr>
                  <w:tcW w:w="660" w:type="pct"/>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0.0029</w:t>
                  </w:r>
                </w:p>
              </w:tc>
              <w:tc>
                <w:tcPr>
                  <w:tcW w:w="660" w:type="pct"/>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0.0041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4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lang w:val="en-US" w:eastAsia="zh-CN"/>
                    </w:rPr>
                  </w:pPr>
                </w:p>
              </w:tc>
              <w:tc>
                <w:tcPr>
                  <w:tcW w:w="576"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lang w:val="en-US" w:eastAsia="zh-CN"/>
                    </w:rPr>
                  </w:pPr>
                </w:p>
              </w:tc>
              <w:tc>
                <w:tcPr>
                  <w:tcW w:w="540"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仿宋_GB2312"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rPr>
                    <w:t>总铁</w:t>
                  </w:r>
                </w:p>
              </w:tc>
              <w:tc>
                <w:tcPr>
                  <w:tcW w:w="697"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rPr>
                    <w:t>0.3</w:t>
                  </w:r>
                </w:p>
              </w:tc>
              <w:tc>
                <w:tcPr>
                  <w:tcW w:w="864" w:type="pct"/>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0.000001</w:t>
                  </w:r>
                </w:p>
              </w:tc>
              <w:tc>
                <w:tcPr>
                  <w:tcW w:w="661" w:type="pct"/>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0.000001</w:t>
                  </w:r>
                </w:p>
              </w:tc>
              <w:tc>
                <w:tcPr>
                  <w:tcW w:w="660" w:type="pct"/>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0.0002</w:t>
                  </w:r>
                </w:p>
              </w:tc>
              <w:tc>
                <w:tcPr>
                  <w:tcW w:w="660" w:type="pct"/>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4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lang w:val="en-US" w:eastAsia="zh-CN"/>
                    </w:rPr>
                  </w:pPr>
                </w:p>
              </w:tc>
              <w:tc>
                <w:tcPr>
                  <w:tcW w:w="576"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lang w:val="en-US" w:eastAsia="zh-CN"/>
                    </w:rPr>
                  </w:pPr>
                </w:p>
              </w:tc>
              <w:tc>
                <w:tcPr>
                  <w:tcW w:w="540"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rPr>
                    <w:t>氯化物</w:t>
                  </w:r>
                </w:p>
              </w:tc>
              <w:tc>
                <w:tcPr>
                  <w:tcW w:w="697"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rPr>
                    <w:t>250</w:t>
                  </w:r>
                </w:p>
              </w:tc>
              <w:tc>
                <w:tcPr>
                  <w:tcW w:w="864" w:type="pct"/>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0.000475</w:t>
                  </w:r>
                </w:p>
              </w:tc>
              <w:tc>
                <w:tcPr>
                  <w:tcW w:w="661" w:type="pct"/>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0.000688</w:t>
                  </w:r>
                </w:p>
              </w:tc>
              <w:tc>
                <w:tcPr>
                  <w:tcW w:w="660" w:type="pct"/>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0.1425</w:t>
                  </w:r>
                </w:p>
              </w:tc>
              <w:tc>
                <w:tcPr>
                  <w:tcW w:w="660" w:type="pct"/>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0.2063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4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lang w:val="en-US" w:eastAsia="zh-CN"/>
                    </w:rPr>
                  </w:pPr>
                </w:p>
              </w:tc>
              <w:tc>
                <w:tcPr>
                  <w:tcW w:w="576"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lang w:val="en-US" w:eastAsia="zh-CN"/>
                    </w:rPr>
                  </w:pPr>
                </w:p>
              </w:tc>
              <w:tc>
                <w:tcPr>
                  <w:tcW w:w="540"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仿宋_GB2312"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rPr>
                    <w:t>TN</w:t>
                  </w:r>
                </w:p>
              </w:tc>
              <w:tc>
                <w:tcPr>
                  <w:tcW w:w="697"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rPr>
                    <w:t>15</w:t>
                  </w:r>
                </w:p>
              </w:tc>
              <w:tc>
                <w:tcPr>
                  <w:tcW w:w="864" w:type="pct"/>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0.000029</w:t>
                  </w:r>
                </w:p>
              </w:tc>
              <w:tc>
                <w:tcPr>
                  <w:tcW w:w="661" w:type="pct"/>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0.000041</w:t>
                  </w:r>
                </w:p>
              </w:tc>
              <w:tc>
                <w:tcPr>
                  <w:tcW w:w="660" w:type="pct"/>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0.0086</w:t>
                  </w:r>
                </w:p>
              </w:tc>
              <w:tc>
                <w:tcPr>
                  <w:tcW w:w="660" w:type="pct"/>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0.0124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4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lang w:val="en-US" w:eastAsia="zh-CN"/>
                    </w:rPr>
                  </w:pPr>
                </w:p>
              </w:tc>
              <w:tc>
                <w:tcPr>
                  <w:tcW w:w="576"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lang w:val="en-US" w:eastAsia="zh-CN"/>
                    </w:rPr>
                  </w:pPr>
                </w:p>
              </w:tc>
              <w:tc>
                <w:tcPr>
                  <w:tcW w:w="540"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rPr>
                    <w:t>总锌</w:t>
                  </w:r>
                </w:p>
              </w:tc>
              <w:tc>
                <w:tcPr>
                  <w:tcW w:w="697"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rPr>
                    <w:t>1</w:t>
                  </w:r>
                </w:p>
              </w:tc>
              <w:tc>
                <w:tcPr>
                  <w:tcW w:w="864" w:type="pct"/>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0.000002</w:t>
                  </w:r>
                </w:p>
              </w:tc>
              <w:tc>
                <w:tcPr>
                  <w:tcW w:w="661" w:type="pct"/>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0.000003</w:t>
                  </w:r>
                </w:p>
              </w:tc>
              <w:tc>
                <w:tcPr>
                  <w:tcW w:w="660" w:type="pct"/>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0.0006</w:t>
                  </w:r>
                </w:p>
              </w:tc>
              <w:tc>
                <w:tcPr>
                  <w:tcW w:w="660" w:type="pct"/>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916" w:type="pct"/>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rPr>
                  </w:pPr>
                  <w:r>
                    <w:rPr>
                      <w:rFonts w:hint="default" w:ascii="Times New Roman" w:hAnsi="Times New Roman" w:eastAsia="宋体" w:cs="Times New Roman"/>
                      <w:b w:val="0"/>
                      <w:bCs w:val="0"/>
                      <w:color w:val="auto"/>
                      <w:kern w:val="2"/>
                      <w:sz w:val="21"/>
                      <w:szCs w:val="21"/>
                      <w:highlight w:val="none"/>
                    </w:rPr>
                    <w:t>全厂排放口合计</w:t>
                  </w:r>
                </w:p>
              </w:tc>
              <w:tc>
                <w:tcPr>
                  <w:tcW w:w="2762" w:type="pct"/>
                  <w:gridSpan w:val="4"/>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rPr>
                    <w:t>COD</w:t>
                  </w:r>
                </w:p>
              </w:tc>
              <w:tc>
                <w:tcPr>
                  <w:tcW w:w="1089" w:type="dxa"/>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0.0285</w:t>
                  </w:r>
                </w:p>
              </w:tc>
              <w:tc>
                <w:tcPr>
                  <w:tcW w:w="1089" w:type="dxa"/>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0.0827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916" w:type="pct"/>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rPr>
                  </w:pPr>
                </w:p>
              </w:tc>
              <w:tc>
                <w:tcPr>
                  <w:tcW w:w="2762" w:type="pct"/>
                  <w:gridSpan w:val="4"/>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rPr>
                    <w:t>SS</w:t>
                  </w:r>
                </w:p>
              </w:tc>
              <w:tc>
                <w:tcPr>
                  <w:tcW w:w="1089" w:type="dxa"/>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0.0057</w:t>
                  </w:r>
                </w:p>
              </w:tc>
              <w:tc>
                <w:tcPr>
                  <w:tcW w:w="1089" w:type="dxa"/>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0.0166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916" w:type="pct"/>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rPr>
                  </w:pPr>
                </w:p>
              </w:tc>
              <w:tc>
                <w:tcPr>
                  <w:tcW w:w="2762" w:type="pct"/>
                  <w:gridSpan w:val="4"/>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rPr>
                    <w:t>NH</w:t>
                  </w:r>
                  <w:r>
                    <w:rPr>
                      <w:rFonts w:hint="default" w:ascii="Times New Roman" w:hAnsi="Times New Roman" w:eastAsia="宋体" w:cs="Times New Roman"/>
                      <w:b w:val="0"/>
                      <w:bCs w:val="0"/>
                      <w:color w:val="auto"/>
                      <w:kern w:val="2"/>
                      <w:sz w:val="21"/>
                      <w:szCs w:val="21"/>
                      <w:highlight w:val="none"/>
                      <w:vertAlign w:val="subscript"/>
                    </w:rPr>
                    <w:t>3</w:t>
                  </w:r>
                  <w:r>
                    <w:rPr>
                      <w:rFonts w:hint="default" w:ascii="Times New Roman" w:hAnsi="Times New Roman" w:eastAsia="宋体" w:cs="Times New Roman"/>
                      <w:b w:val="0"/>
                      <w:bCs w:val="0"/>
                      <w:color w:val="auto"/>
                      <w:kern w:val="2"/>
                      <w:sz w:val="21"/>
                      <w:szCs w:val="21"/>
                      <w:highlight w:val="none"/>
                    </w:rPr>
                    <w:t>-N</w:t>
                  </w:r>
                </w:p>
              </w:tc>
              <w:tc>
                <w:tcPr>
                  <w:tcW w:w="1089" w:type="dxa"/>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0.0029</w:t>
                  </w:r>
                </w:p>
              </w:tc>
              <w:tc>
                <w:tcPr>
                  <w:tcW w:w="1089" w:type="dxa"/>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0.0082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916" w:type="pct"/>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rPr>
                  </w:pPr>
                </w:p>
              </w:tc>
              <w:tc>
                <w:tcPr>
                  <w:tcW w:w="2762" w:type="pct"/>
                  <w:gridSpan w:val="4"/>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rPr>
                    <w:t>总铁</w:t>
                  </w:r>
                </w:p>
              </w:tc>
              <w:tc>
                <w:tcPr>
                  <w:tcW w:w="1089" w:type="dxa"/>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0.0002</w:t>
                  </w:r>
                </w:p>
              </w:tc>
              <w:tc>
                <w:tcPr>
                  <w:tcW w:w="1089" w:type="dxa"/>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916" w:type="pct"/>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rPr>
                  </w:pPr>
                </w:p>
              </w:tc>
              <w:tc>
                <w:tcPr>
                  <w:tcW w:w="2762" w:type="pct"/>
                  <w:gridSpan w:val="4"/>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rPr>
                    <w:t>TN</w:t>
                  </w:r>
                </w:p>
              </w:tc>
              <w:tc>
                <w:tcPr>
                  <w:tcW w:w="1089" w:type="dxa"/>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0.1425</w:t>
                  </w:r>
                </w:p>
              </w:tc>
              <w:tc>
                <w:tcPr>
                  <w:tcW w:w="1089" w:type="dxa"/>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0.4133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916" w:type="pct"/>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rPr>
                  </w:pPr>
                </w:p>
              </w:tc>
              <w:tc>
                <w:tcPr>
                  <w:tcW w:w="2762" w:type="pct"/>
                  <w:gridSpan w:val="4"/>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rPr>
                    <w:t>氯化物</w:t>
                  </w:r>
                </w:p>
              </w:tc>
              <w:tc>
                <w:tcPr>
                  <w:tcW w:w="1089" w:type="dxa"/>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0.0086</w:t>
                  </w:r>
                </w:p>
              </w:tc>
              <w:tc>
                <w:tcPr>
                  <w:tcW w:w="1089" w:type="dxa"/>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0.0248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916" w:type="pct"/>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rPr>
                  </w:pPr>
                </w:p>
              </w:tc>
              <w:tc>
                <w:tcPr>
                  <w:tcW w:w="2762" w:type="pct"/>
                  <w:gridSpan w:val="4"/>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rPr>
                    <w:t>总锌</w:t>
                  </w:r>
                </w:p>
              </w:tc>
              <w:tc>
                <w:tcPr>
                  <w:tcW w:w="1089" w:type="dxa"/>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0.0006</w:t>
                  </w:r>
                </w:p>
              </w:tc>
              <w:tc>
                <w:tcPr>
                  <w:tcW w:w="1089" w:type="dxa"/>
                  <w:noWrap w:val="0"/>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0.0016</w:t>
                  </w:r>
                </w:p>
              </w:tc>
            </w:tr>
          </w:tbl>
          <w:p>
            <w:pPr>
              <w:adjustRightInd w:val="0"/>
              <w:snapToGrid w:val="0"/>
              <w:spacing w:before="205" w:beforeLines="50" w:line="240" w:lineRule="auto"/>
              <w:jc w:val="left"/>
              <w:textAlignment w:val="auto"/>
              <w:rPr>
                <w:rFonts w:hint="default" w:ascii="Times New Roman" w:hAnsi="Times New Roman" w:eastAsia="宋体" w:cs="Times New Roman"/>
                <w:bCs/>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aps w:val="0"/>
                <w:color w:val="000000" w:themeColor="text1"/>
                <w:spacing w:val="0"/>
                <w:w w:val="100"/>
                <w:kern w:val="2"/>
                <w:position w:val="0"/>
                <w:sz w:val="21"/>
                <w:szCs w:val="21"/>
                <w:highlight w:val="none"/>
                <w:lang w:val="en-US" w:eastAsia="zh-CN" w:bidi="ar-SA"/>
                <w14:textFill>
                  <w14:solidFill>
                    <w14:schemeClr w14:val="tx1"/>
                  </w14:solidFill>
                </w14:textFill>
              </w:rPr>
              <w:t>备注：由于项目不在厂区内部预处理热镀废水，而进入专门处理热镀废水的集中式污水处理厂集中处理，因此项目废水污染物信息按照污水处理厂出水水质进行核算。</w:t>
            </w:r>
          </w:p>
          <w:p>
            <w:pPr>
              <w:pStyle w:val="28"/>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t>表55   地表水环境影响评价自查表</w:t>
            </w:r>
          </w:p>
          <w:tbl>
            <w:tblPr>
              <w:tblStyle w:val="2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26"/>
              <w:gridCol w:w="999"/>
              <w:gridCol w:w="1505"/>
              <w:gridCol w:w="261"/>
              <w:gridCol w:w="185"/>
              <w:gridCol w:w="692"/>
              <w:gridCol w:w="757"/>
              <w:gridCol w:w="583"/>
              <w:gridCol w:w="305"/>
              <w:gridCol w:w="493"/>
              <w:gridCol w:w="618"/>
              <w:gridCol w:w="14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484" w:type="dxa"/>
                  <w:gridSpan w:val="2"/>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工作内容</w:t>
                  </w:r>
                </w:p>
              </w:tc>
              <w:tc>
                <w:tcPr>
                  <w:tcW w:w="7125" w:type="dxa"/>
                  <w:gridSpan w:val="10"/>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自查项目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26" w:type="dxa"/>
                  <w:vMerge w:val="restart"/>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影</w:t>
                  </w:r>
                </w:p>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响</w:t>
                  </w:r>
                </w:p>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识</w:t>
                  </w:r>
                </w:p>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别</w:t>
                  </w:r>
                </w:p>
              </w:tc>
              <w:tc>
                <w:tcPr>
                  <w:tcW w:w="1058" w:type="dxa"/>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影响类型</w:t>
                  </w:r>
                </w:p>
              </w:tc>
              <w:tc>
                <w:tcPr>
                  <w:tcW w:w="7125" w:type="dxa"/>
                  <w:gridSpan w:val="10"/>
                  <w:noWrap w:val="0"/>
                  <w:vAlign w:val="center"/>
                </w:tcPr>
                <w:p>
                  <w:pPr>
                    <w:keepNext w:val="0"/>
                    <w:keepLines w:val="0"/>
                    <w:pageBreakBefore w:val="0"/>
                    <w:widowControl/>
                    <w:kinsoku/>
                    <w:wordWrap/>
                    <w:overflowPunct/>
                    <w:topLinePunct w:val="0"/>
                    <w:autoSpaceDE/>
                    <w:autoSpaceDN/>
                    <w:bidi w:val="0"/>
                    <w:adjustRightInd/>
                    <w:spacing w:line="0" w:lineRule="atLeast"/>
                    <w:jc w:val="both"/>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 xml:space="preserve">水污染影响型 </w:t>
                  </w:r>
                  <w:r>
                    <w:rPr>
                      <w:rFonts w:hint="default" w:ascii="Times New Roman" w:hAnsi="Times New Roman" w:eastAsia="宋体" w:cs="Times New Roman"/>
                      <w:caps w:val="0"/>
                      <w:color w:val="000000" w:themeColor="text1"/>
                      <w:spacing w:val="0"/>
                      <w:w w:val="100"/>
                      <w:kern w:val="2"/>
                      <w:position w:val="0"/>
                      <w:sz w:val="21"/>
                      <w:szCs w:val="21"/>
                      <w:highlight w:val="none"/>
                      <w14:textFill>
                        <w14:solidFill>
                          <w14:schemeClr w14:val="tx1"/>
                        </w14:solidFill>
                      </w14:textFill>
                    </w:rPr>
                    <w:sym w:font="Wingdings 2" w:char="0052"/>
                  </w: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；水文要素影响型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26" w:type="dxa"/>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left"/>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1058" w:type="dxa"/>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水环境保</w:t>
                  </w:r>
                </w:p>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护目标</w:t>
                  </w:r>
                </w:p>
              </w:tc>
              <w:tc>
                <w:tcPr>
                  <w:tcW w:w="7125" w:type="dxa"/>
                  <w:gridSpan w:val="10"/>
                  <w:noWrap w:val="0"/>
                  <w:vAlign w:val="center"/>
                </w:tcPr>
                <w:p>
                  <w:pPr>
                    <w:keepNext w:val="0"/>
                    <w:keepLines w:val="0"/>
                    <w:pageBreakBefore w:val="0"/>
                    <w:widowControl/>
                    <w:kinsoku/>
                    <w:wordWrap/>
                    <w:overflowPunct/>
                    <w:topLinePunct w:val="0"/>
                    <w:autoSpaceDE/>
                    <w:autoSpaceDN/>
                    <w:bidi w:val="0"/>
                    <w:adjustRightInd/>
                    <w:spacing w:line="0" w:lineRule="atLeast"/>
                    <w:jc w:val="both"/>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饮用水水源保护区 □；饮用水取水口 □；涉水的自然保护区 □；重要湿地 □； 重点</w:t>
                  </w:r>
                </w:p>
                <w:p>
                  <w:pPr>
                    <w:keepNext w:val="0"/>
                    <w:keepLines w:val="0"/>
                    <w:pageBreakBefore w:val="0"/>
                    <w:widowControl/>
                    <w:kinsoku/>
                    <w:wordWrap/>
                    <w:overflowPunct/>
                    <w:topLinePunct w:val="0"/>
                    <w:autoSpaceDE/>
                    <w:autoSpaceDN/>
                    <w:bidi w:val="0"/>
                    <w:adjustRightInd/>
                    <w:spacing w:line="0" w:lineRule="atLeast"/>
                    <w:jc w:val="both"/>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保护与珍稀水生生物的栖息地 □；重要水生生物的自然产卵场及索饵场、越冬场和洄游</w:t>
                  </w:r>
                </w:p>
                <w:p>
                  <w:pPr>
                    <w:keepNext w:val="0"/>
                    <w:keepLines w:val="0"/>
                    <w:pageBreakBefore w:val="0"/>
                    <w:widowControl/>
                    <w:kinsoku/>
                    <w:wordWrap/>
                    <w:overflowPunct/>
                    <w:topLinePunct w:val="0"/>
                    <w:autoSpaceDE/>
                    <w:autoSpaceDN/>
                    <w:bidi w:val="0"/>
                    <w:adjustRightInd/>
                    <w:spacing w:line="0" w:lineRule="atLeast"/>
                    <w:jc w:val="both"/>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通道、天然渔场等渔业水体 □；涉水的风景名胜区 □；其他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26" w:type="dxa"/>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left"/>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1058" w:type="dxa"/>
                  <w:vMerge w:val="restart"/>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影响途径</w:t>
                  </w:r>
                </w:p>
              </w:tc>
              <w:tc>
                <w:tcPr>
                  <w:tcW w:w="3575" w:type="dxa"/>
                  <w:gridSpan w:val="5"/>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水污染影响型</w:t>
                  </w:r>
                </w:p>
              </w:tc>
              <w:tc>
                <w:tcPr>
                  <w:tcW w:w="3550" w:type="dxa"/>
                  <w:gridSpan w:val="5"/>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水文要素影响型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26" w:type="dxa"/>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left"/>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1058" w:type="dxa"/>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3575" w:type="dxa"/>
                  <w:gridSpan w:val="5"/>
                  <w:noWrap w:val="0"/>
                  <w:vAlign w:val="center"/>
                </w:tcPr>
                <w:p>
                  <w:pPr>
                    <w:keepNext w:val="0"/>
                    <w:keepLines w:val="0"/>
                    <w:pageBreakBefore w:val="0"/>
                    <w:widowControl/>
                    <w:kinsoku/>
                    <w:wordWrap/>
                    <w:overflowPunct/>
                    <w:topLinePunct w:val="0"/>
                    <w:autoSpaceDE/>
                    <w:autoSpaceDN/>
                    <w:bidi w:val="0"/>
                    <w:adjustRightInd/>
                    <w:spacing w:line="0" w:lineRule="atLeast"/>
                    <w:jc w:val="both"/>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 xml:space="preserve">直接排放 □；间接排放 </w:t>
                  </w:r>
                  <w:r>
                    <w:rPr>
                      <w:rFonts w:hint="default" w:ascii="Times New Roman" w:hAnsi="Times New Roman" w:eastAsia="宋体" w:cs="Times New Roman"/>
                      <w:caps w:val="0"/>
                      <w:color w:val="000000" w:themeColor="text1"/>
                      <w:spacing w:val="0"/>
                      <w:w w:val="100"/>
                      <w:kern w:val="2"/>
                      <w:position w:val="0"/>
                      <w:sz w:val="21"/>
                      <w:szCs w:val="21"/>
                      <w:highlight w:val="none"/>
                      <w14:textFill>
                        <w14:solidFill>
                          <w14:schemeClr w14:val="tx1"/>
                        </w14:solidFill>
                      </w14:textFill>
                    </w:rPr>
                    <w:sym w:font="Wingdings 2" w:char="0052"/>
                  </w: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；其他 □</w:t>
                  </w:r>
                </w:p>
              </w:tc>
              <w:tc>
                <w:tcPr>
                  <w:tcW w:w="3550" w:type="dxa"/>
                  <w:gridSpan w:val="5"/>
                  <w:noWrap w:val="0"/>
                  <w:vAlign w:val="center"/>
                </w:tcPr>
                <w:p>
                  <w:pPr>
                    <w:keepNext w:val="0"/>
                    <w:keepLines w:val="0"/>
                    <w:pageBreakBefore w:val="0"/>
                    <w:widowControl/>
                    <w:kinsoku/>
                    <w:wordWrap/>
                    <w:overflowPunct/>
                    <w:topLinePunct w:val="0"/>
                    <w:autoSpaceDE/>
                    <w:autoSpaceDN/>
                    <w:bidi w:val="0"/>
                    <w:adjustRightInd/>
                    <w:spacing w:line="0" w:lineRule="atLeast"/>
                    <w:jc w:val="both"/>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水温 □；径流 □；水域面积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26" w:type="dxa"/>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left"/>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1058" w:type="dxa"/>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影响因子</w:t>
                  </w:r>
                </w:p>
              </w:tc>
              <w:tc>
                <w:tcPr>
                  <w:tcW w:w="3575" w:type="dxa"/>
                  <w:gridSpan w:val="5"/>
                  <w:noWrap w:val="0"/>
                  <w:vAlign w:val="center"/>
                </w:tcPr>
                <w:p>
                  <w:pPr>
                    <w:keepNext w:val="0"/>
                    <w:keepLines w:val="0"/>
                    <w:pageBreakBefore w:val="0"/>
                    <w:widowControl/>
                    <w:kinsoku/>
                    <w:wordWrap/>
                    <w:overflowPunct/>
                    <w:topLinePunct w:val="0"/>
                    <w:autoSpaceDE/>
                    <w:autoSpaceDN/>
                    <w:bidi w:val="0"/>
                    <w:adjustRightInd/>
                    <w:spacing w:line="0" w:lineRule="atLeast"/>
                    <w:jc w:val="both"/>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 xml:space="preserve">持久性污染物 </w:t>
                  </w: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sym w:font="Wingdings 2" w:char="0052"/>
                  </w: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 xml:space="preserve">；有毒有害污染物 □；非持久性污染物 </w:t>
                  </w:r>
                  <w:r>
                    <w:rPr>
                      <w:rFonts w:hint="default" w:ascii="Times New Roman" w:hAnsi="Times New Roman" w:eastAsia="宋体" w:cs="Times New Roman"/>
                      <w:caps w:val="0"/>
                      <w:color w:val="000000" w:themeColor="text1"/>
                      <w:spacing w:val="0"/>
                      <w:w w:val="100"/>
                      <w:kern w:val="2"/>
                      <w:position w:val="0"/>
                      <w:sz w:val="21"/>
                      <w:szCs w:val="21"/>
                      <w:highlight w:val="none"/>
                      <w14:textFill>
                        <w14:solidFill>
                          <w14:schemeClr w14:val="tx1"/>
                        </w14:solidFill>
                      </w14:textFill>
                    </w:rPr>
                    <w:sym w:font="Wingdings 2" w:char="0052"/>
                  </w: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 xml:space="preserve">；pH值 </w:t>
                  </w: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sym w:font="Wingdings 2" w:char="0052"/>
                  </w: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；热污染 □；富营养化 □；其他 □</w:t>
                  </w:r>
                </w:p>
              </w:tc>
              <w:tc>
                <w:tcPr>
                  <w:tcW w:w="3550" w:type="dxa"/>
                  <w:gridSpan w:val="5"/>
                  <w:noWrap w:val="0"/>
                  <w:vAlign w:val="center"/>
                </w:tcPr>
                <w:p>
                  <w:pPr>
                    <w:keepNext w:val="0"/>
                    <w:keepLines w:val="0"/>
                    <w:pageBreakBefore w:val="0"/>
                    <w:widowControl/>
                    <w:kinsoku/>
                    <w:wordWrap/>
                    <w:overflowPunct/>
                    <w:topLinePunct w:val="0"/>
                    <w:autoSpaceDE/>
                    <w:autoSpaceDN/>
                    <w:bidi w:val="0"/>
                    <w:adjustRightInd/>
                    <w:spacing w:line="0" w:lineRule="atLeast"/>
                    <w:jc w:val="both"/>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水温 □；水位（水深） □；流速 □；</w:t>
                  </w:r>
                </w:p>
                <w:p>
                  <w:pPr>
                    <w:keepNext w:val="0"/>
                    <w:keepLines w:val="0"/>
                    <w:pageBreakBefore w:val="0"/>
                    <w:widowControl/>
                    <w:kinsoku/>
                    <w:wordWrap/>
                    <w:overflowPunct/>
                    <w:topLinePunct w:val="0"/>
                    <w:autoSpaceDE/>
                    <w:autoSpaceDN/>
                    <w:bidi w:val="0"/>
                    <w:adjustRightInd/>
                    <w:spacing w:line="0" w:lineRule="atLeast"/>
                    <w:jc w:val="both"/>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流量 □；其他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484" w:type="dxa"/>
                  <w:gridSpan w:val="2"/>
                  <w:vMerge w:val="restart"/>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评价等级</w:t>
                  </w:r>
                </w:p>
              </w:tc>
              <w:tc>
                <w:tcPr>
                  <w:tcW w:w="3575" w:type="dxa"/>
                  <w:gridSpan w:val="5"/>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水污染影响型</w:t>
                  </w:r>
                </w:p>
              </w:tc>
              <w:tc>
                <w:tcPr>
                  <w:tcW w:w="3550" w:type="dxa"/>
                  <w:gridSpan w:val="5"/>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水文要素影响型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484" w:type="dxa"/>
                  <w:gridSpan w:val="2"/>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3575" w:type="dxa"/>
                  <w:gridSpan w:val="5"/>
                  <w:noWrap w:val="0"/>
                  <w:vAlign w:val="center"/>
                </w:tcPr>
                <w:p>
                  <w:pPr>
                    <w:keepNext w:val="0"/>
                    <w:keepLines w:val="0"/>
                    <w:pageBreakBefore w:val="0"/>
                    <w:widowControl/>
                    <w:kinsoku/>
                    <w:wordWrap/>
                    <w:overflowPunct/>
                    <w:topLinePunct w:val="0"/>
                    <w:autoSpaceDE/>
                    <w:autoSpaceDN/>
                    <w:bidi w:val="0"/>
                    <w:adjustRightInd/>
                    <w:spacing w:line="0" w:lineRule="atLeast"/>
                    <w:jc w:val="both"/>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 xml:space="preserve">一级 □；二级 □；三级A □；三级B </w:t>
                  </w:r>
                  <w:r>
                    <w:rPr>
                      <w:rFonts w:hint="default" w:ascii="Times New Roman" w:hAnsi="Times New Roman" w:eastAsia="宋体" w:cs="Times New Roman"/>
                      <w:caps w:val="0"/>
                      <w:color w:val="000000" w:themeColor="text1"/>
                      <w:spacing w:val="0"/>
                      <w:w w:val="100"/>
                      <w:kern w:val="2"/>
                      <w:position w:val="0"/>
                      <w:sz w:val="21"/>
                      <w:szCs w:val="21"/>
                      <w:highlight w:val="none"/>
                      <w14:textFill>
                        <w14:solidFill>
                          <w14:schemeClr w14:val="tx1"/>
                        </w14:solidFill>
                      </w14:textFill>
                    </w:rPr>
                    <w:sym w:font="Wingdings 2" w:char="0052"/>
                  </w:r>
                </w:p>
              </w:tc>
              <w:tc>
                <w:tcPr>
                  <w:tcW w:w="3550" w:type="dxa"/>
                  <w:gridSpan w:val="5"/>
                  <w:noWrap w:val="0"/>
                  <w:vAlign w:val="center"/>
                </w:tcPr>
                <w:p>
                  <w:pPr>
                    <w:keepNext w:val="0"/>
                    <w:keepLines w:val="0"/>
                    <w:pageBreakBefore w:val="0"/>
                    <w:widowControl/>
                    <w:kinsoku/>
                    <w:wordWrap/>
                    <w:overflowPunct/>
                    <w:topLinePunct w:val="0"/>
                    <w:autoSpaceDE/>
                    <w:autoSpaceDN/>
                    <w:bidi w:val="0"/>
                    <w:adjustRightInd/>
                    <w:spacing w:line="0" w:lineRule="atLeast"/>
                    <w:jc w:val="both"/>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一级 □；二级 □；三级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26" w:type="dxa"/>
                  <w:vMerge w:val="restart"/>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现</w:t>
                  </w:r>
                </w:p>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状</w:t>
                  </w:r>
                </w:p>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调</w:t>
                  </w:r>
                </w:p>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查</w:t>
                  </w:r>
                </w:p>
              </w:tc>
              <w:tc>
                <w:tcPr>
                  <w:tcW w:w="1058" w:type="dxa"/>
                  <w:vMerge w:val="restart"/>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区域污染源</w:t>
                  </w:r>
                </w:p>
              </w:tc>
              <w:tc>
                <w:tcPr>
                  <w:tcW w:w="3575" w:type="dxa"/>
                  <w:gridSpan w:val="5"/>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调查项目</w:t>
                  </w:r>
                </w:p>
              </w:tc>
              <w:tc>
                <w:tcPr>
                  <w:tcW w:w="3550" w:type="dxa"/>
                  <w:gridSpan w:val="5"/>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数据来源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26" w:type="dxa"/>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1058" w:type="dxa"/>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1862" w:type="dxa"/>
                  <w:gridSpan w:val="2"/>
                  <w:noWrap w:val="0"/>
                  <w:vAlign w:val="center"/>
                </w:tcPr>
                <w:p>
                  <w:pPr>
                    <w:keepNext w:val="0"/>
                    <w:keepLines w:val="0"/>
                    <w:pageBreakBefore w:val="0"/>
                    <w:widowControl/>
                    <w:kinsoku/>
                    <w:wordWrap/>
                    <w:overflowPunct/>
                    <w:topLinePunct w:val="0"/>
                    <w:autoSpaceDE/>
                    <w:autoSpaceDN/>
                    <w:bidi w:val="0"/>
                    <w:adjustRightInd/>
                    <w:spacing w:line="0" w:lineRule="atLeast"/>
                    <w:jc w:val="both"/>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已建 □；在建 □；拟建 □；其他 □</w:t>
                  </w:r>
                </w:p>
              </w:tc>
              <w:tc>
                <w:tcPr>
                  <w:tcW w:w="1713" w:type="dxa"/>
                  <w:gridSpan w:val="3"/>
                  <w:noWrap w:val="0"/>
                  <w:vAlign w:val="center"/>
                </w:tcPr>
                <w:p>
                  <w:pPr>
                    <w:keepNext w:val="0"/>
                    <w:keepLines w:val="0"/>
                    <w:pageBreakBefore w:val="0"/>
                    <w:widowControl/>
                    <w:kinsoku/>
                    <w:wordWrap/>
                    <w:overflowPunct/>
                    <w:topLinePunct w:val="0"/>
                    <w:autoSpaceDE/>
                    <w:autoSpaceDN/>
                    <w:bidi w:val="0"/>
                    <w:adjustRightInd/>
                    <w:spacing w:line="0" w:lineRule="atLeast"/>
                    <w:jc w:val="both"/>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拟替代的污染源 □</w:t>
                  </w:r>
                </w:p>
              </w:tc>
              <w:tc>
                <w:tcPr>
                  <w:tcW w:w="3550" w:type="dxa"/>
                  <w:gridSpan w:val="5"/>
                  <w:noWrap w:val="0"/>
                  <w:vAlign w:val="center"/>
                </w:tcPr>
                <w:p>
                  <w:pPr>
                    <w:keepNext w:val="0"/>
                    <w:keepLines w:val="0"/>
                    <w:pageBreakBefore w:val="0"/>
                    <w:widowControl/>
                    <w:kinsoku/>
                    <w:wordWrap/>
                    <w:overflowPunct/>
                    <w:topLinePunct w:val="0"/>
                    <w:autoSpaceDE/>
                    <w:autoSpaceDN/>
                    <w:bidi w:val="0"/>
                    <w:adjustRightInd/>
                    <w:spacing w:line="0" w:lineRule="atLeast"/>
                    <w:jc w:val="both"/>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排污许可证 □；环评 □；环保验收 □；</w:t>
                  </w:r>
                </w:p>
                <w:p>
                  <w:pPr>
                    <w:keepNext w:val="0"/>
                    <w:keepLines w:val="0"/>
                    <w:pageBreakBefore w:val="0"/>
                    <w:widowControl/>
                    <w:kinsoku/>
                    <w:wordWrap/>
                    <w:overflowPunct/>
                    <w:topLinePunct w:val="0"/>
                    <w:autoSpaceDE/>
                    <w:autoSpaceDN/>
                    <w:bidi w:val="0"/>
                    <w:adjustRightInd/>
                    <w:spacing w:line="0" w:lineRule="atLeast"/>
                    <w:jc w:val="both"/>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既有实测 □；现场监测 □；</w:t>
                  </w:r>
                </w:p>
                <w:p>
                  <w:pPr>
                    <w:keepNext w:val="0"/>
                    <w:keepLines w:val="0"/>
                    <w:pageBreakBefore w:val="0"/>
                    <w:widowControl/>
                    <w:kinsoku/>
                    <w:wordWrap/>
                    <w:overflowPunct/>
                    <w:topLinePunct w:val="0"/>
                    <w:autoSpaceDE/>
                    <w:autoSpaceDN/>
                    <w:bidi w:val="0"/>
                    <w:adjustRightInd/>
                    <w:spacing w:line="0" w:lineRule="atLeast"/>
                    <w:jc w:val="both"/>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入河排放口数据 □；其他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26" w:type="dxa"/>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1058" w:type="dxa"/>
                  <w:vMerge w:val="restart"/>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受影响水体水环境质量</w:t>
                  </w:r>
                </w:p>
              </w:tc>
              <w:tc>
                <w:tcPr>
                  <w:tcW w:w="3575" w:type="dxa"/>
                  <w:gridSpan w:val="5"/>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调查时期</w:t>
                  </w:r>
                </w:p>
              </w:tc>
              <w:tc>
                <w:tcPr>
                  <w:tcW w:w="3550" w:type="dxa"/>
                  <w:gridSpan w:val="5"/>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数据来源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26" w:type="dxa"/>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1058" w:type="dxa"/>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3575" w:type="dxa"/>
                  <w:gridSpan w:val="5"/>
                  <w:noWrap w:val="0"/>
                  <w:vAlign w:val="center"/>
                </w:tcPr>
                <w:p>
                  <w:pPr>
                    <w:keepNext w:val="0"/>
                    <w:keepLines w:val="0"/>
                    <w:pageBreakBefore w:val="0"/>
                    <w:widowControl/>
                    <w:kinsoku/>
                    <w:wordWrap/>
                    <w:overflowPunct/>
                    <w:topLinePunct w:val="0"/>
                    <w:autoSpaceDE/>
                    <w:autoSpaceDN/>
                    <w:bidi w:val="0"/>
                    <w:adjustRightInd/>
                    <w:spacing w:line="0" w:lineRule="atLeast"/>
                    <w:jc w:val="both"/>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 xml:space="preserve">丰水期 □；平水期 □；枯水期 □；冰封期 □ </w:t>
                  </w:r>
                </w:p>
                <w:p>
                  <w:pPr>
                    <w:keepNext w:val="0"/>
                    <w:keepLines w:val="0"/>
                    <w:pageBreakBefore w:val="0"/>
                    <w:widowControl/>
                    <w:kinsoku/>
                    <w:wordWrap/>
                    <w:overflowPunct/>
                    <w:topLinePunct w:val="0"/>
                    <w:autoSpaceDE/>
                    <w:autoSpaceDN/>
                    <w:bidi w:val="0"/>
                    <w:adjustRightInd/>
                    <w:spacing w:line="0" w:lineRule="atLeast"/>
                    <w:jc w:val="both"/>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春季 □；夏季 □；秋季 □；冬季 □</w:t>
                  </w:r>
                </w:p>
              </w:tc>
              <w:tc>
                <w:tcPr>
                  <w:tcW w:w="3550" w:type="dxa"/>
                  <w:gridSpan w:val="5"/>
                  <w:noWrap w:val="0"/>
                  <w:vAlign w:val="center"/>
                </w:tcPr>
                <w:p>
                  <w:pPr>
                    <w:keepNext w:val="0"/>
                    <w:keepLines w:val="0"/>
                    <w:pageBreakBefore w:val="0"/>
                    <w:widowControl/>
                    <w:kinsoku/>
                    <w:wordWrap/>
                    <w:overflowPunct/>
                    <w:topLinePunct w:val="0"/>
                    <w:autoSpaceDE/>
                    <w:autoSpaceDN/>
                    <w:bidi w:val="0"/>
                    <w:adjustRightInd/>
                    <w:spacing w:line="0" w:lineRule="atLeast"/>
                    <w:jc w:val="both"/>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生态环境保护主管部门 □；补充监测 □；</w:t>
                  </w:r>
                </w:p>
                <w:p>
                  <w:pPr>
                    <w:keepNext w:val="0"/>
                    <w:keepLines w:val="0"/>
                    <w:pageBreakBefore w:val="0"/>
                    <w:widowControl/>
                    <w:kinsoku/>
                    <w:wordWrap/>
                    <w:overflowPunct/>
                    <w:topLinePunct w:val="0"/>
                    <w:autoSpaceDE/>
                    <w:autoSpaceDN/>
                    <w:bidi w:val="0"/>
                    <w:adjustRightInd/>
                    <w:spacing w:line="0" w:lineRule="atLeast"/>
                    <w:jc w:val="both"/>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其他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26" w:type="dxa"/>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1058" w:type="dxa"/>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区域水资源开发利用状况</w:t>
                  </w:r>
                </w:p>
              </w:tc>
              <w:tc>
                <w:tcPr>
                  <w:tcW w:w="7125" w:type="dxa"/>
                  <w:gridSpan w:val="10"/>
                  <w:noWrap w:val="0"/>
                  <w:vAlign w:val="center"/>
                </w:tcPr>
                <w:p>
                  <w:pPr>
                    <w:keepNext w:val="0"/>
                    <w:keepLines w:val="0"/>
                    <w:pageBreakBefore w:val="0"/>
                    <w:widowControl/>
                    <w:kinsoku/>
                    <w:wordWrap/>
                    <w:overflowPunct/>
                    <w:topLinePunct w:val="0"/>
                    <w:autoSpaceDE/>
                    <w:autoSpaceDN/>
                    <w:bidi w:val="0"/>
                    <w:adjustRightInd/>
                    <w:spacing w:line="0" w:lineRule="atLeast"/>
                    <w:jc w:val="both"/>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未开发 □；开发量40%以下 □；开发量40%以上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26" w:type="dxa"/>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1058" w:type="dxa"/>
                  <w:vMerge w:val="restart"/>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水文情</w:t>
                  </w:r>
                </w:p>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势调查</w:t>
                  </w:r>
                </w:p>
              </w:tc>
              <w:tc>
                <w:tcPr>
                  <w:tcW w:w="3575" w:type="dxa"/>
                  <w:gridSpan w:val="5"/>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调查时期</w:t>
                  </w:r>
                </w:p>
              </w:tc>
              <w:tc>
                <w:tcPr>
                  <w:tcW w:w="3550" w:type="dxa"/>
                  <w:gridSpan w:val="5"/>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数据来源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26" w:type="dxa"/>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1058" w:type="dxa"/>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3575" w:type="dxa"/>
                  <w:gridSpan w:val="5"/>
                  <w:noWrap w:val="0"/>
                  <w:vAlign w:val="center"/>
                </w:tcPr>
                <w:p>
                  <w:pPr>
                    <w:keepNext w:val="0"/>
                    <w:keepLines w:val="0"/>
                    <w:pageBreakBefore w:val="0"/>
                    <w:widowControl/>
                    <w:kinsoku/>
                    <w:wordWrap/>
                    <w:overflowPunct/>
                    <w:topLinePunct w:val="0"/>
                    <w:autoSpaceDE/>
                    <w:autoSpaceDN/>
                    <w:bidi w:val="0"/>
                    <w:adjustRightInd/>
                    <w:spacing w:line="0" w:lineRule="atLeast"/>
                    <w:jc w:val="both"/>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 xml:space="preserve">丰水期 □；平水期 □；枯水期 □；冰封期 □ </w:t>
                  </w:r>
                </w:p>
                <w:p>
                  <w:pPr>
                    <w:keepNext w:val="0"/>
                    <w:keepLines w:val="0"/>
                    <w:pageBreakBefore w:val="0"/>
                    <w:widowControl/>
                    <w:kinsoku/>
                    <w:wordWrap/>
                    <w:overflowPunct/>
                    <w:topLinePunct w:val="0"/>
                    <w:autoSpaceDE/>
                    <w:autoSpaceDN/>
                    <w:bidi w:val="0"/>
                    <w:adjustRightInd/>
                    <w:spacing w:line="0" w:lineRule="atLeast"/>
                    <w:jc w:val="both"/>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春季 □；夏季 □；秋季 □；冬季 □</w:t>
                  </w:r>
                </w:p>
              </w:tc>
              <w:tc>
                <w:tcPr>
                  <w:tcW w:w="3550" w:type="dxa"/>
                  <w:gridSpan w:val="5"/>
                  <w:noWrap w:val="0"/>
                  <w:vAlign w:val="center"/>
                </w:tcPr>
                <w:p>
                  <w:pPr>
                    <w:keepNext w:val="0"/>
                    <w:keepLines w:val="0"/>
                    <w:pageBreakBefore w:val="0"/>
                    <w:widowControl/>
                    <w:kinsoku/>
                    <w:wordWrap/>
                    <w:overflowPunct/>
                    <w:topLinePunct w:val="0"/>
                    <w:autoSpaceDE/>
                    <w:autoSpaceDN/>
                    <w:bidi w:val="0"/>
                    <w:adjustRightInd/>
                    <w:spacing w:line="0" w:lineRule="atLeast"/>
                    <w:jc w:val="both"/>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水行政主管部门 □；补充监测 □；其他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26" w:type="dxa"/>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1058" w:type="dxa"/>
                  <w:vMerge w:val="restart"/>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补充监测</w:t>
                  </w:r>
                </w:p>
              </w:tc>
              <w:tc>
                <w:tcPr>
                  <w:tcW w:w="3575" w:type="dxa"/>
                  <w:gridSpan w:val="5"/>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监测时期</w:t>
                  </w:r>
                </w:p>
              </w:tc>
              <w:tc>
                <w:tcPr>
                  <w:tcW w:w="1418" w:type="dxa"/>
                  <w:gridSpan w:val="3"/>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监测因子</w:t>
                  </w:r>
                </w:p>
              </w:tc>
              <w:tc>
                <w:tcPr>
                  <w:tcW w:w="2132" w:type="dxa"/>
                  <w:gridSpan w:val="2"/>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监测断面或点位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26" w:type="dxa"/>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1058" w:type="dxa"/>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3575" w:type="dxa"/>
                  <w:gridSpan w:val="5"/>
                  <w:noWrap w:val="0"/>
                  <w:vAlign w:val="center"/>
                </w:tcPr>
                <w:p>
                  <w:pPr>
                    <w:keepNext w:val="0"/>
                    <w:keepLines w:val="0"/>
                    <w:pageBreakBefore w:val="0"/>
                    <w:widowControl/>
                    <w:kinsoku/>
                    <w:wordWrap/>
                    <w:overflowPunct/>
                    <w:topLinePunct w:val="0"/>
                    <w:autoSpaceDE/>
                    <w:autoSpaceDN/>
                    <w:bidi w:val="0"/>
                    <w:adjustRightInd/>
                    <w:spacing w:line="0" w:lineRule="atLeast"/>
                    <w:jc w:val="both"/>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丰水期 □；平水期 □；枯水期 □；冰封期 □ 春季 □；夏季 □；秋季 □；冬季 □</w:t>
                  </w:r>
                </w:p>
              </w:tc>
              <w:tc>
                <w:tcPr>
                  <w:tcW w:w="1418" w:type="dxa"/>
                  <w:gridSpan w:val="3"/>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w:t>
                  </w:r>
                </w:p>
              </w:tc>
              <w:tc>
                <w:tcPr>
                  <w:tcW w:w="2132" w:type="dxa"/>
                  <w:gridSpan w:val="2"/>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监测断面或点位个数（ ）个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26" w:type="dxa"/>
                  <w:vMerge w:val="restart"/>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现</w:t>
                  </w:r>
                </w:p>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状</w:t>
                  </w:r>
                </w:p>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评</w:t>
                  </w:r>
                </w:p>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价</w:t>
                  </w:r>
                </w:p>
              </w:tc>
              <w:tc>
                <w:tcPr>
                  <w:tcW w:w="1058" w:type="dxa"/>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评价范围</w:t>
                  </w:r>
                </w:p>
              </w:tc>
              <w:tc>
                <w:tcPr>
                  <w:tcW w:w="7125" w:type="dxa"/>
                  <w:gridSpan w:val="10"/>
                  <w:noWrap w:val="0"/>
                  <w:vAlign w:val="center"/>
                </w:tcPr>
                <w:p>
                  <w:pPr>
                    <w:keepNext w:val="0"/>
                    <w:keepLines w:val="0"/>
                    <w:pageBreakBefore w:val="0"/>
                    <w:widowControl/>
                    <w:kinsoku/>
                    <w:wordWrap/>
                    <w:overflowPunct/>
                    <w:topLinePunct w:val="0"/>
                    <w:autoSpaceDE/>
                    <w:autoSpaceDN/>
                    <w:bidi w:val="0"/>
                    <w:adjustRightInd/>
                    <w:spacing w:line="0" w:lineRule="atLeast"/>
                    <w:jc w:val="both"/>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河流：长度（ ）km；湖库、河口及近岸海域：面积（ ）km</w:t>
                  </w:r>
                  <w:r>
                    <w:rPr>
                      <w:rFonts w:hint="default" w:ascii="Times New Roman" w:hAnsi="Times New Roman" w:eastAsia="宋体" w:cs="Times New Roman"/>
                      <w:caps w:val="0"/>
                      <w:color w:val="000000" w:themeColor="text1"/>
                      <w:spacing w:val="0"/>
                      <w:w w:val="100"/>
                      <w:kern w:val="0"/>
                      <w:position w:val="0"/>
                      <w:sz w:val="21"/>
                      <w:szCs w:val="21"/>
                      <w:highlight w:val="none"/>
                      <w:vertAlign w:val="superscript"/>
                      <w14:textFill>
                        <w14:solidFill>
                          <w14:schemeClr w14:val="tx1"/>
                        </w14:solidFill>
                      </w14:textFill>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26" w:type="dxa"/>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left"/>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1058" w:type="dxa"/>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评价因子</w:t>
                  </w:r>
                </w:p>
              </w:tc>
              <w:tc>
                <w:tcPr>
                  <w:tcW w:w="7125" w:type="dxa"/>
                  <w:gridSpan w:val="10"/>
                  <w:noWrap w:val="0"/>
                  <w:vAlign w:val="center"/>
                </w:tcPr>
                <w:p>
                  <w:pPr>
                    <w:keepNext w:val="0"/>
                    <w:keepLines w:val="0"/>
                    <w:pageBreakBefore w:val="0"/>
                    <w:widowControl/>
                    <w:kinsoku/>
                    <w:wordWrap/>
                    <w:overflowPunct/>
                    <w:topLinePunct w:val="0"/>
                    <w:autoSpaceDE/>
                    <w:autoSpaceDN/>
                    <w:bidi w:val="0"/>
                    <w:adjustRightInd/>
                    <w:spacing w:line="0" w:lineRule="atLeast"/>
                    <w:jc w:val="both"/>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26" w:type="dxa"/>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left"/>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1058" w:type="dxa"/>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评价标准</w:t>
                  </w:r>
                </w:p>
              </w:tc>
              <w:tc>
                <w:tcPr>
                  <w:tcW w:w="7125" w:type="dxa"/>
                  <w:gridSpan w:val="10"/>
                  <w:noWrap w:val="0"/>
                  <w:vAlign w:val="center"/>
                </w:tcPr>
                <w:p>
                  <w:pPr>
                    <w:keepNext w:val="0"/>
                    <w:keepLines w:val="0"/>
                    <w:pageBreakBefore w:val="0"/>
                    <w:widowControl/>
                    <w:kinsoku/>
                    <w:wordWrap/>
                    <w:overflowPunct/>
                    <w:topLinePunct w:val="0"/>
                    <w:autoSpaceDE/>
                    <w:autoSpaceDN/>
                    <w:bidi w:val="0"/>
                    <w:adjustRightInd/>
                    <w:spacing w:line="0" w:lineRule="atLeast"/>
                    <w:jc w:val="both"/>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河流、湖库、河口：Ⅰ类 □；Ⅱ类 □；Ⅲ类 □；Ⅳ类 □；Ⅴ类 □</w:t>
                  </w:r>
                </w:p>
                <w:p>
                  <w:pPr>
                    <w:keepNext w:val="0"/>
                    <w:keepLines w:val="0"/>
                    <w:pageBreakBefore w:val="0"/>
                    <w:widowControl/>
                    <w:kinsoku/>
                    <w:wordWrap/>
                    <w:overflowPunct/>
                    <w:topLinePunct w:val="0"/>
                    <w:autoSpaceDE/>
                    <w:autoSpaceDN/>
                    <w:bidi w:val="0"/>
                    <w:adjustRightInd/>
                    <w:spacing w:line="0" w:lineRule="atLeast"/>
                    <w:jc w:val="both"/>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近岸海域：第一类 □；第二类 □；第三类 □；第四类 □规划年评价标准（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26" w:type="dxa"/>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left"/>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1058" w:type="dxa"/>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评价时期</w:t>
                  </w:r>
                </w:p>
              </w:tc>
              <w:tc>
                <w:tcPr>
                  <w:tcW w:w="7125" w:type="dxa"/>
                  <w:gridSpan w:val="10"/>
                  <w:noWrap w:val="0"/>
                  <w:vAlign w:val="center"/>
                </w:tcPr>
                <w:p>
                  <w:pPr>
                    <w:keepNext w:val="0"/>
                    <w:keepLines w:val="0"/>
                    <w:pageBreakBefore w:val="0"/>
                    <w:widowControl/>
                    <w:kinsoku/>
                    <w:wordWrap/>
                    <w:overflowPunct/>
                    <w:topLinePunct w:val="0"/>
                    <w:autoSpaceDE/>
                    <w:autoSpaceDN/>
                    <w:bidi w:val="0"/>
                    <w:adjustRightInd/>
                    <w:spacing w:line="0" w:lineRule="atLeast"/>
                    <w:jc w:val="both"/>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丰水期 □；平水期 □；枯水期 □；冰封期 □</w:t>
                  </w:r>
                </w:p>
                <w:p>
                  <w:pPr>
                    <w:keepNext w:val="0"/>
                    <w:keepLines w:val="0"/>
                    <w:pageBreakBefore w:val="0"/>
                    <w:widowControl/>
                    <w:kinsoku/>
                    <w:wordWrap/>
                    <w:overflowPunct/>
                    <w:topLinePunct w:val="0"/>
                    <w:autoSpaceDE/>
                    <w:autoSpaceDN/>
                    <w:bidi w:val="0"/>
                    <w:adjustRightInd/>
                    <w:spacing w:line="0" w:lineRule="atLeast"/>
                    <w:jc w:val="both"/>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春季 □；夏季 □；秋季 □；冬季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26" w:type="dxa"/>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left"/>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1058" w:type="dxa"/>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评价结论</w:t>
                  </w:r>
                </w:p>
              </w:tc>
              <w:tc>
                <w:tcPr>
                  <w:tcW w:w="5657" w:type="dxa"/>
                  <w:gridSpan w:val="9"/>
                  <w:noWrap w:val="0"/>
                  <w:vAlign w:val="center"/>
                </w:tcPr>
                <w:p>
                  <w:pPr>
                    <w:keepNext w:val="0"/>
                    <w:keepLines w:val="0"/>
                    <w:pageBreakBefore w:val="0"/>
                    <w:widowControl/>
                    <w:kinsoku/>
                    <w:wordWrap/>
                    <w:overflowPunct/>
                    <w:topLinePunct w:val="0"/>
                    <w:autoSpaceDE/>
                    <w:autoSpaceDN/>
                    <w:bidi w:val="0"/>
                    <w:adjustRightInd/>
                    <w:spacing w:line="0" w:lineRule="atLeast"/>
                    <w:jc w:val="both"/>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水环境功能区或水功能区、近岸海域环境功能区水质达标状况 □：达标 □；不达标 □ 水环境控制单元或断面水质达标状况 □：达标 □；不达标 □ 水环境保护目标质量状况 □：达标 □；不达标 □ 对照断面、控制断面等代表性断面的水质状况 □：达标 □；不达标 □底泥污染评价 □水资源与开发利用程度及其水文情势评价 □ 水环境质量回顾评价 □ 流域（区域）水资源（包括水能资源）与开发利用总体状况、生态流量管理要求</w:t>
                  </w:r>
                  <w:r>
                    <w:rPr>
                      <w:rFonts w:hint="default" w:ascii="Times New Roman" w:hAnsi="Times New Roman" w:eastAsia="宋体" w:cs="Times New Roman"/>
                      <w:caps w:val="0"/>
                      <w:color w:val="000000" w:themeColor="text1"/>
                      <w:spacing w:val="0"/>
                      <w:w w:val="100"/>
                      <w:kern w:val="0"/>
                      <w:position w:val="0"/>
                      <w:sz w:val="21"/>
                      <w:szCs w:val="21"/>
                      <w:highlight w:val="none"/>
                      <w:lang w:eastAsia="zh-CN"/>
                      <w14:textFill>
                        <w14:solidFill>
                          <w14:schemeClr w14:val="tx1"/>
                        </w14:solidFill>
                      </w14:textFill>
                    </w:rPr>
                    <w:t>，</w:t>
                  </w: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与现状满足程度、建设项目占用水域空间的水流状况与河湖演变状况 □</w:t>
                  </w:r>
                </w:p>
              </w:tc>
              <w:tc>
                <w:tcPr>
                  <w:tcW w:w="1468" w:type="dxa"/>
                  <w:noWrap w:val="0"/>
                  <w:vAlign w:val="center"/>
                </w:tcPr>
                <w:p>
                  <w:pPr>
                    <w:keepNext w:val="0"/>
                    <w:keepLines w:val="0"/>
                    <w:pageBreakBefore w:val="0"/>
                    <w:widowControl/>
                    <w:kinsoku/>
                    <w:wordWrap/>
                    <w:overflowPunct/>
                    <w:topLinePunct w:val="0"/>
                    <w:autoSpaceDE/>
                    <w:autoSpaceDN/>
                    <w:bidi w:val="0"/>
                    <w:adjustRightInd/>
                    <w:spacing w:line="0" w:lineRule="atLeast"/>
                    <w:jc w:val="both"/>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达标区 □</w:t>
                  </w:r>
                </w:p>
                <w:p>
                  <w:pPr>
                    <w:keepNext w:val="0"/>
                    <w:keepLines w:val="0"/>
                    <w:pageBreakBefore w:val="0"/>
                    <w:widowControl/>
                    <w:kinsoku/>
                    <w:wordWrap/>
                    <w:overflowPunct/>
                    <w:topLinePunct w:val="0"/>
                    <w:autoSpaceDE/>
                    <w:autoSpaceDN/>
                    <w:bidi w:val="0"/>
                    <w:adjustRightInd/>
                    <w:spacing w:line="0" w:lineRule="atLeast"/>
                    <w:jc w:val="both"/>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不达标区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26" w:type="dxa"/>
                  <w:vMerge w:val="restart"/>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影</w:t>
                  </w:r>
                </w:p>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响</w:t>
                  </w:r>
                </w:p>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预</w:t>
                  </w:r>
                </w:p>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测</w:t>
                  </w:r>
                </w:p>
              </w:tc>
              <w:tc>
                <w:tcPr>
                  <w:tcW w:w="1058" w:type="dxa"/>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预测范围</w:t>
                  </w:r>
                </w:p>
              </w:tc>
              <w:tc>
                <w:tcPr>
                  <w:tcW w:w="7125" w:type="dxa"/>
                  <w:gridSpan w:val="10"/>
                  <w:noWrap w:val="0"/>
                  <w:vAlign w:val="center"/>
                </w:tcPr>
                <w:p>
                  <w:pPr>
                    <w:keepNext w:val="0"/>
                    <w:keepLines w:val="0"/>
                    <w:pageBreakBefore w:val="0"/>
                    <w:widowControl/>
                    <w:kinsoku/>
                    <w:wordWrap/>
                    <w:overflowPunct/>
                    <w:topLinePunct w:val="0"/>
                    <w:autoSpaceDE/>
                    <w:autoSpaceDN/>
                    <w:bidi w:val="0"/>
                    <w:adjustRightInd/>
                    <w:spacing w:line="0" w:lineRule="atLeast"/>
                    <w:jc w:val="left"/>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河流：长度（ ）km；湖库、河口及近岸海域：面积（ ）km</w:t>
                  </w:r>
                  <w:r>
                    <w:rPr>
                      <w:rFonts w:hint="default" w:ascii="Times New Roman" w:hAnsi="Times New Roman" w:eastAsia="宋体" w:cs="Times New Roman"/>
                      <w:caps w:val="0"/>
                      <w:color w:val="000000" w:themeColor="text1"/>
                      <w:spacing w:val="0"/>
                      <w:w w:val="100"/>
                      <w:kern w:val="0"/>
                      <w:position w:val="0"/>
                      <w:sz w:val="21"/>
                      <w:szCs w:val="21"/>
                      <w:highlight w:val="none"/>
                      <w:vertAlign w:val="superscript"/>
                      <w14:textFill>
                        <w14:solidFill>
                          <w14:schemeClr w14:val="tx1"/>
                        </w14:solidFill>
                      </w14:textFill>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26" w:type="dxa"/>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1058" w:type="dxa"/>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预测因子</w:t>
                  </w:r>
                </w:p>
              </w:tc>
              <w:tc>
                <w:tcPr>
                  <w:tcW w:w="7125" w:type="dxa"/>
                  <w:gridSpan w:val="10"/>
                  <w:noWrap w:val="0"/>
                  <w:vAlign w:val="center"/>
                </w:tcPr>
                <w:p>
                  <w:pPr>
                    <w:keepNext w:val="0"/>
                    <w:keepLines w:val="0"/>
                    <w:pageBreakBefore w:val="0"/>
                    <w:widowControl/>
                    <w:kinsoku/>
                    <w:wordWrap/>
                    <w:overflowPunct/>
                    <w:topLinePunct w:val="0"/>
                    <w:autoSpaceDE/>
                    <w:autoSpaceDN/>
                    <w:bidi w:val="0"/>
                    <w:adjustRightInd/>
                    <w:spacing w:line="0" w:lineRule="atLeast"/>
                    <w:jc w:val="left"/>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26" w:type="dxa"/>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1058" w:type="dxa"/>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预测时期</w:t>
                  </w:r>
                </w:p>
              </w:tc>
              <w:tc>
                <w:tcPr>
                  <w:tcW w:w="7125" w:type="dxa"/>
                  <w:gridSpan w:val="10"/>
                  <w:noWrap w:val="0"/>
                  <w:vAlign w:val="center"/>
                </w:tcPr>
                <w:p>
                  <w:pPr>
                    <w:keepNext w:val="0"/>
                    <w:keepLines w:val="0"/>
                    <w:pageBreakBefore w:val="0"/>
                    <w:widowControl/>
                    <w:kinsoku/>
                    <w:wordWrap/>
                    <w:overflowPunct/>
                    <w:topLinePunct w:val="0"/>
                    <w:autoSpaceDE/>
                    <w:autoSpaceDN/>
                    <w:bidi w:val="0"/>
                    <w:adjustRightInd/>
                    <w:spacing w:line="0" w:lineRule="atLeast"/>
                    <w:jc w:val="left"/>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 xml:space="preserve">丰水期 □；平水期 □；枯水期 □；冰封期 □春季 □；夏季 □；秋季 □；冬季 □ </w:t>
                  </w:r>
                </w:p>
                <w:p>
                  <w:pPr>
                    <w:keepNext w:val="0"/>
                    <w:keepLines w:val="0"/>
                    <w:pageBreakBefore w:val="0"/>
                    <w:widowControl/>
                    <w:kinsoku/>
                    <w:wordWrap/>
                    <w:overflowPunct/>
                    <w:topLinePunct w:val="0"/>
                    <w:autoSpaceDE/>
                    <w:autoSpaceDN/>
                    <w:bidi w:val="0"/>
                    <w:adjustRightInd/>
                    <w:spacing w:line="0" w:lineRule="atLeast"/>
                    <w:jc w:val="left"/>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设计水文条件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26" w:type="dxa"/>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1058" w:type="dxa"/>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预测情景</w:t>
                  </w:r>
                </w:p>
              </w:tc>
              <w:tc>
                <w:tcPr>
                  <w:tcW w:w="7125" w:type="dxa"/>
                  <w:gridSpan w:val="10"/>
                  <w:noWrap w:val="0"/>
                  <w:vAlign w:val="center"/>
                </w:tcPr>
                <w:p>
                  <w:pPr>
                    <w:keepNext w:val="0"/>
                    <w:keepLines w:val="0"/>
                    <w:pageBreakBefore w:val="0"/>
                    <w:widowControl/>
                    <w:kinsoku/>
                    <w:wordWrap/>
                    <w:overflowPunct/>
                    <w:topLinePunct w:val="0"/>
                    <w:autoSpaceDE/>
                    <w:autoSpaceDN/>
                    <w:bidi w:val="0"/>
                    <w:adjustRightInd/>
                    <w:spacing w:line="0" w:lineRule="atLeast"/>
                    <w:jc w:val="left"/>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建设期 □；生产运行期 □；服务期满后 □正常工况 □；非正常工况 □ 污染控制和减缓措施方案 □ 区（流）域环境质量改善目标要求情景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26" w:type="dxa"/>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1058" w:type="dxa"/>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预测方法</w:t>
                  </w:r>
                </w:p>
              </w:tc>
              <w:tc>
                <w:tcPr>
                  <w:tcW w:w="7125" w:type="dxa"/>
                  <w:gridSpan w:val="10"/>
                  <w:noWrap w:val="0"/>
                  <w:vAlign w:val="center"/>
                </w:tcPr>
                <w:p>
                  <w:pPr>
                    <w:keepNext w:val="0"/>
                    <w:keepLines w:val="0"/>
                    <w:pageBreakBefore w:val="0"/>
                    <w:widowControl/>
                    <w:kinsoku/>
                    <w:wordWrap/>
                    <w:overflowPunct/>
                    <w:topLinePunct w:val="0"/>
                    <w:autoSpaceDE/>
                    <w:autoSpaceDN/>
                    <w:bidi w:val="0"/>
                    <w:adjustRightInd/>
                    <w:spacing w:line="0" w:lineRule="atLeast"/>
                    <w:jc w:val="left"/>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数值解 □：解析解 □；其他 □</w:t>
                  </w:r>
                </w:p>
                <w:p>
                  <w:pPr>
                    <w:keepNext w:val="0"/>
                    <w:keepLines w:val="0"/>
                    <w:pageBreakBefore w:val="0"/>
                    <w:widowControl/>
                    <w:kinsoku/>
                    <w:wordWrap/>
                    <w:overflowPunct/>
                    <w:topLinePunct w:val="0"/>
                    <w:autoSpaceDE/>
                    <w:autoSpaceDN/>
                    <w:bidi w:val="0"/>
                    <w:adjustRightInd/>
                    <w:spacing w:line="0" w:lineRule="atLeast"/>
                    <w:jc w:val="left"/>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导则推荐模式 □：其他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26" w:type="dxa"/>
                  <w:vMerge w:val="restart"/>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影</w:t>
                  </w:r>
                </w:p>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响</w:t>
                  </w:r>
                </w:p>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评</w:t>
                  </w:r>
                </w:p>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价</w:t>
                  </w:r>
                </w:p>
              </w:tc>
              <w:tc>
                <w:tcPr>
                  <w:tcW w:w="1058" w:type="dxa"/>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水污染控制和水环境影响减缓措施有效性评价</w:t>
                  </w:r>
                </w:p>
              </w:tc>
              <w:tc>
                <w:tcPr>
                  <w:tcW w:w="7125" w:type="dxa"/>
                  <w:gridSpan w:val="10"/>
                  <w:noWrap w:val="0"/>
                  <w:vAlign w:val="center"/>
                </w:tcPr>
                <w:p>
                  <w:pPr>
                    <w:keepNext w:val="0"/>
                    <w:keepLines w:val="0"/>
                    <w:pageBreakBefore w:val="0"/>
                    <w:widowControl/>
                    <w:kinsoku/>
                    <w:wordWrap/>
                    <w:overflowPunct/>
                    <w:topLinePunct w:val="0"/>
                    <w:autoSpaceDE/>
                    <w:autoSpaceDN/>
                    <w:bidi w:val="0"/>
                    <w:adjustRightInd/>
                    <w:spacing w:line="0" w:lineRule="atLeast"/>
                    <w:jc w:val="left"/>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区（流）域水环境质量改善目标 □；替代削减源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26" w:type="dxa"/>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left"/>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1058" w:type="dxa"/>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水环境影</w:t>
                  </w:r>
                </w:p>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响评价</w:t>
                  </w:r>
                </w:p>
              </w:tc>
              <w:tc>
                <w:tcPr>
                  <w:tcW w:w="7125" w:type="dxa"/>
                  <w:gridSpan w:val="10"/>
                  <w:noWrap w:val="0"/>
                  <w:vAlign w:val="center"/>
                </w:tcPr>
                <w:p>
                  <w:pPr>
                    <w:keepNext w:val="0"/>
                    <w:keepLines w:val="0"/>
                    <w:pageBreakBefore w:val="0"/>
                    <w:widowControl/>
                    <w:kinsoku/>
                    <w:wordWrap/>
                    <w:overflowPunct/>
                    <w:topLinePunct w:val="0"/>
                    <w:autoSpaceDE/>
                    <w:autoSpaceDN/>
                    <w:bidi w:val="0"/>
                    <w:adjustRightInd/>
                    <w:spacing w:line="0" w:lineRule="atLeast"/>
                    <w:jc w:val="left"/>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 xml:space="preserve">排放口混合区外满足水环境管理要求 □ </w:t>
                  </w:r>
                </w:p>
                <w:p>
                  <w:pPr>
                    <w:keepNext w:val="0"/>
                    <w:keepLines w:val="0"/>
                    <w:pageBreakBefore w:val="0"/>
                    <w:widowControl/>
                    <w:kinsoku/>
                    <w:wordWrap/>
                    <w:overflowPunct/>
                    <w:topLinePunct w:val="0"/>
                    <w:autoSpaceDE/>
                    <w:autoSpaceDN/>
                    <w:bidi w:val="0"/>
                    <w:adjustRightInd/>
                    <w:spacing w:line="0" w:lineRule="atLeast"/>
                    <w:jc w:val="left"/>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 xml:space="preserve">水环境功能区或水功能区、近岸海域环境功能区水质达标 □ </w:t>
                  </w:r>
                </w:p>
                <w:p>
                  <w:pPr>
                    <w:keepNext w:val="0"/>
                    <w:keepLines w:val="0"/>
                    <w:pageBreakBefore w:val="0"/>
                    <w:widowControl/>
                    <w:kinsoku/>
                    <w:wordWrap/>
                    <w:overflowPunct/>
                    <w:topLinePunct w:val="0"/>
                    <w:autoSpaceDE/>
                    <w:autoSpaceDN/>
                    <w:bidi w:val="0"/>
                    <w:adjustRightInd/>
                    <w:spacing w:line="0" w:lineRule="atLeast"/>
                    <w:jc w:val="left"/>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 xml:space="preserve">满足水环境保护目标水域水环境质量要求 □ </w:t>
                  </w:r>
                </w:p>
                <w:p>
                  <w:pPr>
                    <w:keepNext w:val="0"/>
                    <w:keepLines w:val="0"/>
                    <w:pageBreakBefore w:val="0"/>
                    <w:widowControl/>
                    <w:kinsoku/>
                    <w:wordWrap/>
                    <w:overflowPunct/>
                    <w:topLinePunct w:val="0"/>
                    <w:autoSpaceDE/>
                    <w:autoSpaceDN/>
                    <w:bidi w:val="0"/>
                    <w:adjustRightInd/>
                    <w:spacing w:line="0" w:lineRule="atLeast"/>
                    <w:jc w:val="left"/>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 xml:space="preserve">水环境控制单元或断面水质达标 □ </w:t>
                  </w:r>
                </w:p>
                <w:p>
                  <w:pPr>
                    <w:keepNext w:val="0"/>
                    <w:keepLines w:val="0"/>
                    <w:pageBreakBefore w:val="0"/>
                    <w:widowControl/>
                    <w:kinsoku/>
                    <w:wordWrap/>
                    <w:overflowPunct/>
                    <w:topLinePunct w:val="0"/>
                    <w:autoSpaceDE/>
                    <w:autoSpaceDN/>
                    <w:bidi w:val="0"/>
                    <w:adjustRightInd/>
                    <w:spacing w:line="0" w:lineRule="atLeast"/>
                    <w:jc w:val="left"/>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满足重点水污染物排放总量控制指标要求，重点行业建设项目， 主要污染物排放满足等量或减量替代要求 □</w:t>
                  </w:r>
                </w:p>
                <w:p>
                  <w:pPr>
                    <w:keepNext w:val="0"/>
                    <w:keepLines w:val="0"/>
                    <w:pageBreakBefore w:val="0"/>
                    <w:widowControl/>
                    <w:kinsoku/>
                    <w:wordWrap/>
                    <w:overflowPunct/>
                    <w:topLinePunct w:val="0"/>
                    <w:autoSpaceDE/>
                    <w:autoSpaceDN/>
                    <w:bidi w:val="0"/>
                    <w:adjustRightInd/>
                    <w:spacing w:line="0" w:lineRule="atLeast"/>
                    <w:jc w:val="left"/>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 xml:space="preserve">满足区（流）域水环境质量改善目标要求 □ </w:t>
                  </w:r>
                </w:p>
                <w:p>
                  <w:pPr>
                    <w:keepNext w:val="0"/>
                    <w:keepLines w:val="0"/>
                    <w:pageBreakBefore w:val="0"/>
                    <w:widowControl/>
                    <w:kinsoku/>
                    <w:wordWrap/>
                    <w:overflowPunct/>
                    <w:topLinePunct w:val="0"/>
                    <w:autoSpaceDE/>
                    <w:autoSpaceDN/>
                    <w:bidi w:val="0"/>
                    <w:adjustRightInd/>
                    <w:spacing w:line="0" w:lineRule="atLeast"/>
                    <w:jc w:val="left"/>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 xml:space="preserve">水文要素影响型建设项目同时应包括水文情势变化评价、主要水文特征值影响评价、生态流量符合性评价 □ </w:t>
                  </w:r>
                </w:p>
                <w:p>
                  <w:pPr>
                    <w:keepNext w:val="0"/>
                    <w:keepLines w:val="0"/>
                    <w:pageBreakBefore w:val="0"/>
                    <w:widowControl/>
                    <w:kinsoku/>
                    <w:wordWrap/>
                    <w:overflowPunct/>
                    <w:topLinePunct w:val="0"/>
                    <w:autoSpaceDE/>
                    <w:autoSpaceDN/>
                    <w:bidi w:val="0"/>
                    <w:adjustRightInd/>
                    <w:spacing w:line="0" w:lineRule="atLeast"/>
                    <w:jc w:val="left"/>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 xml:space="preserve">对于新设或调整入河（湖库、近岸海域）排放口的建设项目，应包括排放口设置的环境合理性评价 □ </w:t>
                  </w:r>
                </w:p>
                <w:p>
                  <w:pPr>
                    <w:keepNext w:val="0"/>
                    <w:keepLines w:val="0"/>
                    <w:pageBreakBefore w:val="0"/>
                    <w:widowControl/>
                    <w:kinsoku/>
                    <w:wordWrap/>
                    <w:overflowPunct/>
                    <w:topLinePunct w:val="0"/>
                    <w:autoSpaceDE/>
                    <w:autoSpaceDN/>
                    <w:bidi w:val="0"/>
                    <w:adjustRightInd/>
                    <w:spacing w:line="0" w:lineRule="atLeast"/>
                    <w:jc w:val="left"/>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满足生态保护红线、水环境质量底线、资源利用上线和环境准入清单管理要求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26" w:type="dxa"/>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left"/>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1058" w:type="dxa"/>
                  <w:vMerge w:val="restart"/>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污染源排</w:t>
                  </w:r>
                </w:p>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放量核算</w:t>
                  </w:r>
                </w:p>
              </w:tc>
              <w:tc>
                <w:tcPr>
                  <w:tcW w:w="2053" w:type="dxa"/>
                  <w:gridSpan w:val="3"/>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污染物名称</w:t>
                  </w:r>
                </w:p>
              </w:tc>
              <w:tc>
                <w:tcPr>
                  <w:tcW w:w="2439" w:type="dxa"/>
                  <w:gridSpan w:val="4"/>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排放量/（t/a）</w:t>
                  </w:r>
                </w:p>
              </w:tc>
              <w:tc>
                <w:tcPr>
                  <w:tcW w:w="2633" w:type="dxa"/>
                  <w:gridSpan w:val="3"/>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排放浓度/（mg/L）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26" w:type="dxa"/>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left"/>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1058" w:type="dxa"/>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2053" w:type="dxa"/>
                  <w:gridSpan w:val="3"/>
                  <w:noWrap w:val="0"/>
                  <w:vAlign w:val="center"/>
                </w:tcPr>
                <w:p>
                  <w:pPr>
                    <w:keepNext w:val="0"/>
                    <w:keepLines w:val="0"/>
                    <w:pageBreakBefore w:val="0"/>
                    <w:widowControl w:val="0"/>
                    <w:kinsoku/>
                    <w:wordWrap/>
                    <w:overflowPunct/>
                    <w:topLinePunct w:val="0"/>
                    <w:autoSpaceDE/>
                    <w:autoSpaceDN/>
                    <w:bidi w:val="0"/>
                    <w:adjustRightInd/>
                    <w:spacing w:line="0" w:lineRule="atLeast"/>
                    <w:jc w:val="center"/>
                    <w:textAlignment w:val="auto"/>
                    <w:outlineLvl w:val="9"/>
                    <w:rPr>
                      <w:rFonts w:hint="default" w:ascii="Times New Roman" w:hAnsi="Times New Roman" w:eastAsia="仿宋_GB2312" w:cs="Times New Roman"/>
                      <w:caps w:val="0"/>
                      <w:color w:val="000000" w:themeColor="text1"/>
                      <w:spacing w:val="0"/>
                      <w:w w:val="100"/>
                      <w:kern w:val="0"/>
                      <w:position w:val="0"/>
                      <w:sz w:val="24"/>
                      <w:szCs w:val="20"/>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4"/>
                      <w:highlight w:val="none"/>
                      <w14:textFill>
                        <w14:solidFill>
                          <w14:schemeClr w14:val="tx1"/>
                        </w14:solidFill>
                      </w14:textFill>
                    </w:rPr>
                    <w:t>COD</w:t>
                  </w:r>
                </w:p>
              </w:tc>
              <w:tc>
                <w:tcPr>
                  <w:tcW w:w="2439" w:type="dxa"/>
                  <w:gridSpan w:val="4"/>
                  <w:noWrap w:val="0"/>
                  <w:vAlign w:val="center"/>
                </w:tcPr>
                <w:p>
                  <w:pPr>
                    <w:adjustRightInd/>
                    <w:snapToGrid w:val="0"/>
                    <w:spacing w:line="240" w:lineRule="auto"/>
                    <w:jc w:val="center"/>
                    <w:textAlignment w:val="auto"/>
                    <w:rPr>
                      <w:rFonts w:hint="default" w:ascii="Times New Roman" w:hAnsi="Times New Roman" w:eastAsia="宋体" w:cs="Times New Roman"/>
                      <w:caps w:val="0"/>
                      <w:color w:val="000000" w:themeColor="text1"/>
                      <w:spacing w:val="0"/>
                      <w:w w:val="100"/>
                      <w:kern w:val="2"/>
                      <w:position w:val="0"/>
                      <w:sz w:val="21"/>
                      <w:szCs w:val="24"/>
                      <w:highlight w:val="none"/>
                      <w:lang w:val="en-US" w:eastAsia="zh-CN" w:bidi="ar-SA"/>
                      <w14:textFill>
                        <w14:solidFill>
                          <w14:schemeClr w14:val="tx1"/>
                        </w14:solidFill>
                      </w14:textFill>
                    </w:rPr>
                  </w:pPr>
                  <w:r>
                    <w:rPr>
                      <w:rFonts w:hint="default" w:ascii="Times New Roman" w:hAnsi="Times New Roman" w:cs="Times New Roman"/>
                      <w:caps w:val="0"/>
                      <w:color w:val="000000" w:themeColor="text1"/>
                      <w:spacing w:val="0"/>
                      <w:w w:val="100"/>
                      <w:kern w:val="2"/>
                      <w:position w:val="0"/>
                      <w:sz w:val="21"/>
                      <w:szCs w:val="24"/>
                      <w:highlight w:val="none"/>
                      <w:lang w:val="en-US" w:eastAsia="zh-CN" w:bidi="ar-SA"/>
                      <w14:textFill>
                        <w14:solidFill>
                          <w14:schemeClr w14:val="tx1"/>
                        </w14:solidFill>
                      </w14:textFill>
                    </w:rPr>
                    <w:t>0.029</w:t>
                  </w:r>
                </w:p>
              </w:tc>
              <w:tc>
                <w:tcPr>
                  <w:tcW w:w="2633" w:type="dxa"/>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jc w:val="center"/>
                    <w:textAlignment w:val="auto"/>
                    <w:outlineLvl w:val="9"/>
                    <w:rPr>
                      <w:rFonts w:hint="default" w:ascii="Times New Roman" w:hAnsi="Times New Roman" w:eastAsia="宋体" w:cs="Times New Roman"/>
                      <w:caps w:val="0"/>
                      <w:color w:val="000000" w:themeColor="text1"/>
                      <w:spacing w:val="0"/>
                      <w:w w:val="100"/>
                      <w:kern w:val="2"/>
                      <w:position w:val="0"/>
                      <w:sz w:val="21"/>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4"/>
                      <w:highlight w:val="none"/>
                      <w:lang w:val="en-US" w:eastAsia="zh-CN"/>
                      <w14:textFill>
                        <w14:solidFill>
                          <w14:schemeClr w14:val="tx1"/>
                        </w14:solidFill>
                      </w14:textFill>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26" w:type="dxa"/>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left"/>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1058" w:type="dxa"/>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2053" w:type="dxa"/>
                  <w:gridSpan w:val="3"/>
                  <w:noWrap w:val="0"/>
                  <w:vAlign w:val="center"/>
                </w:tcPr>
                <w:p>
                  <w:pPr>
                    <w:keepNext w:val="0"/>
                    <w:keepLines w:val="0"/>
                    <w:pageBreakBefore w:val="0"/>
                    <w:widowControl w:val="0"/>
                    <w:kinsoku/>
                    <w:wordWrap/>
                    <w:overflowPunct/>
                    <w:topLinePunct w:val="0"/>
                    <w:autoSpaceDE/>
                    <w:autoSpaceDN/>
                    <w:bidi w:val="0"/>
                    <w:adjustRightInd/>
                    <w:spacing w:line="0" w:lineRule="atLeast"/>
                    <w:jc w:val="center"/>
                    <w:textAlignment w:val="auto"/>
                    <w:outlineLvl w:val="9"/>
                    <w:rPr>
                      <w:rFonts w:hint="default" w:ascii="Times New Roman" w:hAnsi="Times New Roman" w:eastAsia="仿宋_GB2312" w:cs="Times New Roman"/>
                      <w:caps w:val="0"/>
                      <w:color w:val="000000" w:themeColor="text1"/>
                      <w:spacing w:val="0"/>
                      <w:w w:val="100"/>
                      <w:kern w:val="0"/>
                      <w:position w:val="0"/>
                      <w:sz w:val="24"/>
                      <w:szCs w:val="20"/>
                      <w:highlight w:val="none"/>
                      <w:vertAlign w:val="subscript"/>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4"/>
                      <w:highlight w:val="none"/>
                      <w14:textFill>
                        <w14:solidFill>
                          <w14:schemeClr w14:val="tx1"/>
                        </w14:solidFill>
                      </w14:textFill>
                    </w:rPr>
                    <w:t xml:space="preserve">SS </w:t>
                  </w:r>
                </w:p>
              </w:tc>
              <w:tc>
                <w:tcPr>
                  <w:tcW w:w="2439" w:type="dxa"/>
                  <w:gridSpan w:val="4"/>
                  <w:noWrap w:val="0"/>
                  <w:vAlign w:val="center"/>
                </w:tcPr>
                <w:p>
                  <w:pPr>
                    <w:adjustRightInd/>
                    <w:snapToGrid w:val="0"/>
                    <w:spacing w:line="240" w:lineRule="auto"/>
                    <w:jc w:val="center"/>
                    <w:textAlignment w:val="auto"/>
                    <w:rPr>
                      <w:rFonts w:hint="default" w:ascii="Times New Roman" w:hAnsi="Times New Roman" w:eastAsia="宋体" w:cs="Times New Roman"/>
                      <w:caps w:val="0"/>
                      <w:color w:val="000000" w:themeColor="text1"/>
                      <w:spacing w:val="0"/>
                      <w:w w:val="100"/>
                      <w:kern w:val="2"/>
                      <w:position w:val="0"/>
                      <w:sz w:val="21"/>
                      <w:szCs w:val="24"/>
                      <w:highlight w:val="none"/>
                      <w:lang w:val="en-US" w:eastAsia="zh-CN" w:bidi="ar-SA"/>
                      <w14:textFill>
                        <w14:solidFill>
                          <w14:schemeClr w14:val="tx1"/>
                        </w14:solidFill>
                      </w14:textFill>
                    </w:rPr>
                  </w:pPr>
                  <w:r>
                    <w:rPr>
                      <w:rFonts w:hint="default" w:ascii="Times New Roman" w:hAnsi="Times New Roman" w:cs="Times New Roman"/>
                      <w:caps w:val="0"/>
                      <w:color w:val="000000" w:themeColor="text1"/>
                      <w:spacing w:val="0"/>
                      <w:w w:val="100"/>
                      <w:kern w:val="2"/>
                      <w:position w:val="0"/>
                      <w:sz w:val="21"/>
                      <w:szCs w:val="24"/>
                      <w:highlight w:val="none"/>
                      <w:lang w:val="en-US" w:eastAsia="zh-CN" w:bidi="ar-SA"/>
                      <w14:textFill>
                        <w14:solidFill>
                          <w14:schemeClr w14:val="tx1"/>
                        </w14:solidFill>
                      </w14:textFill>
                    </w:rPr>
                    <w:t>0.006</w:t>
                  </w:r>
                </w:p>
              </w:tc>
              <w:tc>
                <w:tcPr>
                  <w:tcW w:w="2633" w:type="dxa"/>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jc w:val="center"/>
                    <w:textAlignment w:val="auto"/>
                    <w:outlineLvl w:val="9"/>
                    <w:rPr>
                      <w:rFonts w:hint="default" w:ascii="Times New Roman" w:hAnsi="Times New Roman" w:eastAsia="宋体" w:cs="Times New Roman"/>
                      <w:caps w:val="0"/>
                      <w:color w:val="000000" w:themeColor="text1"/>
                      <w:spacing w:val="0"/>
                      <w:w w:val="100"/>
                      <w:kern w:val="2"/>
                      <w:position w:val="0"/>
                      <w:sz w:val="21"/>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4"/>
                      <w:highlight w:val="none"/>
                      <w14:textFill>
                        <w14:solidFill>
                          <w14:schemeClr w14:val="tx1"/>
                        </w14:solidFill>
                      </w14:textFill>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26" w:type="dxa"/>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left"/>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1058" w:type="dxa"/>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2053" w:type="dxa"/>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jc w:val="center"/>
                    <w:textAlignment w:val="auto"/>
                    <w:outlineLvl w:val="9"/>
                    <w:rPr>
                      <w:rFonts w:hint="default" w:ascii="Times New Roman" w:hAnsi="Times New Roman" w:eastAsia="仿宋_GB2312" w:cs="Times New Roman"/>
                      <w:caps w:val="0"/>
                      <w:color w:val="000000" w:themeColor="text1"/>
                      <w:spacing w:val="0"/>
                      <w:w w:val="100"/>
                      <w:kern w:val="0"/>
                      <w:position w:val="0"/>
                      <w:sz w:val="24"/>
                      <w:szCs w:val="20"/>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4"/>
                      <w:highlight w:val="none"/>
                      <w14:textFill>
                        <w14:solidFill>
                          <w14:schemeClr w14:val="tx1"/>
                        </w14:solidFill>
                      </w14:textFill>
                    </w:rPr>
                    <w:t>NH</w:t>
                  </w:r>
                  <w:r>
                    <w:rPr>
                      <w:rFonts w:hint="default" w:ascii="Times New Roman" w:hAnsi="Times New Roman" w:eastAsia="宋体" w:cs="Times New Roman"/>
                      <w:caps w:val="0"/>
                      <w:color w:val="000000" w:themeColor="text1"/>
                      <w:spacing w:val="0"/>
                      <w:w w:val="100"/>
                      <w:kern w:val="2"/>
                      <w:position w:val="0"/>
                      <w:sz w:val="21"/>
                      <w:szCs w:val="24"/>
                      <w:highlight w:val="none"/>
                      <w:vertAlign w:val="subscript"/>
                      <w14:textFill>
                        <w14:solidFill>
                          <w14:schemeClr w14:val="tx1"/>
                        </w14:solidFill>
                      </w14:textFill>
                    </w:rPr>
                    <w:t>3</w:t>
                  </w:r>
                  <w:r>
                    <w:rPr>
                      <w:rFonts w:hint="default" w:ascii="Times New Roman" w:hAnsi="Times New Roman" w:eastAsia="宋体" w:cs="Times New Roman"/>
                      <w:caps w:val="0"/>
                      <w:color w:val="000000" w:themeColor="text1"/>
                      <w:spacing w:val="0"/>
                      <w:w w:val="100"/>
                      <w:kern w:val="2"/>
                      <w:position w:val="0"/>
                      <w:sz w:val="21"/>
                      <w:szCs w:val="24"/>
                      <w:highlight w:val="none"/>
                      <w14:textFill>
                        <w14:solidFill>
                          <w14:schemeClr w14:val="tx1"/>
                        </w14:solidFill>
                      </w14:textFill>
                    </w:rPr>
                    <w:t>-N</w:t>
                  </w:r>
                </w:p>
              </w:tc>
              <w:tc>
                <w:tcPr>
                  <w:tcW w:w="2439" w:type="dxa"/>
                  <w:gridSpan w:val="4"/>
                  <w:noWrap w:val="0"/>
                  <w:vAlign w:val="center"/>
                </w:tcPr>
                <w:p>
                  <w:pPr>
                    <w:adjustRightInd/>
                    <w:snapToGrid w:val="0"/>
                    <w:spacing w:line="240" w:lineRule="auto"/>
                    <w:jc w:val="center"/>
                    <w:textAlignment w:val="auto"/>
                    <w:rPr>
                      <w:rFonts w:hint="default" w:ascii="Times New Roman" w:hAnsi="Times New Roman" w:eastAsia="宋体" w:cs="Times New Roman"/>
                      <w:caps w:val="0"/>
                      <w:color w:val="000000" w:themeColor="text1"/>
                      <w:spacing w:val="0"/>
                      <w:w w:val="100"/>
                      <w:kern w:val="2"/>
                      <w:position w:val="0"/>
                      <w:sz w:val="21"/>
                      <w:szCs w:val="24"/>
                      <w:highlight w:val="none"/>
                      <w:lang w:val="en-US" w:eastAsia="zh-CN" w:bidi="ar-SA"/>
                      <w14:textFill>
                        <w14:solidFill>
                          <w14:schemeClr w14:val="tx1"/>
                        </w14:solidFill>
                      </w14:textFill>
                    </w:rPr>
                  </w:pPr>
                  <w:r>
                    <w:rPr>
                      <w:rFonts w:hint="default" w:ascii="Times New Roman" w:hAnsi="Times New Roman" w:cs="Times New Roman"/>
                      <w:caps w:val="0"/>
                      <w:color w:val="000000" w:themeColor="text1"/>
                      <w:spacing w:val="0"/>
                      <w:w w:val="100"/>
                      <w:kern w:val="2"/>
                      <w:position w:val="0"/>
                      <w:sz w:val="21"/>
                      <w:szCs w:val="24"/>
                      <w:highlight w:val="none"/>
                      <w:lang w:val="en-US" w:eastAsia="zh-CN" w:bidi="ar-SA"/>
                      <w14:textFill>
                        <w14:solidFill>
                          <w14:schemeClr w14:val="tx1"/>
                        </w14:solidFill>
                      </w14:textFill>
                    </w:rPr>
                    <w:t>0.003</w:t>
                  </w:r>
                </w:p>
              </w:tc>
              <w:tc>
                <w:tcPr>
                  <w:tcW w:w="2633" w:type="dxa"/>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jc w:val="center"/>
                    <w:textAlignment w:val="auto"/>
                    <w:outlineLvl w:val="9"/>
                    <w:rPr>
                      <w:rFonts w:hint="default" w:ascii="Times New Roman" w:hAnsi="Times New Roman" w:eastAsia="宋体" w:cs="Times New Roman"/>
                      <w:caps w:val="0"/>
                      <w:color w:val="000000" w:themeColor="text1"/>
                      <w:spacing w:val="0"/>
                      <w:w w:val="100"/>
                      <w:kern w:val="2"/>
                      <w:position w:val="0"/>
                      <w:sz w:val="21"/>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4"/>
                      <w:highlight w:val="none"/>
                      <w:lang w:val="en-US" w:eastAsia="zh-CN"/>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26" w:type="dxa"/>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left"/>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1058" w:type="dxa"/>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2053" w:type="dxa"/>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jc w:val="center"/>
                    <w:textAlignment w:val="auto"/>
                    <w:outlineLvl w:val="9"/>
                    <w:rPr>
                      <w:rFonts w:hint="default" w:ascii="Times New Roman" w:hAnsi="Times New Roman" w:eastAsia="仿宋_GB2312" w:cs="Times New Roman"/>
                      <w:caps w:val="0"/>
                      <w:color w:val="000000" w:themeColor="text1"/>
                      <w:spacing w:val="0"/>
                      <w:w w:val="100"/>
                      <w:kern w:val="0"/>
                      <w:position w:val="0"/>
                      <w:sz w:val="24"/>
                      <w:szCs w:val="20"/>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4"/>
                      <w:highlight w:val="none"/>
                      <w:lang w:val="en-US" w:eastAsia="zh-CN"/>
                      <w14:textFill>
                        <w14:solidFill>
                          <w14:schemeClr w14:val="tx1"/>
                        </w14:solidFill>
                      </w14:textFill>
                    </w:rPr>
                    <w:t>总铁</w:t>
                  </w:r>
                </w:p>
              </w:tc>
              <w:tc>
                <w:tcPr>
                  <w:tcW w:w="2439" w:type="dxa"/>
                  <w:gridSpan w:val="4"/>
                  <w:noWrap w:val="0"/>
                  <w:vAlign w:val="center"/>
                </w:tcPr>
                <w:p>
                  <w:pPr>
                    <w:adjustRightInd/>
                    <w:snapToGrid w:val="0"/>
                    <w:spacing w:line="240" w:lineRule="auto"/>
                    <w:jc w:val="center"/>
                    <w:textAlignment w:val="auto"/>
                    <w:rPr>
                      <w:rFonts w:hint="default" w:ascii="Times New Roman" w:hAnsi="Times New Roman" w:eastAsia="宋体" w:cs="Times New Roman"/>
                      <w:caps w:val="0"/>
                      <w:color w:val="000000" w:themeColor="text1"/>
                      <w:spacing w:val="0"/>
                      <w:w w:val="100"/>
                      <w:kern w:val="2"/>
                      <w:position w:val="0"/>
                      <w:sz w:val="21"/>
                      <w:szCs w:val="24"/>
                      <w:highlight w:val="none"/>
                      <w:lang w:val="en-US" w:eastAsia="zh-CN" w:bidi="ar-SA"/>
                      <w14:textFill>
                        <w14:solidFill>
                          <w14:schemeClr w14:val="tx1"/>
                        </w14:solidFill>
                      </w14:textFill>
                    </w:rPr>
                  </w:pPr>
                  <w:r>
                    <w:rPr>
                      <w:rFonts w:hint="default" w:ascii="Times New Roman" w:hAnsi="Times New Roman" w:cs="Times New Roman"/>
                      <w:caps w:val="0"/>
                      <w:color w:val="000000" w:themeColor="text1"/>
                      <w:spacing w:val="0"/>
                      <w:w w:val="100"/>
                      <w:kern w:val="2"/>
                      <w:position w:val="0"/>
                      <w:sz w:val="21"/>
                      <w:szCs w:val="24"/>
                      <w:highlight w:val="none"/>
                      <w:lang w:val="en-US" w:eastAsia="zh-CN" w:bidi="ar-SA"/>
                      <w14:textFill>
                        <w14:solidFill>
                          <w14:schemeClr w14:val="tx1"/>
                        </w14:solidFill>
                      </w14:textFill>
                    </w:rPr>
                    <w:t>0.0002</w:t>
                  </w:r>
                </w:p>
              </w:tc>
              <w:tc>
                <w:tcPr>
                  <w:tcW w:w="2633" w:type="dxa"/>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jc w:val="center"/>
                    <w:textAlignment w:val="auto"/>
                    <w:outlineLvl w:val="9"/>
                    <w:rPr>
                      <w:rFonts w:hint="default" w:ascii="Times New Roman" w:hAnsi="Times New Roman" w:eastAsia="宋体" w:cs="Times New Roman"/>
                      <w:caps w:val="0"/>
                      <w:color w:val="000000" w:themeColor="text1"/>
                      <w:spacing w:val="0"/>
                      <w:w w:val="100"/>
                      <w:kern w:val="2"/>
                      <w:position w:val="0"/>
                      <w:sz w:val="21"/>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4"/>
                      <w:highlight w:val="none"/>
                      <w:lang w:val="en-US" w:eastAsia="zh-CN"/>
                      <w14:textFill>
                        <w14:solidFill>
                          <w14:schemeClr w14:val="tx1"/>
                        </w14:solidFill>
                      </w14:textFill>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26" w:type="dxa"/>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left"/>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1058" w:type="dxa"/>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2053" w:type="dxa"/>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jc w:val="center"/>
                    <w:textAlignment w:val="auto"/>
                    <w:outlineLvl w:val="9"/>
                    <w:rPr>
                      <w:rFonts w:hint="default" w:ascii="Times New Roman" w:hAnsi="Times New Roman" w:eastAsia="仿宋_GB2312" w:cs="Times New Roman"/>
                      <w:caps w:val="0"/>
                      <w:color w:val="000000" w:themeColor="text1"/>
                      <w:spacing w:val="0"/>
                      <w:w w:val="100"/>
                      <w:kern w:val="0"/>
                      <w:position w:val="0"/>
                      <w:sz w:val="24"/>
                      <w:szCs w:val="20"/>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4"/>
                      <w:highlight w:val="none"/>
                      <w:lang w:val="en-US" w:eastAsia="zh-CN"/>
                      <w14:textFill>
                        <w14:solidFill>
                          <w14:schemeClr w14:val="tx1"/>
                        </w14:solidFill>
                      </w14:textFill>
                    </w:rPr>
                    <w:t>TN</w:t>
                  </w:r>
                </w:p>
              </w:tc>
              <w:tc>
                <w:tcPr>
                  <w:tcW w:w="2439" w:type="dxa"/>
                  <w:gridSpan w:val="4"/>
                  <w:noWrap w:val="0"/>
                  <w:vAlign w:val="center"/>
                </w:tcPr>
                <w:p>
                  <w:pPr>
                    <w:adjustRightInd/>
                    <w:snapToGrid w:val="0"/>
                    <w:spacing w:line="240" w:lineRule="auto"/>
                    <w:jc w:val="center"/>
                    <w:textAlignment w:val="auto"/>
                    <w:rPr>
                      <w:rFonts w:hint="default" w:ascii="Times New Roman" w:hAnsi="Times New Roman" w:eastAsia="宋体" w:cs="Times New Roman"/>
                      <w:caps w:val="0"/>
                      <w:color w:val="000000" w:themeColor="text1"/>
                      <w:spacing w:val="0"/>
                      <w:w w:val="100"/>
                      <w:kern w:val="2"/>
                      <w:position w:val="0"/>
                      <w:sz w:val="21"/>
                      <w:szCs w:val="24"/>
                      <w:highlight w:val="none"/>
                      <w:lang w:val="en-US" w:eastAsia="zh-CN" w:bidi="ar-SA"/>
                      <w14:textFill>
                        <w14:solidFill>
                          <w14:schemeClr w14:val="tx1"/>
                        </w14:solidFill>
                      </w14:textFill>
                    </w:rPr>
                  </w:pPr>
                  <w:r>
                    <w:rPr>
                      <w:rFonts w:hint="default" w:ascii="Times New Roman" w:hAnsi="Times New Roman" w:cs="Times New Roman"/>
                      <w:caps w:val="0"/>
                      <w:color w:val="000000" w:themeColor="text1"/>
                      <w:spacing w:val="0"/>
                      <w:w w:val="100"/>
                      <w:kern w:val="2"/>
                      <w:position w:val="0"/>
                      <w:sz w:val="21"/>
                      <w:szCs w:val="24"/>
                      <w:highlight w:val="none"/>
                      <w:lang w:val="en-US" w:eastAsia="zh-CN" w:bidi="ar-SA"/>
                      <w14:textFill>
                        <w14:solidFill>
                          <w14:schemeClr w14:val="tx1"/>
                        </w14:solidFill>
                      </w14:textFill>
                    </w:rPr>
                    <w:t>0.009</w:t>
                  </w:r>
                </w:p>
              </w:tc>
              <w:tc>
                <w:tcPr>
                  <w:tcW w:w="2633" w:type="dxa"/>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jc w:val="center"/>
                    <w:textAlignment w:val="auto"/>
                    <w:outlineLvl w:val="9"/>
                    <w:rPr>
                      <w:rFonts w:hint="default" w:ascii="Times New Roman" w:hAnsi="Times New Roman" w:eastAsia="宋体" w:cs="Times New Roman"/>
                      <w:caps w:val="0"/>
                      <w:color w:val="000000" w:themeColor="text1"/>
                      <w:spacing w:val="0"/>
                      <w:w w:val="100"/>
                      <w:kern w:val="2"/>
                      <w:position w:val="0"/>
                      <w:sz w:val="21"/>
                      <w:szCs w:val="24"/>
                      <w:highlight w:val="none"/>
                      <w:lang w:val="en-US"/>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4"/>
                      <w:highlight w:val="none"/>
                      <w:lang w:val="en-US" w:eastAsia="zh-CN"/>
                      <w14:textFill>
                        <w14:solidFill>
                          <w14:schemeClr w14:val="tx1"/>
                        </w14:solidFill>
                      </w14:textFill>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26" w:type="dxa"/>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left"/>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1058" w:type="dxa"/>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2053" w:type="dxa"/>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jc w:val="center"/>
                    <w:textAlignment w:val="auto"/>
                    <w:outlineLvl w:val="9"/>
                    <w:rPr>
                      <w:rFonts w:hint="default" w:ascii="Times New Roman" w:hAnsi="Times New Roman" w:eastAsia="宋体" w:cs="Times New Roman"/>
                      <w:caps w:val="0"/>
                      <w:color w:val="000000" w:themeColor="text1"/>
                      <w:spacing w:val="0"/>
                      <w:w w:val="100"/>
                      <w:kern w:val="2"/>
                      <w:position w:val="0"/>
                      <w:sz w:val="21"/>
                      <w:szCs w:val="24"/>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4"/>
                      <w:highlight w:val="none"/>
                      <w:lang w:val="en-US" w:eastAsia="zh-CN"/>
                      <w14:textFill>
                        <w14:solidFill>
                          <w14:schemeClr w14:val="tx1"/>
                        </w14:solidFill>
                      </w14:textFill>
                    </w:rPr>
                    <w:t>氯化物</w:t>
                  </w:r>
                </w:p>
              </w:tc>
              <w:tc>
                <w:tcPr>
                  <w:tcW w:w="2439" w:type="dxa"/>
                  <w:gridSpan w:val="4"/>
                  <w:noWrap w:val="0"/>
                  <w:vAlign w:val="center"/>
                </w:tcPr>
                <w:p>
                  <w:pPr>
                    <w:adjustRightInd/>
                    <w:snapToGrid w:val="0"/>
                    <w:spacing w:line="240" w:lineRule="auto"/>
                    <w:jc w:val="center"/>
                    <w:textAlignment w:val="auto"/>
                    <w:rPr>
                      <w:rFonts w:hint="default" w:ascii="Times New Roman" w:hAnsi="Times New Roman" w:eastAsia="宋体" w:cs="Times New Roman"/>
                      <w:caps w:val="0"/>
                      <w:color w:val="000000" w:themeColor="text1"/>
                      <w:spacing w:val="0"/>
                      <w:w w:val="100"/>
                      <w:kern w:val="2"/>
                      <w:position w:val="0"/>
                      <w:sz w:val="21"/>
                      <w:szCs w:val="24"/>
                      <w:highlight w:val="none"/>
                      <w:lang w:val="en-US" w:eastAsia="zh-CN" w:bidi="ar-SA"/>
                      <w14:textFill>
                        <w14:solidFill>
                          <w14:schemeClr w14:val="tx1"/>
                        </w14:solidFill>
                      </w14:textFill>
                    </w:rPr>
                  </w:pPr>
                  <w:r>
                    <w:rPr>
                      <w:rFonts w:hint="default" w:ascii="Times New Roman" w:hAnsi="Times New Roman" w:cs="Times New Roman"/>
                      <w:caps w:val="0"/>
                      <w:color w:val="000000" w:themeColor="text1"/>
                      <w:spacing w:val="0"/>
                      <w:w w:val="100"/>
                      <w:kern w:val="2"/>
                      <w:position w:val="0"/>
                      <w:sz w:val="21"/>
                      <w:szCs w:val="24"/>
                      <w:highlight w:val="none"/>
                      <w:lang w:val="en-US" w:eastAsia="zh-CN" w:bidi="ar-SA"/>
                      <w14:textFill>
                        <w14:solidFill>
                          <w14:schemeClr w14:val="tx1"/>
                        </w14:solidFill>
                      </w14:textFill>
                    </w:rPr>
                    <w:t>0.143</w:t>
                  </w:r>
                </w:p>
              </w:tc>
              <w:tc>
                <w:tcPr>
                  <w:tcW w:w="2633" w:type="dxa"/>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jc w:val="center"/>
                    <w:textAlignment w:val="auto"/>
                    <w:outlineLvl w:val="9"/>
                    <w:rPr>
                      <w:rFonts w:hint="default" w:ascii="Times New Roman" w:hAnsi="Times New Roman" w:eastAsia="宋体" w:cs="Times New Roman"/>
                      <w:caps w:val="0"/>
                      <w:color w:val="000000" w:themeColor="text1"/>
                      <w:spacing w:val="0"/>
                      <w:w w:val="100"/>
                      <w:kern w:val="2"/>
                      <w:position w:val="0"/>
                      <w:sz w:val="21"/>
                      <w:szCs w:val="24"/>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4"/>
                      <w:highlight w:val="none"/>
                      <w:lang w:val="en-US" w:eastAsia="zh-CN"/>
                      <w14:textFill>
                        <w14:solidFill>
                          <w14:schemeClr w14:val="tx1"/>
                        </w14:solidFill>
                      </w14:textFill>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26" w:type="dxa"/>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left"/>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1058" w:type="dxa"/>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2053" w:type="dxa"/>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jc w:val="center"/>
                    <w:textAlignment w:val="auto"/>
                    <w:outlineLvl w:val="9"/>
                    <w:rPr>
                      <w:rFonts w:hint="default" w:ascii="Times New Roman" w:hAnsi="Times New Roman" w:eastAsia="宋体" w:cs="Times New Roman"/>
                      <w:caps w:val="0"/>
                      <w:color w:val="000000" w:themeColor="text1"/>
                      <w:spacing w:val="0"/>
                      <w:w w:val="100"/>
                      <w:kern w:val="2"/>
                      <w:position w:val="0"/>
                      <w:sz w:val="21"/>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4"/>
                      <w:highlight w:val="none"/>
                      <w:lang w:val="en-US" w:eastAsia="zh-CN"/>
                      <w14:textFill>
                        <w14:solidFill>
                          <w14:schemeClr w14:val="tx1"/>
                        </w14:solidFill>
                      </w14:textFill>
                    </w:rPr>
                    <w:t>总锌</w:t>
                  </w:r>
                </w:p>
              </w:tc>
              <w:tc>
                <w:tcPr>
                  <w:tcW w:w="2439" w:type="dxa"/>
                  <w:gridSpan w:val="4"/>
                  <w:noWrap w:val="0"/>
                  <w:vAlign w:val="center"/>
                </w:tcPr>
                <w:p>
                  <w:pPr>
                    <w:adjustRightInd/>
                    <w:snapToGrid w:val="0"/>
                    <w:spacing w:line="240" w:lineRule="auto"/>
                    <w:jc w:val="center"/>
                    <w:textAlignment w:val="auto"/>
                    <w:rPr>
                      <w:rFonts w:hint="default" w:ascii="Times New Roman" w:hAnsi="Times New Roman" w:eastAsia="宋体" w:cs="Times New Roman"/>
                      <w:caps w:val="0"/>
                      <w:color w:val="000000" w:themeColor="text1"/>
                      <w:spacing w:val="0"/>
                      <w:w w:val="100"/>
                      <w:kern w:val="2"/>
                      <w:position w:val="0"/>
                      <w:sz w:val="21"/>
                      <w:szCs w:val="24"/>
                      <w:highlight w:val="none"/>
                      <w:lang w:val="en-US" w:eastAsia="zh-CN" w:bidi="ar-SA"/>
                      <w14:textFill>
                        <w14:solidFill>
                          <w14:schemeClr w14:val="tx1"/>
                        </w14:solidFill>
                      </w14:textFill>
                    </w:rPr>
                  </w:pPr>
                  <w:r>
                    <w:rPr>
                      <w:rFonts w:hint="default" w:ascii="Times New Roman" w:hAnsi="Times New Roman" w:cs="Times New Roman"/>
                      <w:caps w:val="0"/>
                      <w:color w:val="000000" w:themeColor="text1"/>
                      <w:spacing w:val="0"/>
                      <w:w w:val="100"/>
                      <w:kern w:val="2"/>
                      <w:position w:val="0"/>
                      <w:sz w:val="21"/>
                      <w:szCs w:val="24"/>
                      <w:highlight w:val="none"/>
                      <w:lang w:val="en-US" w:eastAsia="zh-CN" w:bidi="ar-SA"/>
                      <w14:textFill>
                        <w14:solidFill>
                          <w14:schemeClr w14:val="tx1"/>
                        </w14:solidFill>
                      </w14:textFill>
                    </w:rPr>
                    <w:t>0.001</w:t>
                  </w:r>
                </w:p>
              </w:tc>
              <w:tc>
                <w:tcPr>
                  <w:tcW w:w="2633" w:type="dxa"/>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jc w:val="center"/>
                    <w:textAlignment w:val="auto"/>
                    <w:outlineLvl w:val="9"/>
                    <w:rPr>
                      <w:rFonts w:hint="default" w:ascii="Times New Roman" w:hAnsi="Times New Roman" w:eastAsia="宋体" w:cs="Times New Roman"/>
                      <w:caps w:val="0"/>
                      <w:color w:val="000000" w:themeColor="text1"/>
                      <w:spacing w:val="0"/>
                      <w:w w:val="100"/>
                      <w:kern w:val="2"/>
                      <w:position w:val="0"/>
                      <w:sz w:val="21"/>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4"/>
                      <w:highlight w:val="none"/>
                      <w:lang w:val="en-US" w:eastAsia="zh-CN"/>
                      <w14:textFill>
                        <w14:solidFill>
                          <w14:schemeClr w14:val="tx1"/>
                        </w14:solidFill>
                      </w14:textFill>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26" w:type="dxa"/>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left"/>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1058" w:type="dxa"/>
                  <w:vMerge w:val="restart"/>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替代源</w:t>
                  </w:r>
                </w:p>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排放情况</w:t>
                  </w:r>
                </w:p>
              </w:tc>
              <w:tc>
                <w:tcPr>
                  <w:tcW w:w="1583" w:type="dxa"/>
                  <w:noWrap w:val="0"/>
                  <w:vAlign w:val="center"/>
                </w:tcPr>
                <w:p>
                  <w:pPr>
                    <w:keepNext w:val="0"/>
                    <w:keepLines w:val="0"/>
                    <w:pageBreakBefore w:val="0"/>
                    <w:widowControl/>
                    <w:kinsoku/>
                    <w:wordWrap/>
                    <w:overflowPunct/>
                    <w:topLinePunct w:val="0"/>
                    <w:autoSpaceDE/>
                    <w:autoSpaceDN/>
                    <w:bidi w:val="0"/>
                    <w:adjustRightInd/>
                    <w:spacing w:line="0" w:lineRule="atLeast"/>
                    <w:jc w:val="left"/>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污染源名称</w:t>
                  </w:r>
                </w:p>
              </w:tc>
              <w:tc>
                <w:tcPr>
                  <w:tcW w:w="1189" w:type="dxa"/>
                  <w:gridSpan w:val="3"/>
                  <w:noWrap w:val="0"/>
                  <w:vAlign w:val="center"/>
                </w:tcPr>
                <w:p>
                  <w:pPr>
                    <w:keepNext w:val="0"/>
                    <w:keepLines w:val="0"/>
                    <w:pageBreakBefore w:val="0"/>
                    <w:widowControl/>
                    <w:kinsoku/>
                    <w:wordWrap/>
                    <w:overflowPunct/>
                    <w:topLinePunct w:val="0"/>
                    <w:autoSpaceDE/>
                    <w:autoSpaceDN/>
                    <w:bidi w:val="0"/>
                    <w:adjustRightInd/>
                    <w:spacing w:line="0" w:lineRule="atLeast"/>
                    <w:jc w:val="left"/>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排污许可证编号</w:t>
                  </w:r>
                </w:p>
              </w:tc>
              <w:tc>
                <w:tcPr>
                  <w:tcW w:w="1411" w:type="dxa"/>
                  <w:gridSpan w:val="2"/>
                  <w:noWrap w:val="0"/>
                  <w:vAlign w:val="center"/>
                </w:tcPr>
                <w:p>
                  <w:pPr>
                    <w:keepNext w:val="0"/>
                    <w:keepLines w:val="0"/>
                    <w:pageBreakBefore w:val="0"/>
                    <w:widowControl/>
                    <w:kinsoku/>
                    <w:wordWrap/>
                    <w:overflowPunct/>
                    <w:topLinePunct w:val="0"/>
                    <w:autoSpaceDE/>
                    <w:autoSpaceDN/>
                    <w:bidi w:val="0"/>
                    <w:adjustRightInd/>
                    <w:spacing w:line="0" w:lineRule="atLeast"/>
                    <w:jc w:val="left"/>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污染物名称</w:t>
                  </w:r>
                </w:p>
              </w:tc>
              <w:tc>
                <w:tcPr>
                  <w:tcW w:w="1474" w:type="dxa"/>
                  <w:gridSpan w:val="3"/>
                  <w:noWrap w:val="0"/>
                  <w:vAlign w:val="center"/>
                </w:tcPr>
                <w:p>
                  <w:pPr>
                    <w:keepNext w:val="0"/>
                    <w:keepLines w:val="0"/>
                    <w:pageBreakBefore w:val="0"/>
                    <w:widowControl/>
                    <w:kinsoku/>
                    <w:wordWrap/>
                    <w:overflowPunct/>
                    <w:topLinePunct w:val="0"/>
                    <w:autoSpaceDE/>
                    <w:autoSpaceDN/>
                    <w:bidi w:val="0"/>
                    <w:adjustRightInd/>
                    <w:spacing w:line="0" w:lineRule="atLeast"/>
                    <w:jc w:val="left"/>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排放量/（t/a）</w:t>
                  </w:r>
                </w:p>
              </w:tc>
              <w:tc>
                <w:tcPr>
                  <w:tcW w:w="1468" w:type="dxa"/>
                  <w:noWrap w:val="0"/>
                  <w:vAlign w:val="center"/>
                </w:tcPr>
                <w:p>
                  <w:pPr>
                    <w:keepNext w:val="0"/>
                    <w:keepLines w:val="0"/>
                    <w:pageBreakBefore w:val="0"/>
                    <w:widowControl/>
                    <w:kinsoku/>
                    <w:wordWrap/>
                    <w:overflowPunct/>
                    <w:topLinePunct w:val="0"/>
                    <w:autoSpaceDE/>
                    <w:autoSpaceDN/>
                    <w:bidi w:val="0"/>
                    <w:adjustRightInd/>
                    <w:spacing w:line="0" w:lineRule="atLeast"/>
                    <w:jc w:val="left"/>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排放浓度/（mg/L）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26" w:type="dxa"/>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left"/>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1058" w:type="dxa"/>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1583" w:type="dxa"/>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w:t>
                  </w:r>
                </w:p>
              </w:tc>
              <w:tc>
                <w:tcPr>
                  <w:tcW w:w="1189" w:type="dxa"/>
                  <w:gridSpan w:val="3"/>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w:t>
                  </w:r>
                </w:p>
              </w:tc>
              <w:tc>
                <w:tcPr>
                  <w:tcW w:w="1411" w:type="dxa"/>
                  <w:gridSpan w:val="2"/>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w:t>
                  </w:r>
                </w:p>
              </w:tc>
              <w:tc>
                <w:tcPr>
                  <w:tcW w:w="1474" w:type="dxa"/>
                  <w:gridSpan w:val="3"/>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w:t>
                  </w:r>
                </w:p>
              </w:tc>
              <w:tc>
                <w:tcPr>
                  <w:tcW w:w="1468" w:type="dxa"/>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26" w:type="dxa"/>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left"/>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1058" w:type="dxa"/>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生态流</w:t>
                  </w:r>
                </w:p>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量确定</w:t>
                  </w:r>
                </w:p>
              </w:tc>
              <w:tc>
                <w:tcPr>
                  <w:tcW w:w="7125" w:type="dxa"/>
                  <w:gridSpan w:val="10"/>
                  <w:noWrap w:val="0"/>
                  <w:vAlign w:val="center"/>
                </w:tcPr>
                <w:p>
                  <w:pPr>
                    <w:keepNext w:val="0"/>
                    <w:keepLines w:val="0"/>
                    <w:pageBreakBefore w:val="0"/>
                    <w:widowControl/>
                    <w:kinsoku/>
                    <w:wordWrap/>
                    <w:overflowPunct/>
                    <w:topLinePunct w:val="0"/>
                    <w:autoSpaceDE/>
                    <w:autoSpaceDN/>
                    <w:bidi w:val="0"/>
                    <w:adjustRightInd/>
                    <w:spacing w:line="0" w:lineRule="atLeast"/>
                    <w:jc w:val="left"/>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生态流量：一般水期（ ）m</w:t>
                  </w:r>
                  <w:r>
                    <w:rPr>
                      <w:rFonts w:hint="default" w:ascii="Times New Roman" w:hAnsi="Times New Roman" w:eastAsia="宋体" w:cs="Times New Roman"/>
                      <w:caps w:val="0"/>
                      <w:color w:val="000000" w:themeColor="text1"/>
                      <w:spacing w:val="0"/>
                      <w:w w:val="100"/>
                      <w:kern w:val="0"/>
                      <w:position w:val="0"/>
                      <w:sz w:val="21"/>
                      <w:szCs w:val="21"/>
                      <w:highlight w:val="none"/>
                      <w:vertAlign w:val="superscript"/>
                      <w14:textFill>
                        <w14:solidFill>
                          <w14:schemeClr w14:val="tx1"/>
                        </w14:solidFill>
                      </w14:textFill>
                    </w:rPr>
                    <w:t>3</w:t>
                  </w: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/s；鱼类繁殖期（ ）m</w:t>
                  </w:r>
                  <w:r>
                    <w:rPr>
                      <w:rFonts w:hint="default" w:ascii="Times New Roman" w:hAnsi="Times New Roman" w:eastAsia="宋体" w:cs="Times New Roman"/>
                      <w:caps w:val="0"/>
                      <w:color w:val="000000" w:themeColor="text1"/>
                      <w:spacing w:val="0"/>
                      <w:w w:val="100"/>
                      <w:kern w:val="0"/>
                      <w:position w:val="0"/>
                      <w:sz w:val="21"/>
                      <w:szCs w:val="21"/>
                      <w:highlight w:val="none"/>
                      <w:vertAlign w:val="superscript"/>
                      <w14:textFill>
                        <w14:solidFill>
                          <w14:schemeClr w14:val="tx1"/>
                        </w14:solidFill>
                      </w14:textFill>
                    </w:rPr>
                    <w:t>3</w:t>
                  </w: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/s；其他（ ）m</w:t>
                  </w:r>
                  <w:r>
                    <w:rPr>
                      <w:rFonts w:hint="default" w:ascii="Times New Roman" w:hAnsi="Times New Roman" w:eastAsia="宋体" w:cs="Times New Roman"/>
                      <w:caps w:val="0"/>
                      <w:color w:val="000000" w:themeColor="text1"/>
                      <w:spacing w:val="0"/>
                      <w:w w:val="100"/>
                      <w:kern w:val="0"/>
                      <w:position w:val="0"/>
                      <w:sz w:val="21"/>
                      <w:szCs w:val="21"/>
                      <w:highlight w:val="none"/>
                      <w:vertAlign w:val="superscript"/>
                      <w14:textFill>
                        <w14:solidFill>
                          <w14:schemeClr w14:val="tx1"/>
                        </w14:solidFill>
                      </w14:textFill>
                    </w:rPr>
                    <w:t>3</w:t>
                  </w: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/s</w:t>
                  </w:r>
                </w:p>
                <w:p>
                  <w:pPr>
                    <w:keepNext w:val="0"/>
                    <w:keepLines w:val="0"/>
                    <w:pageBreakBefore w:val="0"/>
                    <w:widowControl/>
                    <w:kinsoku/>
                    <w:wordWrap/>
                    <w:overflowPunct/>
                    <w:topLinePunct w:val="0"/>
                    <w:autoSpaceDE/>
                    <w:autoSpaceDN/>
                    <w:bidi w:val="0"/>
                    <w:adjustRightInd/>
                    <w:spacing w:line="0" w:lineRule="atLeast"/>
                    <w:jc w:val="left"/>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生态水位：一般水期（ ）m；鱼类繁殖期（ ）m；其他（ ）m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26" w:type="dxa"/>
                  <w:vMerge w:val="restart"/>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防</w:t>
                  </w:r>
                </w:p>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治</w:t>
                  </w:r>
                </w:p>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措</w:t>
                  </w:r>
                </w:p>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施</w:t>
                  </w:r>
                </w:p>
              </w:tc>
              <w:tc>
                <w:tcPr>
                  <w:tcW w:w="1058" w:type="dxa"/>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环保措施</w:t>
                  </w:r>
                </w:p>
              </w:tc>
              <w:tc>
                <w:tcPr>
                  <w:tcW w:w="7125" w:type="dxa"/>
                  <w:gridSpan w:val="10"/>
                  <w:noWrap w:val="0"/>
                  <w:vAlign w:val="center"/>
                </w:tcPr>
                <w:p>
                  <w:pPr>
                    <w:keepNext w:val="0"/>
                    <w:keepLines w:val="0"/>
                    <w:pageBreakBefore w:val="0"/>
                    <w:widowControl/>
                    <w:kinsoku/>
                    <w:wordWrap/>
                    <w:overflowPunct/>
                    <w:topLinePunct w:val="0"/>
                    <w:autoSpaceDE/>
                    <w:autoSpaceDN/>
                    <w:bidi w:val="0"/>
                    <w:adjustRightInd/>
                    <w:spacing w:line="0" w:lineRule="atLeast"/>
                    <w:jc w:val="left"/>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污水处理设施□；水文减缓设施 □；生态流量保障设施 □；区域削减 □；</w:t>
                  </w:r>
                </w:p>
                <w:p>
                  <w:pPr>
                    <w:keepNext w:val="0"/>
                    <w:keepLines w:val="0"/>
                    <w:pageBreakBefore w:val="0"/>
                    <w:widowControl/>
                    <w:kinsoku/>
                    <w:wordWrap/>
                    <w:overflowPunct/>
                    <w:topLinePunct w:val="0"/>
                    <w:autoSpaceDE/>
                    <w:autoSpaceDN/>
                    <w:bidi w:val="0"/>
                    <w:adjustRightInd/>
                    <w:spacing w:line="0" w:lineRule="atLeast"/>
                    <w:jc w:val="left"/>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 xml:space="preserve">依托其他工程措施 </w:t>
                  </w:r>
                  <w:r>
                    <w:rPr>
                      <w:rFonts w:hint="default" w:ascii="Times New Roman" w:hAnsi="Times New Roman" w:eastAsia="宋体" w:cs="Times New Roman"/>
                      <w:caps w:val="0"/>
                      <w:color w:val="000000" w:themeColor="text1"/>
                      <w:spacing w:val="0"/>
                      <w:w w:val="100"/>
                      <w:kern w:val="2"/>
                      <w:position w:val="0"/>
                      <w:sz w:val="21"/>
                      <w:szCs w:val="21"/>
                      <w:highlight w:val="none"/>
                      <w14:textFill>
                        <w14:solidFill>
                          <w14:schemeClr w14:val="tx1"/>
                        </w14:solidFill>
                      </w14:textFill>
                    </w:rPr>
                    <w:sym w:font="Wingdings 2" w:char="0052"/>
                  </w: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；其他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26" w:type="dxa"/>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left"/>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1058" w:type="dxa"/>
                  <w:vMerge w:val="restart"/>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监测计划</w:t>
                  </w:r>
                </w:p>
              </w:tc>
              <w:tc>
                <w:tcPr>
                  <w:tcW w:w="2053" w:type="dxa"/>
                  <w:gridSpan w:val="3"/>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2439" w:type="dxa"/>
                  <w:gridSpan w:val="4"/>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环境质量</w:t>
                  </w:r>
                </w:p>
              </w:tc>
              <w:tc>
                <w:tcPr>
                  <w:tcW w:w="2633" w:type="dxa"/>
                  <w:gridSpan w:val="3"/>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污染源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26" w:type="dxa"/>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left"/>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1058" w:type="dxa"/>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2053" w:type="dxa"/>
                  <w:gridSpan w:val="3"/>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监测方式</w:t>
                  </w:r>
                </w:p>
              </w:tc>
              <w:tc>
                <w:tcPr>
                  <w:tcW w:w="2439" w:type="dxa"/>
                  <w:gridSpan w:val="4"/>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手动 □；自动 □；无监测 □</w:t>
                  </w:r>
                </w:p>
              </w:tc>
              <w:tc>
                <w:tcPr>
                  <w:tcW w:w="2633" w:type="dxa"/>
                  <w:gridSpan w:val="3"/>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手动</w:t>
                  </w:r>
                  <w:r>
                    <w:rPr>
                      <w:rFonts w:hint="default" w:ascii="Times New Roman" w:hAnsi="Times New Roman" w:eastAsia="宋体" w:cs="Times New Roman"/>
                      <w:caps w:val="0"/>
                      <w:color w:val="000000" w:themeColor="text1"/>
                      <w:spacing w:val="0"/>
                      <w:w w:val="100"/>
                      <w:kern w:val="2"/>
                      <w:position w:val="0"/>
                      <w:sz w:val="21"/>
                      <w:szCs w:val="21"/>
                      <w:highlight w:val="none"/>
                      <w14:textFill>
                        <w14:solidFill>
                          <w14:schemeClr w14:val="tx1"/>
                        </w14:solidFill>
                      </w14:textFill>
                    </w:rPr>
                    <w:sym w:font="Wingdings 2" w:char="0052"/>
                  </w: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；自动□；无监测□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26" w:type="dxa"/>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left"/>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1058" w:type="dxa"/>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2053" w:type="dxa"/>
                  <w:gridSpan w:val="3"/>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监测点位</w:t>
                  </w:r>
                </w:p>
              </w:tc>
              <w:tc>
                <w:tcPr>
                  <w:tcW w:w="2439" w:type="dxa"/>
                  <w:gridSpan w:val="4"/>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w:t>
                  </w:r>
                </w:p>
              </w:tc>
              <w:tc>
                <w:tcPr>
                  <w:tcW w:w="2633" w:type="dxa"/>
                  <w:gridSpan w:val="3"/>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废水排放</w:t>
                  </w:r>
                  <w:r>
                    <w:rPr>
                      <w:rFonts w:hint="default" w:ascii="Times New Roman" w:hAnsi="Times New Roman" w:eastAsia="宋体" w:cs="Times New Roman"/>
                      <w:caps w:val="0"/>
                      <w:color w:val="000000" w:themeColor="text1"/>
                      <w:spacing w:val="0"/>
                      <w:w w:val="100"/>
                      <w:kern w:val="2"/>
                      <w:position w:val="0"/>
                      <w:sz w:val="21"/>
                      <w:szCs w:val="21"/>
                      <w:highlight w:val="none"/>
                      <w14:textFill>
                        <w14:solidFill>
                          <w14:schemeClr w14:val="tx1"/>
                        </w14:solidFill>
                      </w14:textFill>
                    </w:rPr>
                    <w:sym w:font="Wingdings 2" w:char="0052"/>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26" w:type="dxa"/>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left"/>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1058" w:type="dxa"/>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2053" w:type="dxa"/>
                  <w:gridSpan w:val="3"/>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监测因子</w:t>
                  </w:r>
                </w:p>
              </w:tc>
              <w:tc>
                <w:tcPr>
                  <w:tcW w:w="2439" w:type="dxa"/>
                  <w:gridSpan w:val="4"/>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w:t>
                  </w:r>
                </w:p>
              </w:tc>
              <w:tc>
                <w:tcPr>
                  <w:tcW w:w="2633" w:type="dxa"/>
                  <w:gridSpan w:val="3"/>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1"/>
                      <w:highlight w:val="none"/>
                      <w14:textFill>
                        <w14:solidFill>
                          <w14:schemeClr w14:val="tx1"/>
                        </w14:solidFill>
                      </w14:textFill>
                    </w:rPr>
                    <w:t>COD、NH</w:t>
                  </w:r>
                  <w:r>
                    <w:rPr>
                      <w:rFonts w:hint="default" w:ascii="Times New Roman" w:hAnsi="Times New Roman" w:eastAsia="宋体" w:cs="Times New Roman"/>
                      <w:caps w:val="0"/>
                      <w:color w:val="000000" w:themeColor="text1"/>
                      <w:spacing w:val="0"/>
                      <w:w w:val="100"/>
                      <w:kern w:val="2"/>
                      <w:position w:val="0"/>
                      <w:sz w:val="21"/>
                      <w:szCs w:val="21"/>
                      <w:highlight w:val="none"/>
                      <w:vertAlign w:val="subscript"/>
                      <w14:textFill>
                        <w14:solidFill>
                          <w14:schemeClr w14:val="tx1"/>
                        </w14:solidFill>
                      </w14:textFill>
                    </w:rPr>
                    <w:t>3</w:t>
                  </w:r>
                  <w:r>
                    <w:rPr>
                      <w:rFonts w:hint="default" w:ascii="Times New Roman" w:hAnsi="Times New Roman" w:eastAsia="宋体" w:cs="Times New Roman"/>
                      <w:caps w:val="0"/>
                      <w:color w:val="000000" w:themeColor="text1"/>
                      <w:spacing w:val="0"/>
                      <w:w w:val="100"/>
                      <w:kern w:val="2"/>
                      <w:position w:val="0"/>
                      <w:sz w:val="21"/>
                      <w:szCs w:val="21"/>
                      <w:highlight w:val="none"/>
                      <w14:textFill>
                        <w14:solidFill>
                          <w14:schemeClr w14:val="tx1"/>
                        </w14:solidFill>
                      </w14:textFill>
                    </w:rPr>
                    <w:t>-N、</w:t>
                  </w:r>
                  <w:r>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14:textFill>
                        <w14:solidFill>
                          <w14:schemeClr w14:val="tx1"/>
                        </w14:solidFill>
                      </w14:textFill>
                    </w:rPr>
                    <w:t>PH</w:t>
                  </w:r>
                  <w:r>
                    <w:rPr>
                      <w:rFonts w:hint="default" w:ascii="Times New Roman" w:hAnsi="Times New Roman" w:eastAsia="宋体" w:cs="Times New Roman"/>
                      <w:caps w:val="0"/>
                      <w:color w:val="000000" w:themeColor="text1"/>
                      <w:spacing w:val="0"/>
                      <w:w w:val="100"/>
                      <w:kern w:val="2"/>
                      <w:position w:val="0"/>
                      <w:sz w:val="21"/>
                      <w:szCs w:val="21"/>
                      <w:highlight w:val="none"/>
                      <w14:textFill>
                        <w14:solidFill>
                          <w14:schemeClr w14:val="tx1"/>
                        </w14:solidFill>
                      </w14:textFill>
                    </w:rPr>
                    <w:t>、SS</w:t>
                  </w:r>
                  <w:r>
                    <w:rPr>
                      <w:rFonts w:hint="default" w:ascii="Times New Roman" w:hAnsi="Times New Roman" w:eastAsia="宋体" w:cs="Times New Roman"/>
                      <w:caps w:val="0"/>
                      <w:color w:val="000000" w:themeColor="text1"/>
                      <w:spacing w:val="0"/>
                      <w:w w:val="100"/>
                      <w:kern w:val="2"/>
                      <w:position w:val="0"/>
                      <w:sz w:val="21"/>
                      <w:szCs w:val="21"/>
                      <w:highlight w:val="none"/>
                      <w:lang w:eastAsia="zh-CN"/>
                      <w14:textFill>
                        <w14:solidFill>
                          <w14:schemeClr w14:val="tx1"/>
                        </w14:solidFill>
                      </w14:textFill>
                    </w:rPr>
                    <w:t>、</w:t>
                  </w:r>
                  <w:r>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14:textFill>
                        <w14:solidFill>
                          <w14:schemeClr w14:val="tx1"/>
                        </w14:solidFill>
                      </w14:textFill>
                    </w:rPr>
                    <w:t>总铁、总锌、TN、氯化物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26" w:type="dxa"/>
                  <w:vMerge w:val="continue"/>
                  <w:noWrap w:val="0"/>
                  <w:vAlign w:val="center"/>
                </w:tcPr>
                <w:p>
                  <w:pPr>
                    <w:keepNext w:val="0"/>
                    <w:keepLines w:val="0"/>
                    <w:pageBreakBefore w:val="0"/>
                    <w:widowControl/>
                    <w:kinsoku/>
                    <w:wordWrap/>
                    <w:overflowPunct/>
                    <w:topLinePunct w:val="0"/>
                    <w:autoSpaceDE/>
                    <w:autoSpaceDN/>
                    <w:bidi w:val="0"/>
                    <w:adjustRightInd/>
                    <w:spacing w:line="0" w:lineRule="atLeast"/>
                    <w:jc w:val="left"/>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p>
              </w:tc>
              <w:tc>
                <w:tcPr>
                  <w:tcW w:w="1058" w:type="dxa"/>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污染物排放清单</w:t>
                  </w:r>
                </w:p>
              </w:tc>
              <w:tc>
                <w:tcPr>
                  <w:tcW w:w="7125" w:type="dxa"/>
                  <w:gridSpan w:val="10"/>
                  <w:noWrap w:val="0"/>
                  <w:vAlign w:val="center"/>
                </w:tcPr>
                <w:p>
                  <w:pPr>
                    <w:keepNext w:val="0"/>
                    <w:keepLines w:val="0"/>
                    <w:pageBreakBefore w:val="0"/>
                    <w:widowControl w:val="0"/>
                    <w:kinsoku/>
                    <w:wordWrap/>
                    <w:overflowPunct/>
                    <w:topLinePunct w:val="0"/>
                    <w:autoSpaceDE/>
                    <w:autoSpaceDN/>
                    <w:bidi w:val="0"/>
                    <w:adjustRightInd w:val="0"/>
                    <w:snapToGrid/>
                    <w:spacing w:line="0" w:lineRule="atLeast"/>
                    <w:jc w:val="left"/>
                    <w:textAlignment w:val="baseline"/>
                    <w:outlineLvl w:val="9"/>
                    <w:rPr>
                      <w:rFonts w:hint="default" w:ascii="Times New Roman" w:hAnsi="Times New Roman" w:eastAsia="宋体" w:cs="Times New Roman"/>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COD：</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0.029</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t/a</w:t>
                  </w:r>
                  <w:r>
                    <w:rPr>
                      <w:rFonts w:hint="default" w:ascii="Times New Roman" w:hAnsi="Times New Roman" w:cs="Times New Roman"/>
                      <w:b w:val="0"/>
                      <w:bCs w:val="0"/>
                      <w:caps w:val="0"/>
                      <w:color w:val="000000" w:themeColor="text1"/>
                      <w:spacing w:val="0"/>
                      <w:w w:val="100"/>
                      <w:position w:val="0"/>
                      <w:sz w:val="21"/>
                      <w:szCs w:val="21"/>
                      <w:highlight w:val="none"/>
                      <w:lang w:eastAsia="zh-CN"/>
                      <w14:textFill>
                        <w14:solidFill>
                          <w14:schemeClr w14:val="tx1"/>
                        </w14:solidFill>
                      </w14:textFill>
                    </w:rPr>
                    <w:t>、NH</w:t>
                  </w:r>
                  <w:r>
                    <w:rPr>
                      <w:rFonts w:hint="default" w:ascii="Times New Roman" w:hAnsi="Times New Roman" w:cs="Times New Roman"/>
                      <w:b w:val="0"/>
                      <w:bCs w:val="0"/>
                      <w:caps w:val="0"/>
                      <w:color w:val="000000" w:themeColor="text1"/>
                      <w:spacing w:val="0"/>
                      <w:w w:val="100"/>
                      <w:position w:val="0"/>
                      <w:sz w:val="21"/>
                      <w:szCs w:val="21"/>
                      <w:highlight w:val="none"/>
                      <w:vertAlign w:val="subscript"/>
                      <w:lang w:eastAsia="zh-CN"/>
                      <w14:textFill>
                        <w14:solidFill>
                          <w14:schemeClr w14:val="tx1"/>
                        </w14:solidFill>
                      </w14:textFill>
                    </w:rPr>
                    <w:t>3</w:t>
                  </w:r>
                  <w:r>
                    <w:rPr>
                      <w:rFonts w:hint="default" w:ascii="Times New Roman" w:hAnsi="Times New Roman" w:cs="Times New Roman"/>
                      <w:b w:val="0"/>
                      <w:bCs w:val="0"/>
                      <w:caps w:val="0"/>
                      <w:color w:val="000000" w:themeColor="text1"/>
                      <w:spacing w:val="0"/>
                      <w:w w:val="100"/>
                      <w:position w:val="0"/>
                      <w:sz w:val="21"/>
                      <w:szCs w:val="21"/>
                      <w:highlight w:val="none"/>
                      <w:lang w:eastAsia="zh-CN"/>
                      <w14:textFill>
                        <w14:solidFill>
                          <w14:schemeClr w14:val="tx1"/>
                        </w14:solidFill>
                      </w14:textFill>
                    </w:rPr>
                    <w:t>-N</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0.003</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t/a</w:t>
                  </w:r>
                  <w:r>
                    <w:rPr>
                      <w:rFonts w:hint="default" w:ascii="Times New Roman" w:hAnsi="Times New Roman" w:cs="Times New Roman"/>
                      <w:b w:val="0"/>
                      <w:bCs w:val="0"/>
                      <w:caps w:val="0"/>
                      <w:color w:val="000000" w:themeColor="text1"/>
                      <w:spacing w:val="0"/>
                      <w:w w:val="100"/>
                      <w:position w:val="0"/>
                      <w:sz w:val="21"/>
                      <w:szCs w:val="21"/>
                      <w:highlight w:val="none"/>
                      <w:lang w:eastAsia="zh-CN"/>
                      <w14:textFill>
                        <w14:solidFill>
                          <w14:schemeClr w14:val="tx1"/>
                        </w14:solidFill>
                      </w14:textFill>
                    </w:rPr>
                    <w:t>、</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SS：</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0.006</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t/a</w:t>
                  </w:r>
                  <w:r>
                    <w:rPr>
                      <w:rFonts w:hint="default" w:ascii="Times New Roman" w:hAnsi="Times New Roman" w:cs="Times New Roman"/>
                      <w:b w:val="0"/>
                      <w:bCs w:val="0"/>
                      <w:caps w:val="0"/>
                      <w:color w:val="000000" w:themeColor="text1"/>
                      <w:spacing w:val="0"/>
                      <w:w w:val="100"/>
                      <w:position w:val="0"/>
                      <w:sz w:val="21"/>
                      <w:szCs w:val="21"/>
                      <w:highlight w:val="none"/>
                      <w:lang w:eastAsia="zh-CN"/>
                      <w14:textFill>
                        <w14:solidFill>
                          <w14:schemeClr w14:val="tx1"/>
                        </w14:solidFill>
                      </w14:textFill>
                    </w:rPr>
                    <w:t>、</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总铁：</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0.0002</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t/a</w:t>
                  </w:r>
                  <w:r>
                    <w:rPr>
                      <w:rFonts w:hint="default" w:ascii="Times New Roman" w:hAnsi="Times New Roman" w:cs="Times New Roman"/>
                      <w:b w:val="0"/>
                      <w:bCs w:val="0"/>
                      <w:caps w:val="0"/>
                      <w:color w:val="000000" w:themeColor="text1"/>
                      <w:spacing w:val="0"/>
                      <w:w w:val="100"/>
                      <w:position w:val="0"/>
                      <w:sz w:val="21"/>
                      <w:szCs w:val="21"/>
                      <w:highlight w:val="none"/>
                      <w:lang w:eastAsia="zh-CN"/>
                      <w14:textFill>
                        <w14:solidFill>
                          <w14:schemeClr w14:val="tx1"/>
                        </w14:solidFill>
                      </w14:textFill>
                    </w:rPr>
                    <w:t>、</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总锌：</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0.001</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t/a</w:t>
                  </w:r>
                  <w:r>
                    <w:rPr>
                      <w:rFonts w:hint="default" w:ascii="Times New Roman" w:hAnsi="Times New Roman" w:cs="Times New Roman"/>
                      <w:b w:val="0"/>
                      <w:bCs w:val="0"/>
                      <w:caps w:val="0"/>
                      <w:color w:val="000000" w:themeColor="text1"/>
                      <w:spacing w:val="0"/>
                      <w:w w:val="100"/>
                      <w:position w:val="0"/>
                      <w:sz w:val="21"/>
                      <w:szCs w:val="21"/>
                      <w:highlight w:val="none"/>
                      <w:lang w:eastAsia="zh-CN"/>
                      <w14:textFill>
                        <w14:solidFill>
                          <w14:schemeClr w14:val="tx1"/>
                        </w14:solidFill>
                      </w14:textFill>
                    </w:rPr>
                    <w:t>、</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TN</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0.009</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t/a</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、氯化物：0.143t/a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484" w:type="dxa"/>
                  <w:gridSpan w:val="2"/>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评价结论</w:t>
                  </w:r>
                </w:p>
              </w:tc>
              <w:tc>
                <w:tcPr>
                  <w:tcW w:w="7125" w:type="dxa"/>
                  <w:gridSpan w:val="10"/>
                  <w:noWrap w:val="0"/>
                  <w:vAlign w:val="center"/>
                </w:tcPr>
                <w:p>
                  <w:pPr>
                    <w:keepNext w:val="0"/>
                    <w:keepLines w:val="0"/>
                    <w:pageBreakBefore w:val="0"/>
                    <w:widowControl/>
                    <w:kinsoku/>
                    <w:wordWrap/>
                    <w:overflowPunct/>
                    <w:topLinePunct w:val="0"/>
                    <w:autoSpaceDE/>
                    <w:autoSpaceDN/>
                    <w:bidi w:val="0"/>
                    <w:adjustRightInd/>
                    <w:spacing w:line="0" w:lineRule="atLeast"/>
                    <w:jc w:val="both"/>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 xml:space="preserve">可以接受 </w:t>
                  </w:r>
                  <w:r>
                    <w:rPr>
                      <w:rFonts w:hint="default" w:ascii="Times New Roman" w:hAnsi="Times New Roman" w:eastAsia="宋体" w:cs="Times New Roman"/>
                      <w:caps w:val="0"/>
                      <w:color w:val="000000" w:themeColor="text1"/>
                      <w:spacing w:val="0"/>
                      <w:w w:val="100"/>
                      <w:kern w:val="2"/>
                      <w:position w:val="0"/>
                      <w:sz w:val="21"/>
                      <w:szCs w:val="21"/>
                      <w:highlight w:val="none"/>
                      <w14:textFill>
                        <w14:solidFill>
                          <w14:schemeClr w14:val="tx1"/>
                        </w14:solidFill>
                      </w14:textFill>
                    </w:rPr>
                    <w:sym w:font="Wingdings 2" w:char="0052"/>
                  </w: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；不可以接受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8609" w:type="dxa"/>
                  <w:gridSpan w:val="12"/>
                  <w:noWrap w:val="0"/>
                  <w:vAlign w:val="center"/>
                </w:tcPr>
                <w:p>
                  <w:pPr>
                    <w:keepNext w:val="0"/>
                    <w:keepLines w:val="0"/>
                    <w:pageBreakBefore w:val="0"/>
                    <w:widowControl/>
                    <w:kinsoku/>
                    <w:wordWrap/>
                    <w:overflowPunct/>
                    <w:topLinePunct w:val="0"/>
                    <w:autoSpaceDE/>
                    <w:autoSpaceDN/>
                    <w:bidi w:val="0"/>
                    <w:adjustRightInd/>
                    <w:spacing w:line="0" w:lineRule="atLeast"/>
                    <w:jc w:val="both"/>
                    <w:textAlignment w:val="auto"/>
                    <w:outlineLvl w:val="9"/>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注：</w:t>
                  </w:r>
                  <w:r>
                    <w:rPr>
                      <w:rFonts w:hint="default" w:ascii="Times New Roman" w:hAnsi="Times New Roman" w:cs="Times New Roman"/>
                      <w:caps w:val="0"/>
                      <w:color w:val="000000" w:themeColor="text1"/>
                      <w:spacing w:val="0"/>
                      <w:w w:val="100"/>
                      <w:kern w:val="0"/>
                      <w:position w:val="0"/>
                      <w:sz w:val="21"/>
                      <w:szCs w:val="21"/>
                      <w:highlight w:val="none"/>
                      <w:lang w:eastAsia="zh-CN"/>
                      <w14:textFill>
                        <w14:solidFill>
                          <w14:schemeClr w14:val="tx1"/>
                        </w14:solidFill>
                      </w14:textFill>
                    </w:rPr>
                    <w:t>“</w:t>
                  </w: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w:t>
                  </w:r>
                  <w:r>
                    <w:rPr>
                      <w:rFonts w:hint="default" w:ascii="Times New Roman" w:hAnsi="Times New Roman" w:cs="Times New Roman"/>
                      <w:caps w:val="0"/>
                      <w:color w:val="000000" w:themeColor="text1"/>
                      <w:spacing w:val="0"/>
                      <w:w w:val="100"/>
                      <w:kern w:val="0"/>
                      <w:position w:val="0"/>
                      <w:sz w:val="21"/>
                      <w:szCs w:val="21"/>
                      <w:highlight w:val="none"/>
                      <w:lang w:eastAsia="zh-CN"/>
                      <w14:textFill>
                        <w14:solidFill>
                          <w14:schemeClr w14:val="tx1"/>
                        </w14:solidFill>
                      </w14:textFill>
                    </w:rPr>
                    <w:t>”</w:t>
                  </w: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 xml:space="preserve"> 为勾选项，填</w:t>
                  </w:r>
                  <w:r>
                    <w:rPr>
                      <w:rFonts w:hint="default" w:ascii="Times New Roman" w:hAnsi="Times New Roman" w:cs="Times New Roman"/>
                      <w:caps w:val="0"/>
                      <w:color w:val="000000" w:themeColor="text1"/>
                      <w:spacing w:val="0"/>
                      <w:w w:val="100"/>
                      <w:kern w:val="0"/>
                      <w:position w:val="0"/>
                      <w:sz w:val="21"/>
                      <w:szCs w:val="21"/>
                      <w:highlight w:val="none"/>
                      <w:lang w:eastAsia="zh-CN"/>
                      <w14:textFill>
                        <w14:solidFill>
                          <w14:schemeClr w14:val="tx1"/>
                        </w14:solidFill>
                      </w14:textFill>
                    </w:rPr>
                    <w:t>“</w:t>
                  </w: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w:t>
                  </w:r>
                  <w:r>
                    <w:rPr>
                      <w:rFonts w:hint="default" w:ascii="Times New Roman" w:hAnsi="Times New Roman" w:cs="Times New Roman"/>
                      <w:caps w:val="0"/>
                      <w:color w:val="000000" w:themeColor="text1"/>
                      <w:spacing w:val="0"/>
                      <w:w w:val="100"/>
                      <w:kern w:val="0"/>
                      <w:position w:val="0"/>
                      <w:sz w:val="21"/>
                      <w:szCs w:val="21"/>
                      <w:highlight w:val="none"/>
                      <w:lang w:eastAsia="zh-CN"/>
                      <w14:textFill>
                        <w14:solidFill>
                          <w14:schemeClr w14:val="tx1"/>
                        </w14:solidFill>
                      </w14:textFill>
                    </w:rPr>
                    <w:t>”</w:t>
                  </w: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w:t>
                  </w:r>
                  <w:r>
                    <w:rPr>
                      <w:rFonts w:hint="default" w:ascii="Times New Roman" w:hAnsi="Times New Roman" w:cs="Times New Roman"/>
                      <w:caps w:val="0"/>
                      <w:color w:val="000000" w:themeColor="text1"/>
                      <w:spacing w:val="0"/>
                      <w:w w:val="100"/>
                      <w:kern w:val="0"/>
                      <w:position w:val="0"/>
                      <w:sz w:val="21"/>
                      <w:szCs w:val="21"/>
                      <w:highlight w:val="none"/>
                      <w:lang w:eastAsia="zh-CN"/>
                      <w14:textFill>
                        <w14:solidFill>
                          <w14:schemeClr w14:val="tx1"/>
                        </w14:solidFill>
                      </w14:textFill>
                    </w:rPr>
                    <w:t>“</w:t>
                  </w: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w:t>
                  </w:r>
                  <w:r>
                    <w:rPr>
                      <w:rFonts w:hint="default" w:ascii="Times New Roman" w:hAnsi="Times New Roman" w:cs="Times New Roman"/>
                      <w:caps w:val="0"/>
                      <w:color w:val="000000" w:themeColor="text1"/>
                      <w:spacing w:val="0"/>
                      <w:w w:val="100"/>
                      <w:kern w:val="0"/>
                      <w:position w:val="0"/>
                      <w:sz w:val="21"/>
                      <w:szCs w:val="21"/>
                      <w:highlight w:val="none"/>
                      <w:lang w:eastAsia="zh-CN"/>
                      <w14:textFill>
                        <w14:solidFill>
                          <w14:schemeClr w14:val="tx1"/>
                        </w14:solidFill>
                      </w14:textFill>
                    </w:rPr>
                    <w:t>”</w:t>
                  </w: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为内容填写项；</w:t>
                  </w:r>
                  <w:r>
                    <w:rPr>
                      <w:rFonts w:hint="default" w:ascii="Times New Roman" w:hAnsi="Times New Roman" w:cs="Times New Roman"/>
                      <w:caps w:val="0"/>
                      <w:color w:val="000000" w:themeColor="text1"/>
                      <w:spacing w:val="0"/>
                      <w:w w:val="100"/>
                      <w:kern w:val="0"/>
                      <w:position w:val="0"/>
                      <w:sz w:val="21"/>
                      <w:szCs w:val="21"/>
                      <w:highlight w:val="none"/>
                      <w:lang w:eastAsia="zh-CN"/>
                      <w14:textFill>
                        <w14:solidFill>
                          <w14:schemeClr w14:val="tx1"/>
                        </w14:solidFill>
                      </w14:textFill>
                    </w:rPr>
                    <w:t>“</w:t>
                  </w: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备注</w:t>
                  </w:r>
                  <w:r>
                    <w:rPr>
                      <w:rFonts w:hint="default" w:ascii="Times New Roman" w:hAnsi="Times New Roman" w:cs="Times New Roman"/>
                      <w:caps w:val="0"/>
                      <w:color w:val="000000" w:themeColor="text1"/>
                      <w:spacing w:val="0"/>
                      <w:w w:val="100"/>
                      <w:kern w:val="0"/>
                      <w:position w:val="0"/>
                      <w:sz w:val="21"/>
                      <w:szCs w:val="21"/>
                      <w:highlight w:val="none"/>
                      <w:lang w:eastAsia="zh-CN"/>
                      <w14:textFill>
                        <w14:solidFill>
                          <w14:schemeClr w14:val="tx1"/>
                        </w14:solidFill>
                      </w14:textFill>
                    </w:rPr>
                    <w:t>”</w:t>
                  </w:r>
                  <w:r>
                    <w:rPr>
                      <w:rFonts w:hint="default" w:ascii="Times New Roman" w:hAnsi="Times New Roman" w:eastAsia="宋体" w:cs="Times New Roman"/>
                      <w:caps w:val="0"/>
                      <w:color w:val="000000" w:themeColor="text1"/>
                      <w:spacing w:val="0"/>
                      <w:w w:val="100"/>
                      <w:kern w:val="0"/>
                      <w:position w:val="0"/>
                      <w:sz w:val="21"/>
                      <w:szCs w:val="21"/>
                      <w:highlight w:val="none"/>
                      <w14:textFill>
                        <w14:solidFill>
                          <w14:schemeClr w14:val="tx1"/>
                        </w14:solidFill>
                      </w14:textFill>
                    </w:rPr>
                    <w:t>为其他补充内容</w:t>
                  </w:r>
                </w:p>
              </w:tc>
            </w:tr>
          </w:tbl>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default" w:ascii="Times New Roman" w:hAnsi="Times New Roman" w:eastAsia="宋体" w:cs="Times New Roman"/>
                <w:bCs/>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aps w:val="0"/>
                <w:color w:val="000000" w:themeColor="text1"/>
                <w:spacing w:val="0"/>
                <w:w w:val="100"/>
                <w:kern w:val="2"/>
                <w:position w:val="0"/>
                <w:sz w:val="21"/>
                <w:szCs w:val="21"/>
                <w:highlight w:val="none"/>
                <w:lang w:val="en-US" w:eastAsia="zh-CN" w:bidi="ar-SA"/>
                <w14:textFill>
                  <w14:solidFill>
                    <w14:schemeClr w14:val="tx1"/>
                  </w14:solidFill>
                </w14:textFill>
              </w:rPr>
              <w:t>备注：由于项目不在厂区内部预处理热镀废水，而进入专门处理热镀废水的集中式污水处理厂集中处理，因此</w:t>
            </w:r>
            <w:r>
              <w:rPr>
                <w:rFonts w:hint="default" w:ascii="Times New Roman" w:hAnsi="Times New Roman" w:cs="Times New Roman"/>
                <w:bCs/>
                <w:caps w:val="0"/>
                <w:color w:val="000000" w:themeColor="text1"/>
                <w:spacing w:val="0"/>
                <w:w w:val="100"/>
                <w:kern w:val="2"/>
                <w:position w:val="0"/>
                <w:sz w:val="21"/>
                <w:szCs w:val="21"/>
                <w:highlight w:val="none"/>
                <w:lang w:val="en-US" w:eastAsia="zh-CN" w:bidi="ar-SA"/>
                <w14:textFill>
                  <w14:solidFill>
                    <w14:schemeClr w14:val="tx1"/>
                  </w14:solidFill>
                </w14:textFill>
              </w:rPr>
              <w:t>扩建项目</w:t>
            </w:r>
            <w:r>
              <w:rPr>
                <w:rFonts w:hint="default" w:ascii="Times New Roman" w:hAnsi="Times New Roman" w:eastAsia="宋体" w:cs="Times New Roman"/>
                <w:bCs/>
                <w:caps w:val="0"/>
                <w:color w:val="000000" w:themeColor="text1"/>
                <w:spacing w:val="0"/>
                <w:w w:val="100"/>
                <w:kern w:val="2"/>
                <w:position w:val="0"/>
                <w:sz w:val="21"/>
                <w:szCs w:val="21"/>
                <w:highlight w:val="none"/>
                <w:lang w:val="en-US" w:eastAsia="zh-CN" w:bidi="ar-SA"/>
                <w14:textFill>
                  <w14:solidFill>
                    <w14:schemeClr w14:val="tx1"/>
                  </w14:solidFill>
                </w14:textFill>
              </w:rPr>
              <w:t>污染源核算情况按照污水处理厂出水水质进行核算。</w:t>
            </w:r>
          </w:p>
          <w:p>
            <w:pPr>
              <w:keepNext w:val="0"/>
              <w:keepLines w:val="0"/>
              <w:pageBreakBefore w:val="0"/>
              <w:widowControl w:val="0"/>
              <w:tabs>
                <w:tab w:val="left" w:pos="1080"/>
              </w:tabs>
              <w:kinsoku/>
              <w:wordWrap/>
              <w:overflowPunct/>
              <w:topLinePunct w:val="0"/>
              <w:autoSpaceDE/>
              <w:autoSpaceDN/>
              <w:bidi w:val="0"/>
              <w:adjustRightInd/>
              <w:snapToGrid w:val="0"/>
              <w:spacing w:line="480" w:lineRule="exact"/>
              <w:ind w:firstLine="482"/>
              <w:textAlignment w:val="auto"/>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扩建项目</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实施后，废水不直接排入地表水体，对沙河防护堤无影响，也不会增加沙河入河污染负荷和污水量，沙河水环境质量可维持现状水平。</w:t>
            </w:r>
          </w:p>
          <w:p>
            <w:pPr>
              <w:keepNext w:val="0"/>
              <w:keepLines w:val="0"/>
              <w:pageBreakBefore w:val="0"/>
              <w:kinsoku/>
              <w:wordWrap/>
              <w:overflowPunct/>
              <w:topLinePunct w:val="0"/>
              <w:autoSpaceDE/>
              <w:autoSpaceDN/>
              <w:bidi w:val="0"/>
              <w:spacing w:line="480" w:lineRule="exact"/>
              <w:ind w:firstLine="482" w:firstLineChars="200"/>
              <w:textAlignment w:val="auto"/>
              <w:rPr>
                <w:rFonts w:hint="default" w:ascii="Times New Roman" w:hAnsi="Times New Roman" w:cs="Times New Roman" w:eastAsiaTheme="majorEastAsia"/>
                <w:b/>
                <w:caps w:val="0"/>
                <w:color w:val="000000" w:themeColor="text1"/>
                <w:spacing w:val="0"/>
                <w:w w:val="100"/>
                <w:position w:val="0"/>
                <w:sz w:val="24"/>
                <w:szCs w:val="21"/>
                <w:highlight w:val="none"/>
                <w:lang w:val="en-US" w:eastAsia="zh-CN"/>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4"/>
                <w:szCs w:val="21"/>
                <w:highlight w:val="none"/>
                <w:lang w:val="en-US" w:eastAsia="zh-CN"/>
                <w14:textFill>
                  <w14:solidFill>
                    <w14:schemeClr w14:val="tx1"/>
                  </w14:solidFill>
                </w14:textFill>
              </w:rPr>
              <w:t>3、地下水环境影响分析</w:t>
            </w:r>
          </w:p>
          <w:p>
            <w:pPr>
              <w:keepNext w:val="0"/>
              <w:keepLines w:val="0"/>
              <w:pageBreakBefore w:val="0"/>
              <w:widowControl/>
              <w:kinsoku/>
              <w:wordWrap/>
              <w:overflowPunct/>
              <w:topLinePunct w:val="0"/>
              <w:autoSpaceDE w:val="0"/>
              <w:autoSpaceDN/>
              <w:bidi w:val="0"/>
              <w:spacing w:line="480" w:lineRule="exact"/>
              <w:ind w:firstLine="48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根据《环境影响评价技术导则 地下水环境》（HJ 610-2016），</w:t>
            </w: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扩建项目</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属于</w:t>
            </w: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51表面处理及热处理加工</w:t>
            </w: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中“其他”类别，</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地下水环境影响评价项目类别为Ⅳ类，无需进行地下水评价。项目要求</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拔丝</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车间地面</w:t>
            </w: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库房</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做一般防渗，使防渗系数&lt;10</w:t>
            </w:r>
            <w:r>
              <w:rPr>
                <w:rFonts w:hint="default" w:ascii="Times New Roman" w:hAnsi="Times New Roman" w:cs="Times New Roman" w:eastAsiaTheme="majorEastAsia"/>
                <w:caps w:val="0"/>
                <w:color w:val="000000" w:themeColor="text1"/>
                <w:spacing w:val="0"/>
                <w:w w:val="100"/>
                <w:position w:val="0"/>
                <w:sz w:val="24"/>
                <w:szCs w:val="24"/>
                <w:highlight w:val="none"/>
                <w:vertAlign w:val="superscript"/>
                <w14:textFill>
                  <w14:solidFill>
                    <w14:schemeClr w14:val="tx1"/>
                  </w14:solidFill>
                </w14:textFill>
              </w:rPr>
              <w:t>-7</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cm/s，</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热镀锌车间</w:t>
            </w: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事故池、危废间、盐酸储罐围堰内、初期雨水收集池等</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做重点防渗，使防渗系数&lt;10</w:t>
            </w:r>
            <w:r>
              <w:rPr>
                <w:rFonts w:hint="default" w:ascii="Times New Roman" w:hAnsi="Times New Roman" w:cs="Times New Roman" w:eastAsiaTheme="majorEastAsia"/>
                <w:caps w:val="0"/>
                <w:color w:val="000000" w:themeColor="text1"/>
                <w:spacing w:val="0"/>
                <w:w w:val="100"/>
                <w:position w:val="0"/>
                <w:sz w:val="24"/>
                <w:szCs w:val="24"/>
                <w:highlight w:val="none"/>
                <w:vertAlign w:val="superscript"/>
                <w14:textFill>
                  <w14:solidFill>
                    <w14:schemeClr w14:val="tx1"/>
                  </w14:solidFill>
                </w14:textFill>
              </w:rPr>
              <w:t>-10</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cm/s，防止污染物通过地面下渗，污染地下水。</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采取措施后，扩建项目不会对厂址地下水环境产生明显不利影响。</w:t>
            </w:r>
          </w:p>
          <w:p>
            <w:pPr>
              <w:keepNext w:val="0"/>
              <w:keepLines w:val="0"/>
              <w:pageBreakBefore w:val="0"/>
              <w:widowControl w:val="0"/>
              <w:kinsoku/>
              <w:wordWrap/>
              <w:overflowPunct/>
              <w:topLinePunct w:val="0"/>
              <w:autoSpaceDE/>
              <w:autoSpaceDN/>
              <w:bidi w:val="0"/>
              <w:adjustRightInd/>
              <w:snapToGrid w:val="0"/>
              <w:spacing w:line="480" w:lineRule="exact"/>
              <w:ind w:left="0" w:leftChars="0" w:right="0" w:rightChars="0" w:firstLine="482" w:firstLineChars="200"/>
              <w:textAlignment w:val="auto"/>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4、声环境影响分析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项目所在区域声环境功能属于《声环境质量标准》（GB 3096-2008）3类声环境功能区；噪声源采取完善的隔声降噪措施后，满足《工业企业厂界环境噪声排放标准》（GB12348-2008）3类标准，距离项目最近的敏感点为</w:t>
            </w:r>
            <w:r>
              <w:rPr>
                <w:rFonts w:hint="default" w:ascii="Times New Roman" w:hAnsi="Times New Roman" w:cs="Times New Roman"/>
                <w:color w:val="auto"/>
                <w:sz w:val="24"/>
                <w:highlight w:val="none"/>
                <w:lang w:val="en-US" w:eastAsia="zh-CN"/>
              </w:rPr>
              <w:t>南侧120m处的宏业家园小区</w:t>
            </w:r>
            <w:r>
              <w:rPr>
                <w:rFonts w:hint="default" w:ascii="Times New Roman" w:hAnsi="Times New Roman" w:cs="Times New Roman"/>
                <w:color w:val="auto"/>
                <w:highlight w:val="none"/>
                <w:lang w:val="en-US" w:eastAsia="zh-CN"/>
              </w:rPr>
              <w:t>，敏感点噪声级增高量＜3dB（A），受影响人口数量变化不大。综上所述，按照《环境影响评价技术导则·声环境》（HJ 2.4-2009）中声环境影响评价级别划分原则，并结合工程实际情况，确定本项目声环境影响评价工作等级为三级。</w:t>
            </w:r>
          </w:p>
          <w:p>
            <w:pPr>
              <w:keepNext w:val="0"/>
              <w:keepLines w:val="0"/>
              <w:pageBreakBefore w:val="0"/>
              <w:widowControl w:val="0"/>
              <w:kinsoku/>
              <w:wordWrap/>
              <w:overflowPunct/>
              <w:topLinePunct w:val="0"/>
              <w:autoSpaceDE/>
              <w:autoSpaceDN/>
              <w:bidi w:val="0"/>
              <w:adjustRightInd/>
              <w:snapToGrid w:val="0"/>
              <w:spacing w:line="480" w:lineRule="exact"/>
              <w:ind w:left="0" w:leftChars="0" w:right="0" w:rightChars="0" w:firstLine="480" w:firstLineChars="200"/>
              <w:textAlignment w:val="auto"/>
              <w:rPr>
                <w:rFonts w:hint="default" w:ascii="Times New Roman" w:hAnsi="Times New Roman" w:cs="Times New Roman"/>
                <w:color w:val="auto"/>
                <w:lang w:val="en-US" w:eastAsia="zh-CN"/>
              </w:rPr>
            </w:pPr>
            <w:r>
              <w:rPr>
                <w:rFonts w:hint="default" w:ascii="Times New Roman" w:hAnsi="Times New Roman" w:eastAsia="宋体" w:cs="Times New Roman"/>
                <w:color w:val="auto"/>
                <w:kern w:val="2"/>
                <w:sz w:val="24"/>
                <w:szCs w:val="24"/>
                <w:highlight w:val="none"/>
              </w:rPr>
              <w:t>本项目主要噪声源为</w:t>
            </w:r>
            <w:r>
              <w:rPr>
                <w:rFonts w:hint="default" w:ascii="Times New Roman" w:hAnsi="Times New Roman" w:eastAsia="宋体" w:cs="Times New Roman"/>
                <w:color w:val="auto"/>
                <w:kern w:val="2"/>
                <w:sz w:val="24"/>
                <w:szCs w:val="24"/>
                <w:highlight w:val="none"/>
                <w:lang w:val="en-US" w:eastAsia="zh-CN"/>
              </w:rPr>
              <w:t>收线机、放线机、风机</w:t>
            </w:r>
            <w:r>
              <w:rPr>
                <w:rFonts w:hint="default" w:ascii="Times New Roman" w:hAnsi="Times New Roman" w:eastAsia="宋体" w:cs="Times New Roman"/>
                <w:color w:val="auto"/>
                <w:kern w:val="2"/>
                <w:sz w:val="24"/>
                <w:szCs w:val="24"/>
                <w:highlight w:val="none"/>
              </w:rPr>
              <w:t>等设备运行时产生的设备噪声，产噪声值约为75</w:t>
            </w:r>
            <w:r>
              <w:rPr>
                <w:rFonts w:hint="default" w:ascii="Times New Roman" w:hAnsi="Times New Roman" w:eastAsia="宋体" w:cs="Times New Roman"/>
                <w:color w:val="auto"/>
                <w:kern w:val="2"/>
                <w:sz w:val="24"/>
                <w:szCs w:val="24"/>
                <w:highlight w:val="none"/>
                <w:lang w:val="en-US" w:eastAsia="zh-CN"/>
              </w:rPr>
              <w:t>~</w:t>
            </w:r>
            <w:r>
              <w:rPr>
                <w:rFonts w:hint="default" w:ascii="Times New Roman" w:hAnsi="Times New Roman" w:eastAsia="宋体" w:cs="Times New Roman"/>
                <w:color w:val="auto"/>
                <w:kern w:val="2"/>
                <w:sz w:val="24"/>
                <w:szCs w:val="24"/>
                <w:highlight w:val="none"/>
              </w:rPr>
              <w:t>90dB(A</w:t>
            </w:r>
            <w:r>
              <w:rPr>
                <w:rFonts w:hint="default" w:ascii="Times New Roman" w:hAnsi="Times New Roman"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rPr>
              <w:t>。</w:t>
            </w:r>
            <w:r>
              <w:rPr>
                <w:rFonts w:hint="default" w:ascii="Times New Roman" w:hAnsi="Times New Roman" w:cs="Times New Roman"/>
                <w:color w:val="auto"/>
                <w:lang w:val="en-US" w:eastAsia="zh-CN"/>
              </w:rPr>
              <w:t>通过选用低噪声设备、厂房隔声、基础减振、风机加装消声器等措施，并经距离衰减后，厂界环境噪声能够满足《工业企业厂界环境噪声排放标准》（GB12348-2008）</w:t>
            </w:r>
            <w:r>
              <w:rPr>
                <w:rFonts w:hint="default" w:ascii="Times New Roman" w:hAnsi="Times New Roman" w:eastAsia="宋体" w:cs="Times New Roman"/>
                <w:b w:val="0"/>
                <w:bCs w:val="0"/>
                <w:color w:val="auto"/>
                <w:kern w:val="2"/>
                <w:sz w:val="24"/>
                <w:szCs w:val="22"/>
                <w:highlight w:val="none"/>
                <w:lang w:eastAsia="zh-CN" w:bidi="ar-SA"/>
              </w:rPr>
              <w:t>表1中</w:t>
            </w:r>
            <w:r>
              <w:rPr>
                <w:rFonts w:hint="default" w:ascii="Times New Roman" w:hAnsi="Times New Roman" w:eastAsia="宋体" w:cs="Times New Roman"/>
                <w:b w:val="0"/>
                <w:bCs w:val="0"/>
                <w:color w:val="auto"/>
                <w:kern w:val="2"/>
                <w:sz w:val="24"/>
                <w:szCs w:val="22"/>
                <w:highlight w:val="none"/>
                <w:lang w:val="en-US" w:eastAsia="zh-CN" w:bidi="ar-SA"/>
              </w:rPr>
              <w:t>3</w:t>
            </w:r>
            <w:r>
              <w:rPr>
                <w:rFonts w:hint="default" w:ascii="Times New Roman" w:hAnsi="Times New Roman" w:eastAsia="宋体" w:cs="Times New Roman"/>
                <w:b w:val="0"/>
                <w:bCs w:val="0"/>
                <w:color w:val="auto"/>
                <w:kern w:val="2"/>
                <w:sz w:val="24"/>
                <w:szCs w:val="22"/>
                <w:highlight w:val="none"/>
                <w:lang w:eastAsia="zh-CN" w:bidi="ar-SA"/>
              </w:rPr>
              <w:t>类</w:t>
            </w:r>
            <w:r>
              <w:rPr>
                <w:rFonts w:hint="default" w:ascii="Times New Roman" w:hAnsi="Times New Roman" w:cs="Times New Roman"/>
                <w:b w:val="0"/>
                <w:bCs w:val="0"/>
                <w:color w:val="auto"/>
                <w:kern w:val="2"/>
                <w:sz w:val="24"/>
                <w:szCs w:val="22"/>
                <w:highlight w:val="none"/>
                <w:lang w:val="en-US" w:eastAsia="zh-CN" w:bidi="ar-SA"/>
              </w:rPr>
              <w:t>区</w:t>
            </w:r>
            <w:r>
              <w:rPr>
                <w:rFonts w:hint="default" w:ascii="Times New Roman" w:hAnsi="Times New Roman" w:eastAsia="宋体" w:cs="Times New Roman"/>
                <w:b w:val="0"/>
                <w:bCs w:val="0"/>
                <w:color w:val="auto"/>
                <w:kern w:val="2"/>
                <w:sz w:val="24"/>
                <w:szCs w:val="22"/>
                <w:highlight w:val="none"/>
                <w:lang w:eastAsia="zh-CN" w:bidi="ar-SA"/>
              </w:rPr>
              <w:t>标准要求</w:t>
            </w:r>
            <w:r>
              <w:rPr>
                <w:rFonts w:hint="default" w:ascii="Times New Roman" w:hAnsi="Times New Roman" w:cs="Times New Roman"/>
                <w:color w:val="auto"/>
                <w:lang w:val="en-US" w:eastAsia="zh-CN"/>
              </w:rPr>
              <w:t>。</w:t>
            </w:r>
          </w:p>
          <w:p>
            <w:pPr>
              <w:keepNext w:val="0"/>
              <w:keepLines w:val="0"/>
              <w:pageBreakBefore w:val="0"/>
              <w:widowControl w:val="0"/>
              <w:kinsoku/>
              <w:wordWrap/>
              <w:overflowPunct/>
              <w:topLinePunct w:val="0"/>
              <w:autoSpaceDE/>
              <w:autoSpaceDN/>
              <w:bidi w:val="0"/>
              <w:adjustRightInd/>
              <w:snapToGrid w:val="0"/>
              <w:spacing w:line="480" w:lineRule="exact"/>
              <w:ind w:left="0" w:leftChars="0" w:right="0" w:rightChars="0"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（1）预测参数</w:t>
            </w:r>
          </w:p>
          <w:p>
            <w:pPr>
              <w:keepNext w:val="0"/>
              <w:keepLines w:val="0"/>
              <w:pageBreakBefore w:val="0"/>
              <w:widowControl w:val="0"/>
              <w:kinsoku/>
              <w:wordWrap/>
              <w:overflowPunct/>
              <w:topLinePunct w:val="0"/>
              <w:autoSpaceDE/>
              <w:autoSpaceDN/>
              <w:bidi w:val="0"/>
              <w:adjustRightInd/>
              <w:snapToGrid w:val="0"/>
              <w:spacing w:line="480" w:lineRule="exact"/>
              <w:ind w:left="0" w:leftChars="0" w:right="0" w:rightChars="0"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主要噪声源强见下表。</w:t>
            </w:r>
          </w:p>
          <w:p>
            <w:pPr>
              <w:keepNext w:val="0"/>
              <w:keepLines w:val="0"/>
              <w:pageBreakBefore w:val="0"/>
              <w:widowControl w:val="0"/>
              <w:kinsoku/>
              <w:wordWrap/>
              <w:overflowPunct/>
              <w:topLinePunct w:val="0"/>
              <w:autoSpaceDE/>
              <w:autoSpaceDN/>
              <w:bidi w:val="0"/>
              <w:adjustRightInd/>
              <w:snapToGrid w:val="0"/>
              <w:spacing w:line="480" w:lineRule="exact"/>
              <w:ind w:left="0" w:leftChars="0" w:right="0" w:rightChars="0" w:firstLine="0" w:firstLineChars="0"/>
              <w:jc w:val="center"/>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表58  项目主要噪声源强一览表</w:t>
            </w:r>
          </w:p>
          <w:tbl>
            <w:tblPr>
              <w:tblStyle w:val="24"/>
              <w:tblW w:w="492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72"/>
              <w:gridCol w:w="777"/>
              <w:gridCol w:w="1512"/>
              <w:gridCol w:w="1915"/>
              <w:gridCol w:w="17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36"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b/>
                      <w:bCs/>
                      <w:color w:val="auto"/>
                      <w:kern w:val="0"/>
                      <w:sz w:val="21"/>
                      <w:szCs w:val="21"/>
                      <w:lang w:eastAsia="zh-CN" w:bidi="ar-SA"/>
                    </w:rPr>
                  </w:pPr>
                  <w:r>
                    <w:rPr>
                      <w:rFonts w:hint="default" w:ascii="Times New Roman" w:hAnsi="Times New Roman" w:eastAsia="宋体" w:cs="Times New Roman"/>
                      <w:b/>
                      <w:bCs/>
                      <w:color w:val="auto"/>
                      <w:kern w:val="0"/>
                      <w:sz w:val="21"/>
                      <w:szCs w:val="21"/>
                      <w:lang w:eastAsia="zh-CN" w:bidi="ar-SA"/>
                    </w:rPr>
                    <w:t>产噪设备</w:t>
                  </w:r>
                </w:p>
              </w:tc>
              <w:tc>
                <w:tcPr>
                  <w:tcW w:w="478"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b/>
                      <w:bCs/>
                      <w:color w:val="auto"/>
                      <w:kern w:val="0"/>
                      <w:sz w:val="21"/>
                      <w:szCs w:val="21"/>
                      <w:lang w:eastAsia="zh-CN" w:bidi="ar-SA"/>
                    </w:rPr>
                  </w:pPr>
                  <w:r>
                    <w:rPr>
                      <w:rFonts w:hint="default" w:ascii="Times New Roman" w:hAnsi="Times New Roman" w:eastAsia="宋体" w:cs="Times New Roman"/>
                      <w:b/>
                      <w:bCs/>
                      <w:color w:val="auto"/>
                      <w:kern w:val="0"/>
                      <w:sz w:val="21"/>
                      <w:szCs w:val="21"/>
                      <w:lang w:eastAsia="zh-CN" w:bidi="ar-SA"/>
                    </w:rPr>
                    <w:t>数量</w:t>
                  </w:r>
                </w:p>
              </w:tc>
              <w:tc>
                <w:tcPr>
                  <w:tcW w:w="930"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b/>
                      <w:bCs/>
                      <w:color w:val="auto"/>
                      <w:kern w:val="0"/>
                      <w:sz w:val="21"/>
                      <w:szCs w:val="21"/>
                      <w:lang w:eastAsia="zh-CN" w:bidi="ar-SA"/>
                    </w:rPr>
                  </w:pPr>
                  <w:r>
                    <w:rPr>
                      <w:rFonts w:hint="default" w:ascii="Times New Roman" w:hAnsi="Times New Roman" w:eastAsia="宋体" w:cs="Times New Roman"/>
                      <w:b/>
                      <w:bCs/>
                      <w:color w:val="auto"/>
                      <w:kern w:val="0"/>
                      <w:sz w:val="21"/>
                      <w:szCs w:val="21"/>
                      <w:lang w:eastAsia="zh-CN" w:bidi="ar-SA"/>
                    </w:rPr>
                    <w:t>声级dB（A）</w:t>
                  </w:r>
                </w:p>
              </w:tc>
              <w:tc>
                <w:tcPr>
                  <w:tcW w:w="1178"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b/>
                      <w:bCs/>
                      <w:color w:val="auto"/>
                      <w:kern w:val="0"/>
                      <w:sz w:val="21"/>
                      <w:szCs w:val="21"/>
                      <w:lang w:eastAsia="zh-CN" w:bidi="ar-SA"/>
                    </w:rPr>
                  </w:pPr>
                  <w:r>
                    <w:rPr>
                      <w:rFonts w:hint="default" w:ascii="Times New Roman" w:hAnsi="Times New Roman" w:eastAsia="宋体" w:cs="Times New Roman"/>
                      <w:b/>
                      <w:bCs/>
                      <w:color w:val="auto"/>
                      <w:kern w:val="0"/>
                      <w:sz w:val="21"/>
                      <w:szCs w:val="21"/>
                      <w:lang w:eastAsia="zh-CN" w:bidi="ar-SA"/>
                    </w:rPr>
                    <w:t>控制措施</w:t>
                  </w:r>
                </w:p>
              </w:tc>
              <w:tc>
                <w:tcPr>
                  <w:tcW w:w="107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b/>
                      <w:bCs/>
                      <w:color w:val="auto"/>
                      <w:kern w:val="0"/>
                      <w:sz w:val="21"/>
                      <w:szCs w:val="21"/>
                      <w:lang w:eastAsia="zh-CN" w:bidi="ar-SA"/>
                    </w:rPr>
                  </w:pPr>
                  <w:r>
                    <w:rPr>
                      <w:rFonts w:hint="default" w:ascii="Times New Roman" w:hAnsi="Times New Roman" w:eastAsia="宋体" w:cs="Times New Roman"/>
                      <w:b/>
                      <w:bCs/>
                      <w:color w:val="auto"/>
                      <w:kern w:val="0"/>
                      <w:sz w:val="21"/>
                      <w:szCs w:val="21"/>
                      <w:lang w:eastAsia="zh-CN" w:bidi="ar-SA"/>
                    </w:rPr>
                    <w:t>声级dB（A）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3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b/>
                      <w:bCs/>
                      <w:color w:val="auto"/>
                      <w:kern w:val="2"/>
                      <w:sz w:val="21"/>
                      <w:szCs w:val="22"/>
                      <w:lang w:eastAsia="zh-CN" w:bidi="ar-SA"/>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20"/>
                    <w:jc w:val="both"/>
                    <w:textAlignment w:val="auto"/>
                    <w:rPr>
                      <w:rFonts w:hint="default" w:ascii="Times New Roman" w:hAnsi="Times New Roman" w:eastAsia="宋体" w:cs="Times New Roman"/>
                      <w:b/>
                      <w:bCs/>
                      <w:color w:val="auto"/>
                      <w:kern w:val="2"/>
                      <w:sz w:val="21"/>
                      <w:szCs w:val="22"/>
                      <w:lang w:val="en-US" w:eastAsia="zh-CN" w:bidi="ar-SA"/>
                    </w:rPr>
                  </w:pPr>
                </w:p>
              </w:tc>
              <w:tc>
                <w:tcPr>
                  <w:tcW w:w="478"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b/>
                      <w:bCs/>
                      <w:color w:val="auto"/>
                      <w:kern w:val="0"/>
                      <w:sz w:val="21"/>
                      <w:szCs w:val="21"/>
                      <w:lang w:eastAsia="zh-CN" w:bidi="ar-SA"/>
                    </w:rPr>
                  </w:pPr>
                </w:p>
              </w:tc>
              <w:tc>
                <w:tcPr>
                  <w:tcW w:w="930"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b/>
                      <w:bCs/>
                      <w:color w:val="auto"/>
                      <w:kern w:val="0"/>
                      <w:sz w:val="21"/>
                      <w:szCs w:val="21"/>
                      <w:lang w:eastAsia="zh-CN" w:bidi="ar-SA"/>
                    </w:rPr>
                  </w:pPr>
                  <w:r>
                    <w:rPr>
                      <w:rFonts w:hint="default" w:ascii="Times New Roman" w:hAnsi="Times New Roman" w:eastAsia="宋体" w:cs="Times New Roman"/>
                      <w:b/>
                      <w:bCs/>
                      <w:color w:val="auto"/>
                      <w:kern w:val="0"/>
                      <w:sz w:val="21"/>
                      <w:szCs w:val="21"/>
                      <w:lang w:eastAsia="zh-CN" w:bidi="ar-SA"/>
                    </w:rPr>
                    <w:t>治理前</w:t>
                  </w:r>
                </w:p>
              </w:tc>
              <w:tc>
                <w:tcPr>
                  <w:tcW w:w="1178"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b/>
                      <w:bCs/>
                      <w:color w:val="auto"/>
                      <w:kern w:val="0"/>
                      <w:sz w:val="21"/>
                      <w:szCs w:val="21"/>
                      <w:lang w:eastAsia="zh-CN" w:bidi="ar-SA"/>
                    </w:rPr>
                  </w:pPr>
                </w:p>
              </w:tc>
              <w:tc>
                <w:tcPr>
                  <w:tcW w:w="107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b/>
                      <w:bCs/>
                      <w:color w:val="auto"/>
                      <w:kern w:val="0"/>
                      <w:sz w:val="21"/>
                      <w:szCs w:val="21"/>
                      <w:lang w:eastAsia="zh-CN" w:bidi="ar-SA"/>
                    </w:rPr>
                  </w:pPr>
                  <w:r>
                    <w:rPr>
                      <w:rFonts w:hint="default" w:ascii="Times New Roman" w:hAnsi="Times New Roman" w:eastAsia="宋体" w:cs="Times New Roman"/>
                      <w:b/>
                      <w:bCs/>
                      <w:color w:val="auto"/>
                      <w:kern w:val="0"/>
                      <w:sz w:val="21"/>
                      <w:szCs w:val="21"/>
                      <w:lang w:eastAsia="zh-CN" w:bidi="ar-SA"/>
                    </w:rPr>
                    <w:t>治理后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3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放线机</w:t>
                  </w:r>
                </w:p>
              </w:tc>
              <w:tc>
                <w:tcPr>
                  <w:tcW w:w="47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2套</w:t>
                  </w:r>
                </w:p>
              </w:tc>
              <w:tc>
                <w:tcPr>
                  <w:tcW w:w="930"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75</w:t>
                  </w:r>
                </w:p>
              </w:tc>
              <w:tc>
                <w:tcPr>
                  <w:tcW w:w="117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color w:val="auto"/>
                      <w:kern w:val="0"/>
                      <w:sz w:val="21"/>
                      <w:szCs w:val="21"/>
                      <w:lang w:eastAsia="zh-CN" w:bidi="ar-SA"/>
                    </w:rPr>
                  </w:pPr>
                  <w:r>
                    <w:rPr>
                      <w:rFonts w:hint="default" w:ascii="Times New Roman" w:hAnsi="Times New Roman" w:eastAsia="宋体" w:cs="Times New Roman"/>
                      <w:color w:val="auto"/>
                      <w:kern w:val="2"/>
                      <w:sz w:val="21"/>
                      <w:szCs w:val="21"/>
                      <w:lang w:eastAsia="zh-CN" w:bidi="ar-SA"/>
                    </w:rPr>
                    <w:t>选用低噪声设备、厂房隔声、基础减振、风机加装消声器等</w:t>
                  </w:r>
                </w:p>
              </w:tc>
              <w:tc>
                <w:tcPr>
                  <w:tcW w:w="107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收线机</w:t>
                  </w:r>
                </w:p>
              </w:tc>
              <w:tc>
                <w:tcPr>
                  <w:tcW w:w="47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2套</w:t>
                  </w:r>
                </w:p>
              </w:tc>
              <w:tc>
                <w:tcPr>
                  <w:tcW w:w="930"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75</w:t>
                  </w:r>
                </w:p>
              </w:tc>
              <w:tc>
                <w:tcPr>
                  <w:tcW w:w="1178"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color w:val="auto"/>
                      <w:kern w:val="0"/>
                      <w:sz w:val="21"/>
                      <w:szCs w:val="21"/>
                      <w:lang w:eastAsia="zh-CN" w:bidi="ar-SA"/>
                    </w:rPr>
                  </w:pPr>
                </w:p>
              </w:tc>
              <w:tc>
                <w:tcPr>
                  <w:tcW w:w="107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风机</w:t>
                  </w:r>
                </w:p>
              </w:tc>
              <w:tc>
                <w:tcPr>
                  <w:tcW w:w="47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4台</w:t>
                  </w:r>
                </w:p>
              </w:tc>
              <w:tc>
                <w:tcPr>
                  <w:tcW w:w="930"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90</w:t>
                  </w:r>
                </w:p>
              </w:tc>
              <w:tc>
                <w:tcPr>
                  <w:tcW w:w="1178"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color w:val="auto"/>
                      <w:kern w:val="0"/>
                      <w:sz w:val="21"/>
                      <w:szCs w:val="21"/>
                      <w:lang w:eastAsia="zh-CN" w:bidi="ar-SA"/>
                    </w:rPr>
                  </w:pPr>
                </w:p>
              </w:tc>
              <w:tc>
                <w:tcPr>
                  <w:tcW w:w="107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70</w:t>
                  </w:r>
                </w:p>
              </w:tc>
            </w:tr>
          </w:tbl>
          <w:p>
            <w:pPr>
              <w:keepNext w:val="0"/>
              <w:keepLines w:val="0"/>
              <w:pageBreakBefore w:val="0"/>
              <w:widowControl/>
              <w:kinsoku/>
              <w:wordWrap/>
              <w:overflowPunct/>
              <w:topLinePunct w:val="0"/>
              <w:autoSpaceDE/>
              <w:autoSpaceDN/>
              <w:bidi w:val="0"/>
              <w:adjustRightInd/>
              <w:snapToGrid w:val="0"/>
              <w:spacing w:line="480" w:lineRule="exact"/>
              <w:ind w:left="0" w:leftChars="0" w:right="0" w:rightChars="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（2）预测模式</w:t>
            </w:r>
          </w:p>
          <w:p>
            <w:pPr>
              <w:pageBreakBefore w:val="0"/>
              <w:wordWrap/>
              <w:topLinePunct w:val="0"/>
              <w:bidi w:val="0"/>
              <w:adjustRightInd/>
              <w:snapToGrid w:val="0"/>
              <w:spacing w:line="480" w:lineRule="exact"/>
              <w:ind w:left="0" w:leftChars="0" w:right="0" w:rightChars="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采用点声源A声级衰减模式：</w:t>
            </w:r>
          </w:p>
          <w:p>
            <w:pPr>
              <w:pageBreakBefore w:val="0"/>
              <w:wordWrap/>
              <w:topLinePunct w:val="0"/>
              <w:bidi w:val="0"/>
              <w:adjustRightInd/>
              <w:snapToGrid w:val="0"/>
              <w:spacing w:line="480" w:lineRule="exact"/>
              <w:ind w:left="0" w:leftChars="0" w:right="0" w:rightChars="0" w:firstLine="480" w:firstLineChars="200"/>
              <w:jc w:val="center"/>
              <w:rPr>
                <w:rFonts w:hint="default" w:ascii="Times New Roman" w:hAnsi="Times New Roman" w:cs="Times New Roman"/>
                <w:color w:val="auto"/>
                <w:sz w:val="24"/>
                <w:szCs w:val="24"/>
              </w:rPr>
            </w:pPr>
            <w:r>
              <w:rPr>
                <w:rFonts w:hint="default" w:ascii="Times New Roman" w:hAnsi="Times New Roman" w:cs="Times New Roman"/>
                <w:color w:val="auto"/>
                <w:position w:val="-12"/>
                <w:sz w:val="24"/>
                <w:szCs w:val="24"/>
              </w:rPr>
              <w:object>
                <v:shape id="_x0000_i1032" o:spt="75" type="#_x0000_t75" style="height:18pt;width:216pt;" o:ole="t" filled="f" o:preferrelative="t" stroked="f" coordsize="21600,21600">
                  <v:path/>
                  <v:fill on="f" focussize="0,0"/>
                  <v:stroke on="f"/>
                  <v:imagedata r:id="rId28" o:title=""/>
                  <o:lock v:ext="edit" aspectratio="t"/>
                  <w10:wrap type="none"/>
                  <w10:anchorlock/>
                </v:shape>
                <o:OLEObject Type="Embed" ProgID="Equation.3" ShapeID="_x0000_i1032" DrawAspect="Content" ObjectID="_1468075732" r:id="rId27">
                  <o:LockedField>false</o:LockedField>
                </o:OLEObject>
              </w:object>
            </w:r>
          </w:p>
          <w:p>
            <w:pPr>
              <w:keepNext w:val="0"/>
              <w:keepLines w:val="0"/>
              <w:pageBreakBefore w:val="0"/>
              <w:widowControl w:val="0"/>
              <w:kinsoku/>
              <w:wordWrap/>
              <w:overflowPunct/>
              <w:topLinePunct w:val="0"/>
              <w:autoSpaceDE/>
              <w:autoSpaceDN/>
              <w:bidi w:val="0"/>
              <w:adjustRightInd/>
              <w:snapToGrid w:val="0"/>
              <w:spacing w:line="480" w:lineRule="exact"/>
              <w:ind w:left="0" w:leftChars="0" w:right="0" w:rightChars="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w:t>
            </w:r>
          </w:p>
          <w:p>
            <w:pPr>
              <w:keepNext w:val="0"/>
              <w:keepLines w:val="0"/>
              <w:pageBreakBefore w:val="0"/>
              <w:widowControl w:val="0"/>
              <w:kinsoku/>
              <w:wordWrap/>
              <w:overflowPunct/>
              <w:topLinePunct w:val="0"/>
              <w:autoSpaceDE/>
              <w:autoSpaceDN/>
              <w:bidi w:val="0"/>
              <w:adjustRightInd/>
              <w:snapToGrid w:val="0"/>
              <w:spacing w:line="480" w:lineRule="exact"/>
              <w:ind w:left="0" w:leftChars="0" w:right="0" w:rightChars="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LA</w:t>
            </w:r>
            <w:r>
              <w:rPr>
                <w:rFonts w:hint="default" w:ascii="Times New Roman" w:hAnsi="Times New Roman" w:cs="Times New Roman"/>
                <w:color w:val="auto"/>
                <w:sz w:val="24"/>
                <w:szCs w:val="24"/>
                <w:vertAlign w:val="subscript"/>
              </w:rPr>
              <w:t>（r）</w:t>
            </w:r>
            <w:r>
              <w:rPr>
                <w:rFonts w:hint="default" w:ascii="Times New Roman" w:hAnsi="Times New Roman" w:cs="Times New Roman"/>
                <w:color w:val="auto"/>
                <w:sz w:val="24"/>
                <w:szCs w:val="24"/>
              </w:rPr>
              <w:t>——距声源r米处的A声级；</w:t>
            </w:r>
          </w:p>
          <w:p>
            <w:pPr>
              <w:keepNext w:val="0"/>
              <w:keepLines w:val="0"/>
              <w:pageBreakBefore w:val="0"/>
              <w:widowControl w:val="0"/>
              <w:kinsoku/>
              <w:wordWrap/>
              <w:overflowPunct/>
              <w:topLinePunct w:val="0"/>
              <w:autoSpaceDE/>
              <w:autoSpaceDN/>
              <w:bidi w:val="0"/>
              <w:adjustRightInd/>
              <w:snapToGrid w:val="0"/>
              <w:spacing w:line="480" w:lineRule="exact"/>
              <w:ind w:left="0" w:leftChars="0" w:right="0" w:rightChars="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LA</w:t>
            </w:r>
            <w:r>
              <w:rPr>
                <w:rFonts w:hint="default" w:ascii="Times New Roman" w:hAnsi="Times New Roman" w:cs="Times New Roman"/>
                <w:color w:val="auto"/>
                <w:sz w:val="24"/>
                <w:szCs w:val="24"/>
                <w:vertAlign w:val="subscript"/>
              </w:rPr>
              <w:t>ref（r0）</w:t>
            </w:r>
            <w:r>
              <w:rPr>
                <w:rFonts w:hint="default" w:ascii="Times New Roman" w:hAnsi="Times New Roman" w:cs="Times New Roman"/>
                <w:color w:val="auto"/>
                <w:sz w:val="24"/>
                <w:szCs w:val="24"/>
              </w:rPr>
              <w:t>——参考位置r</w:t>
            </w:r>
            <w:r>
              <w:rPr>
                <w:rFonts w:hint="default" w:ascii="Times New Roman" w:hAnsi="Times New Roman" w:cs="Times New Roman"/>
                <w:color w:val="auto"/>
                <w:sz w:val="24"/>
                <w:szCs w:val="24"/>
                <w:vertAlign w:val="subscript"/>
              </w:rPr>
              <w:t>0</w:t>
            </w:r>
            <w:r>
              <w:rPr>
                <w:rFonts w:hint="default" w:ascii="Times New Roman" w:hAnsi="Times New Roman" w:cs="Times New Roman"/>
                <w:color w:val="auto"/>
                <w:sz w:val="24"/>
                <w:szCs w:val="24"/>
              </w:rPr>
              <w:t>米处的A声级；</w:t>
            </w:r>
          </w:p>
          <w:p>
            <w:pPr>
              <w:keepNext w:val="0"/>
              <w:keepLines w:val="0"/>
              <w:pageBreakBefore w:val="0"/>
              <w:widowControl w:val="0"/>
              <w:kinsoku/>
              <w:wordWrap/>
              <w:overflowPunct/>
              <w:topLinePunct w:val="0"/>
              <w:autoSpaceDE/>
              <w:autoSpaceDN/>
              <w:bidi w:val="0"/>
              <w:adjustRightInd/>
              <w:snapToGrid w:val="0"/>
              <w:spacing w:line="480" w:lineRule="exact"/>
              <w:ind w:left="0" w:leftChars="0" w:right="0" w:rightChars="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vertAlign w:val="subscript"/>
              </w:rPr>
              <w:t>div</w:t>
            </w:r>
            <w:r>
              <w:rPr>
                <w:rFonts w:hint="default" w:ascii="Times New Roman" w:hAnsi="Times New Roman" w:cs="Times New Roman"/>
                <w:color w:val="auto"/>
                <w:sz w:val="24"/>
                <w:szCs w:val="24"/>
              </w:rPr>
              <w:t>——声波几何发散引起的A声级衰减量；</w:t>
            </w:r>
          </w:p>
          <w:p>
            <w:pPr>
              <w:keepNext w:val="0"/>
              <w:keepLines w:val="0"/>
              <w:pageBreakBefore w:val="0"/>
              <w:widowControl w:val="0"/>
              <w:kinsoku/>
              <w:wordWrap/>
              <w:overflowPunct/>
              <w:topLinePunct w:val="0"/>
              <w:autoSpaceDE/>
              <w:autoSpaceDN/>
              <w:bidi w:val="0"/>
              <w:adjustRightInd/>
              <w:snapToGrid w:val="0"/>
              <w:spacing w:line="480" w:lineRule="exact"/>
              <w:ind w:left="0" w:leftChars="0" w:right="0" w:rightChars="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vertAlign w:val="subscript"/>
              </w:rPr>
              <w:t>bar</w:t>
            </w:r>
            <w:r>
              <w:rPr>
                <w:rFonts w:hint="default" w:ascii="Times New Roman" w:hAnsi="Times New Roman" w:cs="Times New Roman"/>
                <w:color w:val="auto"/>
                <w:sz w:val="24"/>
                <w:szCs w:val="24"/>
              </w:rPr>
              <w:t>——声屏障引起的A声级衰减量；</w:t>
            </w:r>
          </w:p>
          <w:p>
            <w:pPr>
              <w:keepNext w:val="0"/>
              <w:keepLines w:val="0"/>
              <w:pageBreakBefore w:val="0"/>
              <w:widowControl w:val="0"/>
              <w:kinsoku/>
              <w:wordWrap/>
              <w:overflowPunct/>
              <w:topLinePunct w:val="0"/>
              <w:autoSpaceDE/>
              <w:autoSpaceDN/>
              <w:bidi w:val="0"/>
              <w:adjustRightInd/>
              <w:snapToGrid w:val="0"/>
              <w:spacing w:line="480" w:lineRule="exact"/>
              <w:ind w:left="0" w:leftChars="0" w:right="0" w:rightChars="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vertAlign w:val="subscript"/>
              </w:rPr>
              <w:t>atm</w:t>
            </w:r>
            <w:r>
              <w:rPr>
                <w:rFonts w:hint="default" w:ascii="Times New Roman" w:hAnsi="Times New Roman" w:cs="Times New Roman"/>
                <w:color w:val="auto"/>
                <w:sz w:val="24"/>
                <w:szCs w:val="24"/>
              </w:rPr>
              <w:t>——空气吸收引起的A声级衰减量；</w:t>
            </w:r>
          </w:p>
          <w:p>
            <w:pPr>
              <w:keepNext w:val="0"/>
              <w:keepLines w:val="0"/>
              <w:pageBreakBefore w:val="0"/>
              <w:widowControl w:val="0"/>
              <w:kinsoku/>
              <w:wordWrap/>
              <w:overflowPunct/>
              <w:topLinePunct w:val="0"/>
              <w:autoSpaceDE/>
              <w:autoSpaceDN/>
              <w:bidi w:val="0"/>
              <w:adjustRightInd/>
              <w:snapToGrid w:val="0"/>
              <w:spacing w:line="480" w:lineRule="exact"/>
              <w:ind w:left="0" w:leftChars="0" w:right="0" w:rightChars="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vertAlign w:val="subscript"/>
              </w:rPr>
              <w:t>exc</w:t>
            </w:r>
            <w:r>
              <w:rPr>
                <w:rFonts w:hint="default" w:ascii="Times New Roman" w:hAnsi="Times New Roman" w:cs="Times New Roman"/>
                <w:color w:val="auto"/>
                <w:sz w:val="24"/>
                <w:szCs w:val="24"/>
              </w:rPr>
              <w:t>——附加衰减量。</w:t>
            </w:r>
          </w:p>
          <w:p>
            <w:pPr>
              <w:keepNext w:val="0"/>
              <w:keepLines w:val="0"/>
              <w:pageBreakBefore w:val="0"/>
              <w:widowControl w:val="0"/>
              <w:numPr>
                <w:ilvl w:val="0"/>
                <w:numId w:val="0"/>
              </w:numPr>
              <w:tabs>
                <w:tab w:val="left" w:pos="900"/>
              </w:tabs>
              <w:kinsoku/>
              <w:wordWrap/>
              <w:overflowPunct/>
              <w:topLinePunct w:val="0"/>
              <w:autoSpaceDE/>
              <w:autoSpaceDN/>
              <w:bidi w:val="0"/>
              <w:adjustRightInd/>
              <w:snapToGrid w:val="0"/>
              <w:spacing w:line="480" w:lineRule="exact"/>
              <w:ind w:left="0" w:leftChars="0"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①几何发散</w:t>
            </w:r>
          </w:p>
          <w:p>
            <w:pPr>
              <w:keepNext w:val="0"/>
              <w:keepLines w:val="0"/>
              <w:pageBreakBefore w:val="0"/>
              <w:widowControl w:val="0"/>
              <w:numPr>
                <w:ilvl w:val="0"/>
                <w:numId w:val="0"/>
              </w:numPr>
              <w:tabs>
                <w:tab w:val="left" w:pos="900"/>
              </w:tabs>
              <w:kinsoku/>
              <w:wordWrap/>
              <w:overflowPunct/>
              <w:topLinePunct w:val="0"/>
              <w:autoSpaceDE/>
              <w:autoSpaceDN/>
              <w:bidi w:val="0"/>
              <w:adjustRightInd/>
              <w:snapToGrid w:val="0"/>
              <w:spacing w:line="480" w:lineRule="exact"/>
              <w:ind w:left="0" w:leftChars="0" w:right="0" w:rightChars="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对于室外点声源，不考虑其指向性，几何发散衰减计算公式为：</w:t>
            </w:r>
          </w:p>
          <w:p>
            <w:pPr>
              <w:pageBreakBefore w:val="0"/>
              <w:wordWrap/>
              <w:topLinePunct w:val="0"/>
              <w:bidi w:val="0"/>
              <w:adjustRightInd/>
              <w:snapToGrid w:val="0"/>
              <w:spacing w:line="240" w:lineRule="auto"/>
              <w:ind w:left="0" w:leftChars="0" w:right="0" w:rightChars="0"/>
              <w:jc w:val="center"/>
              <w:rPr>
                <w:rFonts w:hint="default" w:ascii="Times New Roman" w:hAnsi="Times New Roman" w:cs="Times New Roman"/>
                <w:color w:val="auto"/>
                <w:sz w:val="24"/>
                <w:szCs w:val="24"/>
              </w:rPr>
            </w:pPr>
            <w:r>
              <w:rPr>
                <w:rFonts w:hint="default" w:ascii="Times New Roman" w:hAnsi="Times New Roman" w:cs="Times New Roman"/>
                <w:color w:val="auto"/>
                <w:position w:val="-30"/>
              </w:rPr>
              <w:object>
                <v:shape id="_x0000_i1033" o:spt="75" type="#_x0000_t75" style="height:33.75pt;width:134pt;" o:ole="t" filled="f" o:preferrelative="t" stroked="f" coordsize="21600,21600">
                  <v:path/>
                  <v:fill on="f" focussize="0,0"/>
                  <v:stroke on="f"/>
                  <v:imagedata r:id="rId30" o:title=""/>
                  <o:lock v:ext="edit" aspectratio="t"/>
                  <w10:wrap type="none"/>
                  <w10:anchorlock/>
                </v:shape>
                <o:OLEObject Type="Embed" ProgID="Equation.3" ShapeID="_x0000_i1033" DrawAspect="Content" ObjectID="_1468075733" r:id="rId29">
                  <o:LockedField>false</o:LockedField>
                </o:OLEObject>
              </w:object>
            </w:r>
          </w:p>
          <w:p>
            <w:pPr>
              <w:pageBreakBefore w:val="0"/>
              <w:wordWrap/>
              <w:topLinePunct w:val="0"/>
              <w:bidi w:val="0"/>
              <w:adjustRightInd/>
              <w:snapToGrid w:val="0"/>
              <w:spacing w:line="480" w:lineRule="exact"/>
              <w:ind w:left="0" w:leftChars="0" w:right="0" w:rightChars="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对于室内声源，先计算室内k个声源在靠近围护结构处的声级L</w:t>
            </w:r>
            <w:r>
              <w:rPr>
                <w:rFonts w:hint="default" w:ascii="Times New Roman" w:hAnsi="Times New Roman" w:cs="Times New Roman"/>
                <w:color w:val="auto"/>
                <w:sz w:val="24"/>
                <w:szCs w:val="24"/>
                <w:vertAlign w:val="subscript"/>
              </w:rPr>
              <w:t>1</w:t>
            </w:r>
            <w:r>
              <w:rPr>
                <w:rFonts w:hint="default" w:ascii="Times New Roman" w:hAnsi="Times New Roman" w:cs="Times New Roman"/>
                <w:color w:val="auto"/>
                <w:sz w:val="24"/>
                <w:szCs w:val="24"/>
              </w:rPr>
              <w:t>：</w:t>
            </w:r>
          </w:p>
          <w:p>
            <w:pPr>
              <w:pageBreakBefore w:val="0"/>
              <w:wordWrap/>
              <w:topLinePunct w:val="0"/>
              <w:bidi w:val="0"/>
              <w:adjustRightInd/>
              <w:snapToGrid w:val="0"/>
              <w:spacing w:line="480" w:lineRule="exact"/>
              <w:ind w:left="0" w:leftChars="0" w:right="0" w:rightChars="0"/>
              <w:jc w:val="center"/>
              <w:rPr>
                <w:rFonts w:hint="default" w:ascii="Times New Roman" w:hAnsi="Times New Roman" w:cs="Times New Roman"/>
                <w:color w:val="auto"/>
                <w:sz w:val="24"/>
                <w:szCs w:val="24"/>
              </w:rPr>
            </w:pPr>
            <w:r>
              <w:rPr>
                <w:rFonts w:hint="default" w:ascii="Times New Roman" w:hAnsi="Times New Roman" w:cs="Times New Roman"/>
                <w:color w:val="auto"/>
                <w:position w:val="-28"/>
                <w:sz w:val="24"/>
                <w:szCs w:val="24"/>
              </w:rPr>
              <w:object>
                <v:shape id="_x0000_i1034" o:spt="75" type="#_x0000_t75" style="height:34pt;width:104pt;" o:ole="t" filled="f" o:preferrelative="t" stroked="f" coordsize="21600,21600">
                  <v:path/>
                  <v:fill on="f" focussize="0,0"/>
                  <v:stroke on="f"/>
                  <v:imagedata r:id="rId32" o:title=""/>
                  <o:lock v:ext="edit" aspectratio="t"/>
                  <w10:wrap type="none"/>
                  <w10:anchorlock/>
                </v:shape>
                <o:OLEObject Type="Embed" ProgID="Equation.3" ShapeID="_x0000_i1034" DrawAspect="Content" ObjectID="_1468075734" r:id="rId31">
                  <o:LockedField>false</o:LockedField>
                </o:OLEObject>
              </w:object>
            </w:r>
          </w:p>
          <w:p>
            <w:pPr>
              <w:pageBreakBefore w:val="0"/>
              <w:wordWrap/>
              <w:topLinePunct w:val="0"/>
              <w:bidi w:val="0"/>
              <w:adjustRightInd/>
              <w:snapToGrid w:val="0"/>
              <w:spacing w:line="480" w:lineRule="exact"/>
              <w:ind w:left="0" w:leftChars="0" w:right="0" w:rightChars="0"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然后计算室外靠近维护结构处的声级L</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w:t>
            </w:r>
          </w:p>
          <w:p>
            <w:pPr>
              <w:pageBreakBefore w:val="0"/>
              <w:wordWrap/>
              <w:topLinePunct w:val="0"/>
              <w:bidi w:val="0"/>
              <w:adjustRightInd/>
              <w:snapToGrid w:val="0"/>
              <w:spacing w:line="480" w:lineRule="exact"/>
              <w:ind w:left="0" w:leftChars="0" w:right="0" w:rightChars="0"/>
              <w:jc w:val="center"/>
              <w:rPr>
                <w:rFonts w:hint="default" w:ascii="Times New Roman" w:hAnsi="Times New Roman" w:cs="Times New Roman"/>
                <w:color w:val="auto"/>
                <w:sz w:val="24"/>
                <w:szCs w:val="24"/>
              </w:rPr>
            </w:pPr>
            <w:r>
              <w:rPr>
                <w:rFonts w:hint="default" w:ascii="Times New Roman" w:hAnsi="Times New Roman" w:cs="Times New Roman"/>
                <w:color w:val="auto"/>
                <w:position w:val="-10"/>
                <w:sz w:val="24"/>
                <w:szCs w:val="24"/>
              </w:rPr>
              <w:object>
                <v:shape id="_x0000_i1035" o:spt="75" type="#_x0000_t75" style="height:17pt;width:92.1pt;" o:ole="t" filled="f" o:preferrelative="t" stroked="f" coordsize="21600,21600">
                  <v:path/>
                  <v:fill on="f" focussize="0,0"/>
                  <v:stroke on="f"/>
                  <v:imagedata r:id="rId34" o:title=""/>
                  <o:lock v:ext="edit" aspectratio="t"/>
                  <w10:wrap type="none"/>
                  <w10:anchorlock/>
                </v:shape>
                <o:OLEObject Type="Embed" ProgID="Equation.3" ShapeID="_x0000_i1035" DrawAspect="Content" ObjectID="_1468075735" r:id="rId33">
                  <o:LockedField>false</o:LockedField>
                </o:OLEObject>
              </w:object>
            </w:r>
          </w:p>
          <w:p>
            <w:pPr>
              <w:keepNext w:val="0"/>
              <w:keepLines w:val="0"/>
              <w:pageBreakBefore w:val="0"/>
              <w:widowControl w:val="0"/>
              <w:kinsoku/>
              <w:wordWrap/>
              <w:overflowPunct/>
              <w:topLinePunct w:val="0"/>
              <w:autoSpaceDE/>
              <w:autoSpaceDN/>
              <w:bidi w:val="0"/>
              <w:adjustRightInd/>
              <w:snapToGrid w:val="0"/>
              <w:spacing w:line="480" w:lineRule="exact"/>
              <w:ind w:left="0" w:leftChars="0" w:right="0" w:rightChars="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w:t>
            </w:r>
          </w:p>
          <w:p>
            <w:pPr>
              <w:keepNext w:val="0"/>
              <w:keepLines w:val="0"/>
              <w:pageBreakBefore w:val="0"/>
              <w:widowControl w:val="0"/>
              <w:kinsoku/>
              <w:wordWrap/>
              <w:overflowPunct/>
              <w:topLinePunct w:val="0"/>
              <w:autoSpaceDE/>
              <w:autoSpaceDN/>
              <w:bidi w:val="0"/>
              <w:adjustRightInd/>
              <w:snapToGrid w:val="0"/>
              <w:spacing w:line="480" w:lineRule="exact"/>
              <w:ind w:left="0" w:leftChars="0" w:right="0" w:rightChars="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TL——围护结构的传声损失。</w:t>
            </w:r>
          </w:p>
          <w:p>
            <w:pPr>
              <w:keepNext w:val="0"/>
              <w:keepLines w:val="0"/>
              <w:pageBreakBefore w:val="0"/>
              <w:widowControl w:val="0"/>
              <w:kinsoku/>
              <w:wordWrap/>
              <w:overflowPunct/>
              <w:topLinePunct w:val="0"/>
              <w:autoSpaceDE/>
              <w:autoSpaceDN/>
              <w:bidi w:val="0"/>
              <w:adjustRightInd/>
              <w:snapToGrid w:val="0"/>
              <w:spacing w:line="480" w:lineRule="exact"/>
              <w:ind w:left="0" w:leftChars="0" w:right="0" w:rightChars="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把维护结构当做等效室外声源处理。</w:t>
            </w:r>
          </w:p>
          <w:p>
            <w:pPr>
              <w:keepNext w:val="0"/>
              <w:keepLines w:val="0"/>
              <w:pageBreakBefore w:val="0"/>
              <w:widowControl w:val="0"/>
              <w:numPr>
                <w:ilvl w:val="0"/>
                <w:numId w:val="0"/>
              </w:numPr>
              <w:tabs>
                <w:tab w:val="left" w:pos="900"/>
              </w:tabs>
              <w:kinsoku/>
              <w:wordWrap/>
              <w:overflowPunct/>
              <w:topLinePunct w:val="0"/>
              <w:autoSpaceDE/>
              <w:autoSpaceDN/>
              <w:bidi w:val="0"/>
              <w:adjustRightInd/>
              <w:snapToGrid w:val="0"/>
              <w:spacing w:line="480" w:lineRule="exact"/>
              <w:ind w:left="0" w:leftChars="0" w:right="0" w:rightChars="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②</w:t>
            </w:r>
            <w:r>
              <w:rPr>
                <w:rFonts w:hint="default" w:ascii="Times New Roman" w:hAnsi="Times New Roman" w:cs="Times New Roman"/>
                <w:color w:val="auto"/>
                <w:sz w:val="24"/>
                <w:szCs w:val="24"/>
              </w:rPr>
              <w:t>遮挡物引起的衰减</w:t>
            </w:r>
          </w:p>
          <w:p>
            <w:pPr>
              <w:keepNext w:val="0"/>
              <w:keepLines w:val="0"/>
              <w:pageBreakBefore w:val="0"/>
              <w:widowControl w:val="0"/>
              <w:kinsoku/>
              <w:wordWrap/>
              <w:overflowPunct/>
              <w:topLinePunct w:val="0"/>
              <w:autoSpaceDE/>
              <w:autoSpaceDN/>
              <w:bidi w:val="0"/>
              <w:adjustRightInd/>
              <w:snapToGrid w:val="0"/>
              <w:spacing w:line="480" w:lineRule="exact"/>
              <w:ind w:left="0" w:leftChars="0" w:right="0" w:rightChars="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遮挡物引起的衰减，只考虑各声源所在厂房围护结构的屏蔽效应，其他忽略。</w:t>
            </w:r>
          </w:p>
          <w:p>
            <w:pPr>
              <w:keepNext w:val="0"/>
              <w:keepLines w:val="0"/>
              <w:pageBreakBefore w:val="0"/>
              <w:widowControl w:val="0"/>
              <w:numPr>
                <w:ilvl w:val="0"/>
                <w:numId w:val="0"/>
              </w:numPr>
              <w:tabs>
                <w:tab w:val="left" w:pos="900"/>
              </w:tabs>
              <w:kinsoku/>
              <w:wordWrap/>
              <w:overflowPunct/>
              <w:topLinePunct w:val="0"/>
              <w:autoSpaceDE/>
              <w:autoSpaceDN/>
              <w:bidi w:val="0"/>
              <w:adjustRightInd/>
              <w:snapToGrid w:val="0"/>
              <w:spacing w:line="480" w:lineRule="exact"/>
              <w:ind w:left="0" w:leftChars="0"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③空气吸收引起的衰减</w:t>
            </w:r>
          </w:p>
          <w:p>
            <w:pPr>
              <w:keepNext w:val="0"/>
              <w:keepLines w:val="0"/>
              <w:pageBreakBefore w:val="0"/>
              <w:widowControl w:val="0"/>
              <w:kinsoku/>
              <w:wordWrap/>
              <w:overflowPunct/>
              <w:topLinePunct w:val="0"/>
              <w:autoSpaceDE/>
              <w:autoSpaceDN/>
              <w:bidi w:val="0"/>
              <w:adjustRightInd/>
              <w:snapToGrid w:val="0"/>
              <w:spacing w:line="480" w:lineRule="exact"/>
              <w:ind w:left="0" w:leftChars="0" w:right="0" w:rightChars="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空气吸收引起的衰减按下式计算：</w:t>
            </w:r>
          </w:p>
          <w:p>
            <w:pPr>
              <w:pageBreakBefore w:val="0"/>
              <w:wordWrap/>
              <w:topLinePunct w:val="0"/>
              <w:bidi w:val="0"/>
              <w:adjustRightInd/>
              <w:snapToGrid w:val="0"/>
              <w:spacing w:line="480" w:lineRule="exact"/>
              <w:ind w:left="0" w:leftChars="0" w:right="0" w:rightChars="0" w:firstLine="480" w:firstLineChars="200"/>
              <w:jc w:val="center"/>
              <w:rPr>
                <w:rFonts w:hint="default" w:ascii="Times New Roman" w:hAnsi="Times New Roman" w:cs="Times New Roman"/>
                <w:color w:val="auto"/>
                <w:sz w:val="24"/>
                <w:szCs w:val="24"/>
              </w:rPr>
            </w:pPr>
            <w:r>
              <w:rPr>
                <w:rFonts w:hint="default" w:ascii="Times New Roman" w:hAnsi="Times New Roman" w:cs="Times New Roman"/>
                <w:color w:val="auto"/>
                <w:position w:val="-24"/>
              </w:rPr>
              <w:object>
                <v:shape id="_x0000_i1036" o:spt="75" type="#_x0000_t75" style="height:32.25pt;width:86.95pt;" o:ole="t" filled="f" o:preferrelative="t" stroked="f" coordsize="21600,21600">
                  <v:path/>
                  <v:fill on="f" focussize="0,0"/>
                  <v:stroke on="f"/>
                  <v:imagedata r:id="rId36" o:title=""/>
                  <o:lock v:ext="edit" aspectratio="t"/>
                  <w10:wrap type="none"/>
                  <w10:anchorlock/>
                </v:shape>
                <o:OLEObject Type="Embed" ProgID="Equation.3" ShapeID="_x0000_i1036" DrawAspect="Content" ObjectID="_1468075736" r:id="rId35">
                  <o:LockedField>false</o:LockedField>
                </o:OLEObject>
              </w:object>
            </w:r>
          </w:p>
          <w:p>
            <w:pPr>
              <w:pageBreakBefore w:val="0"/>
              <w:wordWrap/>
              <w:topLinePunct w:val="0"/>
              <w:bidi w:val="0"/>
              <w:adjustRightInd/>
              <w:snapToGrid w:val="0"/>
              <w:spacing w:line="480" w:lineRule="exact"/>
              <w:ind w:left="0" w:leftChars="0" w:right="0" w:rightChars="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w:t>
            </w:r>
          </w:p>
          <w:p>
            <w:pPr>
              <w:pageBreakBefore w:val="0"/>
              <w:wordWrap/>
              <w:topLinePunct w:val="0"/>
              <w:bidi w:val="0"/>
              <w:adjustRightInd/>
              <w:snapToGrid w:val="0"/>
              <w:spacing w:line="480" w:lineRule="exact"/>
              <w:ind w:left="0" w:leftChars="0" w:right="0" w:rightChars="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r——预测点距声源的距离，m；</w:t>
            </w:r>
          </w:p>
          <w:p>
            <w:pPr>
              <w:pageBreakBefore w:val="0"/>
              <w:wordWrap/>
              <w:topLinePunct w:val="0"/>
              <w:bidi w:val="0"/>
              <w:adjustRightInd/>
              <w:snapToGrid w:val="0"/>
              <w:spacing w:line="480" w:lineRule="exact"/>
              <w:ind w:left="0" w:leftChars="0" w:right="0" w:rightChars="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r</w:t>
            </w:r>
            <w:r>
              <w:rPr>
                <w:rFonts w:hint="default" w:ascii="Times New Roman" w:hAnsi="Times New Roman" w:cs="Times New Roman"/>
                <w:color w:val="auto"/>
                <w:sz w:val="24"/>
                <w:szCs w:val="24"/>
                <w:vertAlign w:val="subscript"/>
              </w:rPr>
              <w:t>0</w:t>
            </w:r>
            <w:r>
              <w:rPr>
                <w:rFonts w:hint="default" w:ascii="Times New Roman" w:hAnsi="Times New Roman" w:cs="Times New Roman"/>
                <w:color w:val="auto"/>
                <w:sz w:val="24"/>
                <w:szCs w:val="24"/>
              </w:rPr>
              <w:t>——参考点距声源的距离，m；</w:t>
            </w:r>
          </w:p>
          <w:p>
            <w:pPr>
              <w:pageBreakBefore w:val="0"/>
              <w:wordWrap/>
              <w:topLinePunct w:val="0"/>
              <w:bidi w:val="0"/>
              <w:adjustRightInd/>
              <w:snapToGrid w:val="0"/>
              <w:spacing w:line="480" w:lineRule="exact"/>
              <w:ind w:left="0" w:leftChars="0" w:right="0" w:rightChars="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α——每100米空气吸收系数。</w:t>
            </w:r>
          </w:p>
          <w:p>
            <w:pPr>
              <w:keepNext w:val="0"/>
              <w:keepLines w:val="0"/>
              <w:pageBreakBefore w:val="0"/>
              <w:widowControl w:val="0"/>
              <w:numPr>
                <w:ilvl w:val="0"/>
                <w:numId w:val="0"/>
              </w:numPr>
              <w:tabs>
                <w:tab w:val="left" w:pos="900"/>
              </w:tabs>
              <w:kinsoku/>
              <w:wordWrap/>
              <w:overflowPunct/>
              <w:topLinePunct w:val="0"/>
              <w:autoSpaceDE/>
              <w:autoSpaceDN/>
              <w:bidi w:val="0"/>
              <w:adjustRightInd/>
              <w:snapToGrid w:val="0"/>
              <w:spacing w:line="480" w:lineRule="exact"/>
              <w:ind w:left="0" w:leftChars="0"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④附加衰减</w:t>
            </w:r>
          </w:p>
          <w:p>
            <w:pPr>
              <w:pageBreakBefore w:val="0"/>
              <w:wordWrap/>
              <w:topLinePunct w:val="0"/>
              <w:bidi w:val="0"/>
              <w:adjustRightInd/>
              <w:snapToGrid w:val="0"/>
              <w:spacing w:line="480" w:lineRule="exact"/>
              <w:ind w:left="0" w:leftChars="0" w:right="0" w:rightChars="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附加衰减包括声波传播过程中由于云、雾、温度梯度、风及地面效应引起的声能量衰减，本次评价中忽略不计。因此，计算结果仅代表逆温、静风条件下，除设备围护结构外无其它障碍物遮挡时，拟建工程噪声在地面所造成的影响。</w:t>
            </w:r>
          </w:p>
          <w:p>
            <w:pPr>
              <w:pageBreakBefore w:val="0"/>
              <w:wordWrap/>
              <w:topLinePunct w:val="0"/>
              <w:bidi w:val="0"/>
              <w:adjustRightInd/>
              <w:snapToGrid w:val="0"/>
              <w:spacing w:line="480" w:lineRule="exact"/>
              <w:ind w:left="0" w:leftChars="0" w:right="0" w:rightChars="0"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（3）</w:t>
            </w:r>
            <w:r>
              <w:rPr>
                <w:rFonts w:hint="default" w:ascii="Times New Roman" w:hAnsi="Times New Roman" w:cs="Times New Roman"/>
                <w:color w:val="auto"/>
                <w:sz w:val="24"/>
                <w:szCs w:val="24"/>
                <w:lang w:val="en-US" w:eastAsia="zh-CN"/>
              </w:rPr>
              <w:t>厂界及敏感点</w:t>
            </w:r>
            <w:r>
              <w:rPr>
                <w:rFonts w:hint="default" w:ascii="Times New Roman" w:hAnsi="Times New Roman" w:cs="Times New Roman"/>
                <w:color w:val="auto"/>
                <w:sz w:val="24"/>
                <w:szCs w:val="24"/>
              </w:rPr>
              <w:t>预测结果</w:t>
            </w:r>
          </w:p>
          <w:p>
            <w:pPr>
              <w:keepNext w:val="0"/>
              <w:keepLines w:val="0"/>
              <w:pageBreakBefore w:val="0"/>
              <w:widowControl w:val="0"/>
              <w:kinsoku/>
              <w:wordWrap/>
              <w:overflowPunct/>
              <w:topLinePunct w:val="0"/>
              <w:autoSpaceDE/>
              <w:autoSpaceDN/>
              <w:bidi w:val="0"/>
              <w:adjustRightInd/>
              <w:snapToGrid w:val="0"/>
              <w:spacing w:line="480" w:lineRule="exact"/>
              <w:ind w:left="0" w:leftChars="0" w:right="0" w:rightChars="0"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根据上述模式预测结果如下：</w:t>
            </w:r>
          </w:p>
          <w:p>
            <w:pPr>
              <w:pageBreakBefore w:val="0"/>
              <w:wordWrap/>
              <w:topLinePunct w:val="0"/>
              <w:bidi w:val="0"/>
              <w:adjustRightInd/>
              <w:snapToGrid w:val="0"/>
              <w:spacing w:line="480" w:lineRule="exact"/>
              <w:ind w:left="0" w:leftChars="0" w:right="0" w:rightChars="0"/>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表</w:t>
            </w:r>
            <w:r>
              <w:rPr>
                <w:rFonts w:hint="default" w:ascii="Times New Roman" w:hAnsi="Times New Roman" w:cs="Times New Roman"/>
                <w:b/>
                <w:color w:val="auto"/>
                <w:sz w:val="24"/>
                <w:szCs w:val="24"/>
                <w:lang w:val="en-US" w:eastAsia="zh-CN"/>
              </w:rPr>
              <w:t>59</w:t>
            </w:r>
            <w:r>
              <w:rPr>
                <w:rFonts w:hint="default" w:ascii="Times New Roman" w:hAnsi="Times New Roman" w:cs="Times New Roman"/>
                <w:b/>
                <w:color w:val="auto"/>
                <w:sz w:val="24"/>
                <w:szCs w:val="24"/>
              </w:rPr>
              <w:t xml:space="preserve">  噪声预测结果表</w:t>
            </w:r>
            <w:r>
              <w:rPr>
                <w:rFonts w:hint="default" w:ascii="Times New Roman" w:hAnsi="Times New Roman" w:cs="Times New Roman"/>
                <w:b/>
                <w:color w:val="auto"/>
                <w:sz w:val="24"/>
                <w:szCs w:val="24"/>
                <w:lang w:val="en-US" w:eastAsia="zh-CN"/>
              </w:rPr>
              <w:t xml:space="preserve">     单位</w:t>
            </w:r>
            <w:r>
              <w:rPr>
                <w:rFonts w:hint="default" w:ascii="Times New Roman" w:hAnsi="Times New Roman" w:cs="Times New Roman"/>
                <w:b/>
                <w:bCs/>
                <w:color w:val="auto"/>
                <w:sz w:val="21"/>
                <w:szCs w:val="21"/>
                <w:highlight w:val="none"/>
              </w:rPr>
              <w:t>dB(A</w:t>
            </w:r>
            <w:r>
              <w:rPr>
                <w:rFonts w:hint="default" w:ascii="Times New Roman" w:hAnsi="Times New Roman" w:cs="Times New Roman"/>
                <w:b/>
                <w:bCs/>
                <w:color w:val="auto"/>
                <w:sz w:val="21"/>
                <w:szCs w:val="21"/>
                <w:highlight w:val="none"/>
                <w:lang w:eastAsia="zh-CN"/>
              </w:rPr>
              <w:t>）</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505"/>
              <w:gridCol w:w="1433"/>
              <w:gridCol w:w="1437"/>
              <w:gridCol w:w="1438"/>
              <w:gridCol w:w="1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30" w:hRule="atLeast"/>
                <w:jc w:val="center"/>
              </w:trPr>
              <w:tc>
                <w:tcPr>
                  <w:tcW w:w="1517" w:type="pct"/>
                  <w:vMerge w:val="restart"/>
                  <w:noWrap w:val="0"/>
                  <w:vAlign w:val="center"/>
                </w:tcPr>
                <w:p>
                  <w:pPr>
                    <w:pStyle w:val="80"/>
                    <w:bidi w:val="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预测点位</w:t>
                  </w:r>
                </w:p>
              </w:tc>
              <w:tc>
                <w:tcPr>
                  <w:tcW w:w="868" w:type="pct"/>
                  <w:vMerge w:val="restart"/>
                  <w:noWrap w:val="0"/>
                  <w:vAlign w:val="center"/>
                </w:tcPr>
                <w:p>
                  <w:pPr>
                    <w:pStyle w:val="80"/>
                    <w:bidi w:val="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贡献值</w:t>
                  </w:r>
                </w:p>
              </w:tc>
              <w:tc>
                <w:tcPr>
                  <w:tcW w:w="1741" w:type="pct"/>
                  <w:gridSpan w:val="2"/>
                  <w:noWrap w:val="0"/>
                  <w:vAlign w:val="center"/>
                </w:tcPr>
                <w:p>
                  <w:pPr>
                    <w:pStyle w:val="80"/>
                    <w:bidi w:val="0"/>
                    <w:ind w:firstLine="0" w:firstLineChars="0"/>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cs="Times New Roman"/>
                      <w:b/>
                      <w:bCs/>
                      <w:color w:val="auto"/>
                      <w:sz w:val="21"/>
                      <w:szCs w:val="21"/>
                      <w:highlight w:val="none"/>
                      <w:lang w:val="en-US" w:eastAsia="zh-CN" w:bidi="ar-SA"/>
                    </w:rPr>
                    <w:t>标准值</w:t>
                  </w:r>
                </w:p>
              </w:tc>
              <w:tc>
                <w:tcPr>
                  <w:tcW w:w="872" w:type="pct"/>
                  <w:vMerge w:val="restart"/>
                  <w:noWrap w:val="0"/>
                  <w:vAlign w:val="center"/>
                </w:tcPr>
                <w:p>
                  <w:pPr>
                    <w:pStyle w:val="80"/>
                    <w:bidi w:val="0"/>
                    <w:ind w:firstLine="0" w:firstLineChars="0"/>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cs="Times New Roman"/>
                      <w:b/>
                      <w:bCs/>
                      <w:color w:val="auto"/>
                      <w:sz w:val="21"/>
                      <w:szCs w:val="21"/>
                      <w:highlight w:val="no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517" w:type="pct"/>
                  <w:vMerge w:val="continue"/>
                  <w:noWrap w:val="0"/>
                  <w:vAlign w:val="center"/>
                </w:tcPr>
                <w:p>
                  <w:pPr>
                    <w:pStyle w:val="80"/>
                    <w:bidi w:val="0"/>
                    <w:rPr>
                      <w:rFonts w:hint="default" w:ascii="Times New Roman" w:hAnsi="Times New Roman" w:cs="Times New Roman"/>
                      <w:b/>
                      <w:bCs/>
                      <w:color w:val="auto"/>
                      <w:sz w:val="21"/>
                      <w:szCs w:val="21"/>
                      <w:highlight w:val="none"/>
                    </w:rPr>
                  </w:pPr>
                </w:p>
              </w:tc>
              <w:tc>
                <w:tcPr>
                  <w:tcW w:w="868" w:type="pct"/>
                  <w:vMerge w:val="continue"/>
                  <w:noWrap w:val="0"/>
                  <w:vAlign w:val="center"/>
                </w:tcPr>
                <w:p>
                  <w:pPr>
                    <w:pStyle w:val="80"/>
                    <w:bidi w:val="0"/>
                    <w:rPr>
                      <w:rFonts w:hint="default" w:ascii="Times New Roman" w:hAnsi="Times New Roman" w:cs="Times New Roman"/>
                      <w:b/>
                      <w:bCs/>
                      <w:color w:val="auto"/>
                      <w:sz w:val="21"/>
                      <w:szCs w:val="21"/>
                      <w:highlight w:val="none"/>
                    </w:rPr>
                  </w:pPr>
                </w:p>
              </w:tc>
              <w:tc>
                <w:tcPr>
                  <w:tcW w:w="870" w:type="pct"/>
                  <w:noWrap w:val="0"/>
                  <w:vAlign w:val="center"/>
                </w:tcPr>
                <w:p>
                  <w:pPr>
                    <w:pStyle w:val="80"/>
                    <w:bidi w:val="0"/>
                    <w:ind w:firstLine="0" w:firstLineChars="0"/>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cs="Times New Roman"/>
                      <w:b/>
                      <w:bCs/>
                      <w:color w:val="auto"/>
                      <w:sz w:val="21"/>
                      <w:szCs w:val="21"/>
                      <w:highlight w:val="none"/>
                    </w:rPr>
                    <w:t>昼间</w:t>
                  </w:r>
                </w:p>
              </w:tc>
              <w:tc>
                <w:tcPr>
                  <w:tcW w:w="871" w:type="pct"/>
                  <w:noWrap w:val="0"/>
                  <w:vAlign w:val="center"/>
                </w:tcPr>
                <w:p>
                  <w:pPr>
                    <w:pStyle w:val="80"/>
                    <w:bidi w:val="0"/>
                    <w:ind w:firstLine="0" w:firstLineChars="0"/>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cs="Times New Roman"/>
                      <w:b/>
                      <w:bCs/>
                      <w:color w:val="auto"/>
                      <w:sz w:val="21"/>
                      <w:szCs w:val="21"/>
                      <w:highlight w:val="none"/>
                    </w:rPr>
                    <w:t>夜间</w:t>
                  </w:r>
                </w:p>
              </w:tc>
              <w:tc>
                <w:tcPr>
                  <w:tcW w:w="872" w:type="pct"/>
                  <w:vMerge w:val="continue"/>
                  <w:noWrap w:val="0"/>
                  <w:vAlign w:val="center"/>
                </w:tcPr>
                <w:p>
                  <w:pPr>
                    <w:pStyle w:val="80"/>
                    <w:bidi w:val="0"/>
                    <w:ind w:firstLine="0" w:firstLineChars="0"/>
                    <w:rPr>
                      <w:rFonts w:hint="default" w:ascii="Times New Roman" w:hAnsi="Times New Roman" w:eastAsia="宋体" w:cs="Times New Roman"/>
                      <w:b/>
                      <w:bCs/>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517" w:type="pct"/>
                  <w:noWrap w:val="0"/>
                  <w:vAlign w:val="center"/>
                </w:tcPr>
                <w:p>
                  <w:pPr>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东厂界</w:t>
                  </w:r>
                </w:p>
              </w:tc>
              <w:tc>
                <w:tcPr>
                  <w:tcW w:w="868" w:type="pct"/>
                  <w:noWrap w:val="0"/>
                  <w:vAlign w:val="center"/>
                </w:tcPr>
                <w:p>
                  <w:pPr>
                    <w:pStyle w:val="80"/>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45.26</w:t>
                  </w:r>
                </w:p>
              </w:tc>
              <w:tc>
                <w:tcPr>
                  <w:tcW w:w="870" w:type="pct"/>
                  <w:vMerge w:val="restart"/>
                  <w:noWrap w:val="0"/>
                  <w:vAlign w:val="center"/>
                </w:tcPr>
                <w:p>
                  <w:pPr>
                    <w:pStyle w:val="80"/>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65</w:t>
                  </w:r>
                </w:p>
              </w:tc>
              <w:tc>
                <w:tcPr>
                  <w:tcW w:w="871" w:type="pct"/>
                  <w:vMerge w:val="restart"/>
                  <w:noWrap w:val="0"/>
                  <w:vAlign w:val="center"/>
                </w:tcPr>
                <w:p>
                  <w:pPr>
                    <w:pStyle w:val="80"/>
                    <w:bidi w:val="0"/>
                    <w:ind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55</w:t>
                  </w:r>
                </w:p>
              </w:tc>
              <w:tc>
                <w:tcPr>
                  <w:tcW w:w="872" w:type="pct"/>
                  <w:noWrap w:val="0"/>
                  <w:vAlign w:val="center"/>
                </w:tcPr>
                <w:p>
                  <w:pPr>
                    <w:pStyle w:val="80"/>
                    <w:bidi w:val="0"/>
                    <w:ind w:firstLine="0" w:firstLineChars="0"/>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517" w:type="pct"/>
                  <w:noWrap w:val="0"/>
                  <w:vAlign w:val="center"/>
                </w:tcPr>
                <w:p>
                  <w:pPr>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南厂界</w:t>
                  </w:r>
                </w:p>
              </w:tc>
              <w:tc>
                <w:tcPr>
                  <w:tcW w:w="868" w:type="pct"/>
                  <w:noWrap w:val="0"/>
                  <w:vAlign w:val="center"/>
                </w:tcPr>
                <w:p>
                  <w:pPr>
                    <w:pStyle w:val="80"/>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43.18</w:t>
                  </w:r>
                </w:p>
              </w:tc>
              <w:tc>
                <w:tcPr>
                  <w:tcW w:w="870" w:type="pct"/>
                  <w:vMerge w:val="continue"/>
                  <w:noWrap w:val="0"/>
                  <w:vAlign w:val="center"/>
                </w:tcPr>
                <w:p>
                  <w:pPr>
                    <w:pStyle w:val="80"/>
                    <w:bidi w:val="0"/>
                    <w:rPr>
                      <w:rFonts w:hint="default" w:ascii="Times New Roman" w:hAnsi="Times New Roman" w:cs="Times New Roman"/>
                      <w:color w:val="auto"/>
                      <w:sz w:val="21"/>
                      <w:szCs w:val="21"/>
                      <w:highlight w:val="none"/>
                      <w:lang w:val="en-US" w:eastAsia="zh-CN"/>
                    </w:rPr>
                  </w:pPr>
                </w:p>
              </w:tc>
              <w:tc>
                <w:tcPr>
                  <w:tcW w:w="871" w:type="pct"/>
                  <w:vMerge w:val="continue"/>
                  <w:noWrap w:val="0"/>
                  <w:vAlign w:val="center"/>
                </w:tcPr>
                <w:p>
                  <w:pPr>
                    <w:pStyle w:val="80"/>
                    <w:bidi w:val="0"/>
                    <w:ind w:firstLine="0" w:firstLineChars="0"/>
                    <w:rPr>
                      <w:rFonts w:hint="default" w:ascii="Times New Roman" w:hAnsi="Times New Roman" w:eastAsia="宋体" w:cs="Times New Roman"/>
                      <w:color w:val="auto"/>
                      <w:sz w:val="21"/>
                      <w:szCs w:val="21"/>
                      <w:highlight w:val="none"/>
                      <w:lang w:val="en-US" w:eastAsia="zh-CN" w:bidi="ar-SA"/>
                    </w:rPr>
                  </w:pPr>
                </w:p>
              </w:tc>
              <w:tc>
                <w:tcPr>
                  <w:tcW w:w="872" w:type="pct"/>
                  <w:noWrap w:val="0"/>
                  <w:vAlign w:val="center"/>
                </w:tcPr>
                <w:p>
                  <w:pPr>
                    <w:pStyle w:val="80"/>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517" w:type="pct"/>
                  <w:noWrap w:val="0"/>
                  <w:vAlign w:val="center"/>
                </w:tcPr>
                <w:p>
                  <w:pPr>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西厂界</w:t>
                  </w:r>
                </w:p>
              </w:tc>
              <w:tc>
                <w:tcPr>
                  <w:tcW w:w="868" w:type="pct"/>
                  <w:noWrap w:val="0"/>
                  <w:vAlign w:val="center"/>
                </w:tcPr>
                <w:p>
                  <w:pPr>
                    <w:pStyle w:val="80"/>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45.13</w:t>
                  </w:r>
                </w:p>
              </w:tc>
              <w:tc>
                <w:tcPr>
                  <w:tcW w:w="870" w:type="pct"/>
                  <w:vMerge w:val="continue"/>
                  <w:noWrap w:val="0"/>
                  <w:vAlign w:val="center"/>
                </w:tcPr>
                <w:p>
                  <w:pPr>
                    <w:pStyle w:val="80"/>
                    <w:bidi w:val="0"/>
                    <w:rPr>
                      <w:rFonts w:hint="default" w:ascii="Times New Roman" w:hAnsi="Times New Roman" w:cs="Times New Roman"/>
                      <w:color w:val="auto"/>
                      <w:sz w:val="21"/>
                      <w:szCs w:val="21"/>
                      <w:highlight w:val="none"/>
                      <w:lang w:val="en-US" w:eastAsia="zh-CN"/>
                    </w:rPr>
                  </w:pPr>
                </w:p>
              </w:tc>
              <w:tc>
                <w:tcPr>
                  <w:tcW w:w="871" w:type="pct"/>
                  <w:vMerge w:val="continue"/>
                  <w:noWrap w:val="0"/>
                  <w:vAlign w:val="center"/>
                </w:tcPr>
                <w:p>
                  <w:pPr>
                    <w:pStyle w:val="80"/>
                    <w:bidi w:val="0"/>
                    <w:ind w:firstLine="0" w:firstLineChars="0"/>
                    <w:rPr>
                      <w:rFonts w:hint="default" w:ascii="Times New Roman" w:hAnsi="Times New Roman" w:eastAsia="宋体" w:cs="Times New Roman"/>
                      <w:color w:val="auto"/>
                      <w:sz w:val="21"/>
                      <w:szCs w:val="21"/>
                      <w:highlight w:val="none"/>
                      <w:lang w:val="en-US" w:eastAsia="zh-CN" w:bidi="ar-SA"/>
                    </w:rPr>
                  </w:pPr>
                </w:p>
              </w:tc>
              <w:tc>
                <w:tcPr>
                  <w:tcW w:w="872" w:type="pct"/>
                  <w:noWrap w:val="0"/>
                  <w:vAlign w:val="center"/>
                </w:tcPr>
                <w:p>
                  <w:pPr>
                    <w:pStyle w:val="80"/>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517" w:type="pct"/>
                  <w:noWrap w:val="0"/>
                  <w:vAlign w:val="center"/>
                </w:tcPr>
                <w:p>
                  <w:pPr>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北厂界</w:t>
                  </w:r>
                </w:p>
              </w:tc>
              <w:tc>
                <w:tcPr>
                  <w:tcW w:w="868" w:type="pct"/>
                  <w:noWrap w:val="0"/>
                  <w:vAlign w:val="center"/>
                </w:tcPr>
                <w:p>
                  <w:pPr>
                    <w:pStyle w:val="80"/>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48.25</w:t>
                  </w:r>
                </w:p>
              </w:tc>
              <w:tc>
                <w:tcPr>
                  <w:tcW w:w="870" w:type="pct"/>
                  <w:vMerge w:val="continue"/>
                  <w:noWrap w:val="0"/>
                  <w:vAlign w:val="center"/>
                </w:tcPr>
                <w:p>
                  <w:pPr>
                    <w:pStyle w:val="80"/>
                    <w:bidi w:val="0"/>
                    <w:rPr>
                      <w:rFonts w:hint="default" w:ascii="Times New Roman" w:hAnsi="Times New Roman" w:cs="Times New Roman"/>
                      <w:color w:val="auto"/>
                      <w:sz w:val="21"/>
                      <w:szCs w:val="21"/>
                      <w:highlight w:val="none"/>
                      <w:lang w:val="en-US" w:eastAsia="zh-CN"/>
                    </w:rPr>
                  </w:pPr>
                </w:p>
              </w:tc>
              <w:tc>
                <w:tcPr>
                  <w:tcW w:w="871" w:type="pct"/>
                  <w:vMerge w:val="continue"/>
                  <w:noWrap w:val="0"/>
                  <w:vAlign w:val="center"/>
                </w:tcPr>
                <w:p>
                  <w:pPr>
                    <w:pStyle w:val="80"/>
                    <w:bidi w:val="0"/>
                    <w:ind w:firstLine="0" w:firstLineChars="0"/>
                    <w:rPr>
                      <w:rFonts w:hint="default" w:ascii="Times New Roman" w:hAnsi="Times New Roman" w:eastAsia="宋体" w:cs="Times New Roman"/>
                      <w:color w:val="auto"/>
                      <w:sz w:val="21"/>
                      <w:szCs w:val="21"/>
                      <w:highlight w:val="none"/>
                      <w:lang w:val="en-US" w:eastAsia="zh-CN" w:bidi="ar-SA"/>
                    </w:rPr>
                  </w:pPr>
                </w:p>
              </w:tc>
              <w:tc>
                <w:tcPr>
                  <w:tcW w:w="872" w:type="pct"/>
                  <w:noWrap w:val="0"/>
                  <w:vAlign w:val="center"/>
                </w:tcPr>
                <w:p>
                  <w:pPr>
                    <w:pStyle w:val="80"/>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达标</w:t>
                  </w:r>
                </w:p>
              </w:tc>
            </w:tr>
          </w:tbl>
          <w:p>
            <w:pPr>
              <w:keepNext w:val="0"/>
              <w:keepLines w:val="0"/>
              <w:pageBreakBefore w:val="0"/>
              <w:widowControl/>
              <w:kinsoku/>
              <w:wordWrap/>
              <w:overflowPunct/>
              <w:topLinePunct w:val="0"/>
              <w:autoSpaceDE/>
              <w:autoSpaceDN/>
              <w:bidi w:val="0"/>
              <w:adjustRightInd/>
              <w:snapToGrid w:val="0"/>
              <w:spacing w:line="480" w:lineRule="exact"/>
              <w:ind w:left="0" w:leftChars="0" w:right="0" w:rightChars="0"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由预测结果可知，</w:t>
            </w:r>
            <w:r>
              <w:rPr>
                <w:rFonts w:hint="default" w:ascii="Times New Roman" w:hAnsi="Times New Roman" w:cs="Times New Roman"/>
                <w:color w:val="auto"/>
                <w:highlight w:val="none"/>
                <w:lang w:val="en-US" w:eastAsia="zh-CN"/>
              </w:rPr>
              <w:t>叠加现状监测值后，厂界昼间预测值为56.06~57.97</w:t>
            </w:r>
            <w:r>
              <w:rPr>
                <w:rFonts w:hint="default" w:ascii="Times New Roman" w:hAnsi="Times New Roman" w:cs="Times New Roman"/>
                <w:bCs/>
                <w:color w:val="auto"/>
                <w:highlight w:val="none"/>
              </w:rPr>
              <w:t>dB（A）</w:t>
            </w: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lang w:val="en-US" w:eastAsia="zh-CN"/>
              </w:rPr>
              <w:t>夜间预测值为49.63~52.85</w:t>
            </w:r>
            <w:r>
              <w:rPr>
                <w:rFonts w:hint="default" w:ascii="Times New Roman" w:hAnsi="Times New Roman" w:cs="Times New Roman"/>
                <w:bCs/>
                <w:color w:val="auto"/>
                <w:highlight w:val="none"/>
              </w:rPr>
              <w:t>dB（A）</w:t>
            </w:r>
            <w:r>
              <w:rPr>
                <w:rFonts w:hint="default" w:ascii="Times New Roman" w:hAnsi="Times New Roman" w:cs="Times New Roman"/>
                <w:bCs/>
                <w:color w:val="auto"/>
                <w:highlight w:val="none"/>
                <w:lang w:eastAsia="zh-CN"/>
              </w:rPr>
              <w:t>，</w:t>
            </w:r>
            <w:r>
              <w:rPr>
                <w:rFonts w:hint="default" w:ascii="Times New Roman" w:hAnsi="Times New Roman" w:cs="Times New Roman"/>
                <w:color w:val="auto"/>
                <w:sz w:val="24"/>
                <w:szCs w:val="24"/>
                <w:lang w:val="en-US" w:eastAsia="zh-CN"/>
              </w:rPr>
              <w:t>满足《工业企业厂界环境噪声排放标准》（GB12348-2008）</w:t>
            </w:r>
            <w:r>
              <w:rPr>
                <w:rFonts w:hint="default" w:ascii="Times New Roman" w:hAnsi="Times New Roman" w:eastAsia="宋体" w:cs="Times New Roman"/>
                <w:b w:val="0"/>
                <w:bCs w:val="0"/>
                <w:color w:val="auto"/>
                <w:kern w:val="2"/>
                <w:sz w:val="24"/>
                <w:szCs w:val="22"/>
                <w:highlight w:val="none"/>
                <w:lang w:eastAsia="zh-CN" w:bidi="ar-SA"/>
              </w:rPr>
              <w:t>表1中</w:t>
            </w:r>
            <w:r>
              <w:rPr>
                <w:rFonts w:hint="default" w:ascii="Times New Roman" w:hAnsi="Times New Roman" w:eastAsia="宋体" w:cs="Times New Roman"/>
                <w:b w:val="0"/>
                <w:bCs w:val="0"/>
                <w:color w:val="auto"/>
                <w:kern w:val="2"/>
                <w:sz w:val="24"/>
                <w:szCs w:val="22"/>
                <w:highlight w:val="none"/>
                <w:lang w:val="en-US" w:eastAsia="zh-CN" w:bidi="ar-SA"/>
              </w:rPr>
              <w:t>3</w:t>
            </w:r>
            <w:r>
              <w:rPr>
                <w:rFonts w:hint="default" w:ascii="Times New Roman" w:hAnsi="Times New Roman" w:eastAsia="宋体" w:cs="Times New Roman"/>
                <w:b w:val="0"/>
                <w:bCs w:val="0"/>
                <w:color w:val="auto"/>
                <w:kern w:val="2"/>
                <w:sz w:val="24"/>
                <w:szCs w:val="22"/>
                <w:highlight w:val="none"/>
                <w:lang w:eastAsia="zh-CN" w:bidi="ar-SA"/>
              </w:rPr>
              <w:t>类</w:t>
            </w:r>
            <w:r>
              <w:rPr>
                <w:rFonts w:hint="default" w:ascii="Times New Roman" w:hAnsi="Times New Roman" w:cs="Times New Roman"/>
                <w:b w:val="0"/>
                <w:bCs w:val="0"/>
                <w:color w:val="auto"/>
                <w:kern w:val="2"/>
                <w:sz w:val="24"/>
                <w:szCs w:val="22"/>
                <w:highlight w:val="none"/>
                <w:lang w:val="en-US" w:eastAsia="zh-CN" w:bidi="ar-SA"/>
              </w:rPr>
              <w:t>区</w:t>
            </w:r>
            <w:r>
              <w:rPr>
                <w:rFonts w:hint="default" w:ascii="Times New Roman" w:hAnsi="Times New Roman" w:eastAsia="宋体" w:cs="Times New Roman"/>
                <w:b w:val="0"/>
                <w:bCs w:val="0"/>
                <w:color w:val="auto"/>
                <w:kern w:val="2"/>
                <w:sz w:val="24"/>
                <w:szCs w:val="22"/>
                <w:highlight w:val="none"/>
                <w:lang w:eastAsia="zh-CN" w:bidi="ar-SA"/>
              </w:rPr>
              <w:t>标准要求</w:t>
            </w:r>
            <w:r>
              <w:rPr>
                <w:rFonts w:hint="default" w:ascii="Times New Roman" w:hAnsi="Times New Roman" w:cs="Times New Roman"/>
                <w:color w:val="auto"/>
                <w:highlight w:val="none"/>
              </w:rPr>
              <w:t>。</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outlineLvl w:val="9"/>
              <w:rPr>
                <w:rFonts w:hint="default" w:ascii="Times New Roman" w:hAnsi="Times New Roman" w:cs="Times New Roman" w:eastAsiaTheme="majorEastAsia"/>
                <w:caps w:val="0"/>
                <w:color w:val="000000" w:themeColor="text1"/>
                <w:spacing w:val="0"/>
                <w:w w:val="100"/>
                <w:kern w:val="2"/>
                <w:position w:val="0"/>
                <w:sz w:val="24"/>
                <w:szCs w:val="24"/>
                <w:highlight w:val="none"/>
                <w14:textFill>
                  <w14:solidFill>
                    <w14:schemeClr w14:val="tx1"/>
                  </w14:solidFill>
                </w14:textFill>
              </w:rPr>
            </w:pPr>
            <w:r>
              <w:rPr>
                <w:rFonts w:hint="default" w:ascii="Times New Roman" w:hAnsi="Times New Roman" w:cs="Times New Roman"/>
                <w:color w:val="auto"/>
                <w:sz w:val="24"/>
                <w:szCs w:val="24"/>
                <w:lang w:eastAsia="zh-CN"/>
              </w:rPr>
              <w:t>综上所述，本项目不会对周围声环境产生明显影响。</w:t>
            </w:r>
          </w:p>
          <w:p>
            <w:pPr>
              <w:keepNext w:val="0"/>
              <w:keepLines w:val="0"/>
              <w:pageBreakBefore w:val="0"/>
              <w:kinsoku/>
              <w:wordWrap/>
              <w:overflowPunct/>
              <w:topLinePunct w:val="0"/>
              <w:autoSpaceDN/>
              <w:bidi w:val="0"/>
              <w:spacing w:line="480" w:lineRule="exact"/>
              <w:ind w:firstLine="482" w:firstLineChars="200"/>
              <w:textAlignment w:val="auto"/>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4"/>
                <w:szCs w:val="24"/>
                <w:highlight w:val="none"/>
                <w:lang w:val="en-US" w:eastAsia="zh-CN"/>
                <w14:textFill>
                  <w14:solidFill>
                    <w14:schemeClr w14:val="tx1"/>
                  </w14:solidFill>
                </w14:textFill>
              </w:rPr>
              <w:t>5</w:t>
            </w:r>
            <w:r>
              <w:rPr>
                <w:rFonts w:hint="default" w:ascii="Times New Roman" w:hAnsi="Times New Roman" w:cs="Times New Roman" w:eastAsiaTheme="majorEastAsia"/>
                <w:b/>
                <w:caps w:val="0"/>
                <w:color w:val="000000" w:themeColor="text1"/>
                <w:spacing w:val="0"/>
                <w:w w:val="100"/>
                <w:position w:val="0"/>
                <w:sz w:val="24"/>
                <w:szCs w:val="24"/>
                <w:highlight w:val="none"/>
                <w14:textFill>
                  <w14:solidFill>
                    <w14:schemeClr w14:val="tx1"/>
                  </w14:solidFill>
                </w14:textFill>
              </w:rPr>
              <w:t>、固体废物影响分析</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outlineLvl w:val="9"/>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扩建项目</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固体废物</w:t>
            </w: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主要有一般固体废物、危险废物及职工生活垃圾。</w:t>
            </w:r>
          </w:p>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outlineLvl w:val="9"/>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4"/>
                <w:highlight w:val="none"/>
                <w:lang w:eastAsia="zh-CN"/>
                <w14:textFill>
                  <w14:solidFill>
                    <w14:schemeClr w14:val="tx1"/>
                  </w14:solidFill>
                </w14:textFill>
              </w:rPr>
              <w:t>一般固体废物包括</w:t>
            </w: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aps w:val="0"/>
                <w:color w:val="000000" w:themeColor="text1"/>
                <w:spacing w:val="0"/>
                <w:w w:val="100"/>
                <w:position w:val="0"/>
                <w:sz w:val="24"/>
                <w:highlight w:val="none"/>
                <w:lang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热镀锌过程产生的锌渣，类比同类型热镀企业及现有工程可知，锌渣产生量约为锌锭用量的13%左右，扩建项目锌锭用量为890t/a，则锌渣中锌的产生量为115.7t/a，</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锌渣是镀件经酸洗后残留在镀件表面尚未漂洗尽的铁盐与锌液作用形成的锌铁合金，一般铁的质量百分数约4%，锌的质量分数约96%，则</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扩建项目热</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镀锌锌渣产生量为</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120.5</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t/a。项目产生的废锌渣收集后作为资源外售</w:t>
            </w:r>
            <w:r>
              <w:rPr>
                <w:rFonts w:hint="default" w:ascii="Times New Roman" w:hAnsi="Times New Roman" w:cs="Times New Roman"/>
                <w:caps w:val="0"/>
                <w:color w:val="000000" w:themeColor="text1"/>
                <w:spacing w:val="0"/>
                <w:w w:val="100"/>
                <w:position w:val="0"/>
                <w:sz w:val="24"/>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次品产生量为30t/a，集中收集后外售。</w:t>
            </w:r>
          </w:p>
          <w:p>
            <w:pPr>
              <w:pStyle w:val="2"/>
              <w:keepNext w:val="0"/>
              <w:keepLines w:val="0"/>
              <w:pageBreakBefore w:val="0"/>
              <w:widowControl w:val="0"/>
              <w:kinsoku/>
              <w:wordWrap/>
              <w:overflowPunct/>
              <w:topLinePunct w:val="0"/>
              <w:bidi w:val="0"/>
              <w:spacing w:line="480" w:lineRule="exact"/>
              <w:ind w:firstLine="48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t>职工生活垃圾</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w:t>
            </w:r>
          </w:p>
          <w:p>
            <w:pPr>
              <w:pStyle w:val="2"/>
              <w:keepNext w:val="0"/>
              <w:keepLines w:val="0"/>
              <w:pageBreakBefore w:val="0"/>
              <w:widowControl w:val="0"/>
              <w:kinsoku/>
              <w:wordWrap/>
              <w:overflowPunct/>
              <w:topLinePunct w:val="0"/>
              <w:bidi w:val="0"/>
              <w:spacing w:line="480" w:lineRule="exact"/>
              <w:ind w:firstLine="48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职工生活垃圾产生量为4.5t/a，由环卫部门定期清运。</w:t>
            </w:r>
          </w:p>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outlineLvl w:val="9"/>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t>危险废物包括</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outlineLvl w:val="9"/>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定期更换的废酸（包括酸渣）：当酸洗槽杂质较多时，将槽底下层约5%的废酸5个月更换一次，上层约95%的盐酸循环使用，酸洗槽盐酸液有效容积为39.2m</w:t>
            </w:r>
            <w:r>
              <w:rPr>
                <w:rFonts w:hint="default" w:ascii="Times New Roman" w:hAnsi="Times New Roman" w:cs="Times New Roman" w:eastAsiaTheme="majorEastAsia"/>
                <w:caps w:val="0"/>
                <w:color w:val="000000" w:themeColor="text1"/>
                <w:spacing w:val="0"/>
                <w:w w:val="100"/>
                <w:position w:val="0"/>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szCs w:val="24"/>
                <w:highlight w:val="none"/>
                <w:vertAlign w:val="baseline"/>
                <w:lang w:val="en-US" w:eastAsia="zh-CN"/>
                <w14:textFill>
                  <w14:solidFill>
                    <w14:schemeClr w14:val="tx1"/>
                  </w14:solidFill>
                </w14:textFill>
              </w:rPr>
              <w:t>，因此废酸产生量为4.31t/a，暂存于危废间定期交由有危废处置资质单位集中处置</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outlineLvl w:val="9"/>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湿</w:t>
            </w: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式</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除尘器产生的锌泥，产生量为2.2t/a，</w:t>
            </w:r>
            <w:r>
              <w:rPr>
                <w:rFonts w:hint="default" w:ascii="Times New Roman" w:hAnsi="Times New Roman" w:cs="Times New Roman" w:eastAsiaTheme="majorEastAsia"/>
                <w:caps w:val="0"/>
                <w:color w:val="000000" w:themeColor="text1"/>
                <w:spacing w:val="0"/>
                <w:w w:val="100"/>
                <w:position w:val="0"/>
                <w:sz w:val="24"/>
                <w:szCs w:val="24"/>
                <w:highlight w:val="none"/>
                <w:vertAlign w:val="baseline"/>
                <w:lang w:val="en-US" w:eastAsia="zh-CN"/>
                <w14:textFill>
                  <w14:solidFill>
                    <w14:schemeClr w14:val="tx1"/>
                  </w14:solidFill>
                </w14:textFill>
              </w:rPr>
              <w:t>暂存于危废间定期交由有危废处置资质单位集中处置</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outlineLvl w:val="9"/>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助镀废渣，产生量为0.2t/a，</w:t>
            </w:r>
            <w:r>
              <w:rPr>
                <w:rFonts w:hint="default" w:ascii="Times New Roman" w:hAnsi="Times New Roman" w:cs="Times New Roman" w:eastAsiaTheme="majorEastAsia"/>
                <w:caps w:val="0"/>
                <w:color w:val="000000" w:themeColor="text1"/>
                <w:spacing w:val="0"/>
                <w:w w:val="100"/>
                <w:position w:val="0"/>
                <w:sz w:val="24"/>
                <w:szCs w:val="24"/>
                <w:highlight w:val="none"/>
                <w:vertAlign w:val="baseline"/>
                <w:lang w:val="en-US" w:eastAsia="zh-CN"/>
                <w14:textFill>
                  <w14:solidFill>
                    <w14:schemeClr w14:val="tx1"/>
                  </w14:solidFill>
                </w14:textFill>
              </w:rPr>
              <w:t>暂存于危废间定期交由有危废处置资质单位集中处置</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pacing w:line="480" w:lineRule="exact"/>
              <w:ind w:firstLine="480" w:firstLineChars="200"/>
              <w:textAlignment w:val="auto"/>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0"/>
                <w:highlight w:val="none"/>
                <w:lang w:val="en-US" w:eastAsia="zh-CN"/>
                <w14:textFill>
                  <w14:solidFill>
                    <w14:schemeClr w14:val="tx1"/>
                  </w14:solidFill>
                </w14:textFill>
              </w:rPr>
              <w:t>扩建项目</w:t>
            </w:r>
            <w:r>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t>危废信息表详见表</w:t>
            </w:r>
            <w:r>
              <w:rPr>
                <w:rFonts w:hint="default" w:ascii="Times New Roman" w:hAnsi="Times New Roman" w:eastAsia="宋体" w:cs="Times New Roman"/>
                <w:caps w:val="0"/>
                <w:color w:val="000000" w:themeColor="text1"/>
                <w:spacing w:val="0"/>
                <w:w w:val="100"/>
                <w:position w:val="0"/>
                <w:sz w:val="24"/>
                <w:szCs w:val="20"/>
                <w:highlight w:val="none"/>
                <w:lang w:val="en-US" w:eastAsia="zh-CN"/>
                <w14:textFill>
                  <w14:solidFill>
                    <w14:schemeClr w14:val="tx1"/>
                  </w14:solidFill>
                </w14:textFill>
              </w:rPr>
              <w:t>5</w:t>
            </w:r>
            <w:r>
              <w:rPr>
                <w:rFonts w:hint="default" w:ascii="Times New Roman" w:hAnsi="Times New Roman" w:cs="Times New Roman"/>
                <w:caps w:val="0"/>
                <w:color w:val="000000" w:themeColor="text1"/>
                <w:spacing w:val="0"/>
                <w:w w:val="100"/>
                <w:position w:val="0"/>
                <w:sz w:val="24"/>
                <w:szCs w:val="20"/>
                <w:highlight w:val="none"/>
                <w:lang w:val="en-US" w:eastAsia="zh-CN"/>
                <w14:textFill>
                  <w14:solidFill>
                    <w14:schemeClr w14:val="tx1"/>
                  </w14:solidFill>
                </w14:textFill>
              </w:rPr>
              <w:t>6</w:t>
            </w:r>
            <w:r>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t>。</w:t>
            </w:r>
          </w:p>
          <w:p>
            <w:pPr>
              <w:pStyle w:val="28"/>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t>表56    扩建项目危废信息表</w:t>
            </w:r>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83"/>
              <w:gridCol w:w="801"/>
              <w:gridCol w:w="867"/>
              <w:gridCol w:w="1074"/>
              <w:gridCol w:w="654"/>
              <w:gridCol w:w="608"/>
              <w:gridCol w:w="425"/>
              <w:gridCol w:w="705"/>
              <w:gridCol w:w="705"/>
              <w:gridCol w:w="539"/>
              <w:gridCol w:w="674"/>
              <w:gridCol w:w="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32" w:type="pct"/>
                  <w:noWrap w:val="0"/>
                  <w:vAlign w:val="center"/>
                </w:tcPr>
                <w:p>
                  <w:pPr>
                    <w:keepNext w:val="0"/>
                    <w:keepLines w:val="0"/>
                    <w:pageBreakBefore w:val="0"/>
                    <w:widowControl w:val="0"/>
                    <w:kinsoku/>
                    <w:wordWrap/>
                    <w:overflowPunct/>
                    <w:bidi w:val="0"/>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序号</w:t>
                  </w:r>
                </w:p>
              </w:tc>
              <w:tc>
                <w:tcPr>
                  <w:tcW w:w="485" w:type="pct"/>
                  <w:noWrap w:val="0"/>
                  <w:vAlign w:val="center"/>
                </w:tcPr>
                <w:p>
                  <w:pPr>
                    <w:keepNext w:val="0"/>
                    <w:keepLines w:val="0"/>
                    <w:pageBreakBefore w:val="0"/>
                    <w:widowControl w:val="0"/>
                    <w:kinsoku/>
                    <w:wordWrap/>
                    <w:overflowPunct/>
                    <w:bidi w:val="0"/>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危险废物名称</w:t>
                  </w:r>
                </w:p>
              </w:tc>
              <w:tc>
                <w:tcPr>
                  <w:tcW w:w="525" w:type="pct"/>
                  <w:noWrap w:val="0"/>
                  <w:vAlign w:val="center"/>
                </w:tcPr>
                <w:p>
                  <w:pPr>
                    <w:keepNext w:val="0"/>
                    <w:keepLines w:val="0"/>
                    <w:pageBreakBefore w:val="0"/>
                    <w:widowControl w:val="0"/>
                    <w:kinsoku/>
                    <w:wordWrap/>
                    <w:overflowPunct/>
                    <w:bidi w:val="0"/>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危险废物类别</w:t>
                  </w:r>
                </w:p>
              </w:tc>
              <w:tc>
                <w:tcPr>
                  <w:tcW w:w="650" w:type="pct"/>
                  <w:noWrap w:val="0"/>
                  <w:vAlign w:val="center"/>
                </w:tcPr>
                <w:p>
                  <w:pPr>
                    <w:keepNext w:val="0"/>
                    <w:keepLines w:val="0"/>
                    <w:pageBreakBefore w:val="0"/>
                    <w:widowControl w:val="0"/>
                    <w:kinsoku/>
                    <w:wordWrap/>
                    <w:overflowPunct/>
                    <w:bidi w:val="0"/>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危险废物代码</w:t>
                  </w:r>
                </w:p>
              </w:tc>
              <w:tc>
                <w:tcPr>
                  <w:tcW w:w="396" w:type="pct"/>
                  <w:noWrap w:val="0"/>
                  <w:vAlign w:val="center"/>
                </w:tcPr>
                <w:p>
                  <w:pPr>
                    <w:keepNext w:val="0"/>
                    <w:keepLines w:val="0"/>
                    <w:pageBreakBefore w:val="0"/>
                    <w:widowControl w:val="0"/>
                    <w:kinsoku/>
                    <w:wordWrap/>
                    <w:overflowPunct/>
                    <w:bidi w:val="0"/>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产生量(</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t/a</w:t>
                  </w:r>
                  <w:r>
                    <w:rPr>
                      <w:rFonts w:hint="default" w:ascii="Times New Roman" w:hAnsi="Times New Roman" w:cs="Times New Roman"/>
                      <w:b w:val="0"/>
                      <w:bCs w:val="0"/>
                      <w:caps w:val="0"/>
                      <w:color w:val="000000" w:themeColor="text1"/>
                      <w:spacing w:val="0"/>
                      <w:w w:val="100"/>
                      <w:position w:val="0"/>
                      <w:sz w:val="21"/>
                      <w:szCs w:val="21"/>
                      <w:highlight w:val="none"/>
                      <w:lang w:eastAsia="zh-CN"/>
                      <w14:textFill>
                        <w14:solidFill>
                          <w14:schemeClr w14:val="tx1"/>
                        </w14:solidFill>
                      </w14:textFill>
                    </w:rPr>
                    <w:t>）</w:t>
                  </w:r>
                </w:p>
              </w:tc>
              <w:tc>
                <w:tcPr>
                  <w:tcW w:w="368" w:type="pct"/>
                  <w:noWrap w:val="0"/>
                  <w:vAlign w:val="center"/>
                </w:tcPr>
                <w:p>
                  <w:pPr>
                    <w:keepNext w:val="0"/>
                    <w:keepLines w:val="0"/>
                    <w:pageBreakBefore w:val="0"/>
                    <w:widowControl w:val="0"/>
                    <w:kinsoku/>
                    <w:wordWrap/>
                    <w:overflowPunct/>
                    <w:bidi w:val="0"/>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产生工序及装置</w:t>
                  </w:r>
                </w:p>
              </w:tc>
              <w:tc>
                <w:tcPr>
                  <w:tcW w:w="257" w:type="pct"/>
                  <w:noWrap w:val="0"/>
                  <w:vAlign w:val="center"/>
                </w:tcPr>
                <w:p>
                  <w:pPr>
                    <w:keepNext w:val="0"/>
                    <w:keepLines w:val="0"/>
                    <w:pageBreakBefore w:val="0"/>
                    <w:widowControl w:val="0"/>
                    <w:kinsoku/>
                    <w:wordWrap/>
                    <w:overflowPunct/>
                    <w:bidi w:val="0"/>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形态</w:t>
                  </w:r>
                </w:p>
              </w:tc>
              <w:tc>
                <w:tcPr>
                  <w:tcW w:w="427" w:type="pct"/>
                  <w:noWrap w:val="0"/>
                  <w:vAlign w:val="center"/>
                </w:tcPr>
                <w:p>
                  <w:pPr>
                    <w:keepNext w:val="0"/>
                    <w:keepLines w:val="0"/>
                    <w:pageBreakBefore w:val="0"/>
                    <w:widowControl w:val="0"/>
                    <w:kinsoku/>
                    <w:wordWrap/>
                    <w:overflowPunct/>
                    <w:bidi w:val="0"/>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主要成分</w:t>
                  </w:r>
                </w:p>
              </w:tc>
              <w:tc>
                <w:tcPr>
                  <w:tcW w:w="427" w:type="pct"/>
                  <w:noWrap w:val="0"/>
                  <w:vAlign w:val="center"/>
                </w:tcPr>
                <w:p>
                  <w:pPr>
                    <w:keepNext w:val="0"/>
                    <w:keepLines w:val="0"/>
                    <w:pageBreakBefore w:val="0"/>
                    <w:widowControl w:val="0"/>
                    <w:kinsoku/>
                    <w:wordWrap/>
                    <w:overflowPunct/>
                    <w:bidi w:val="0"/>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有害成分</w:t>
                  </w:r>
                </w:p>
              </w:tc>
              <w:tc>
                <w:tcPr>
                  <w:tcW w:w="326" w:type="pct"/>
                  <w:noWrap w:val="0"/>
                  <w:vAlign w:val="center"/>
                </w:tcPr>
                <w:p>
                  <w:pPr>
                    <w:keepNext w:val="0"/>
                    <w:keepLines w:val="0"/>
                    <w:pageBreakBefore w:val="0"/>
                    <w:widowControl w:val="0"/>
                    <w:kinsoku/>
                    <w:wordWrap/>
                    <w:overflowPunct/>
                    <w:bidi w:val="0"/>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产废周期</w:t>
                  </w:r>
                </w:p>
              </w:tc>
              <w:tc>
                <w:tcPr>
                  <w:tcW w:w="408" w:type="pct"/>
                  <w:noWrap w:val="0"/>
                  <w:vAlign w:val="center"/>
                </w:tcPr>
                <w:p>
                  <w:pPr>
                    <w:keepNext w:val="0"/>
                    <w:keepLines w:val="0"/>
                    <w:pageBreakBefore w:val="0"/>
                    <w:widowControl w:val="0"/>
                    <w:kinsoku/>
                    <w:wordWrap/>
                    <w:overflowPunct/>
                    <w:bidi w:val="0"/>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危险特性</w:t>
                  </w:r>
                </w:p>
              </w:tc>
              <w:tc>
                <w:tcPr>
                  <w:tcW w:w="493" w:type="pct"/>
                  <w:noWrap w:val="0"/>
                  <w:vAlign w:val="center"/>
                </w:tcPr>
                <w:p>
                  <w:pPr>
                    <w:keepNext w:val="0"/>
                    <w:keepLines w:val="0"/>
                    <w:pageBreakBefore w:val="0"/>
                    <w:widowControl w:val="0"/>
                    <w:kinsoku/>
                    <w:wordWrap/>
                    <w:overflowPunct/>
                    <w:bidi w:val="0"/>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6" w:hRule="atLeast"/>
                <w:jc w:val="center"/>
              </w:trPr>
              <w:tc>
                <w:tcPr>
                  <w:tcW w:w="232" w:type="pct"/>
                  <w:noWrap w:val="0"/>
                  <w:vAlign w:val="center"/>
                </w:tcPr>
                <w:p>
                  <w:pPr>
                    <w:keepNext w:val="0"/>
                    <w:keepLines w:val="0"/>
                    <w:pageBreakBefore w:val="0"/>
                    <w:widowControl w:val="0"/>
                    <w:kinsoku/>
                    <w:wordWrap/>
                    <w:overflowPunct/>
                    <w:bidi w:val="0"/>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1</w:t>
                  </w:r>
                </w:p>
              </w:tc>
              <w:tc>
                <w:tcPr>
                  <w:tcW w:w="485" w:type="pct"/>
                  <w:noWrap w:val="0"/>
                  <w:vAlign w:val="center"/>
                </w:tcPr>
                <w:p>
                  <w:pPr>
                    <w:keepNext w:val="0"/>
                    <w:keepLines w:val="0"/>
                    <w:pageBreakBefore w:val="0"/>
                    <w:widowControl w:val="0"/>
                    <w:kinsoku/>
                    <w:wordWrap/>
                    <w:overflowPunct/>
                    <w:bidi w:val="0"/>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废酸（包括酸渣）</w:t>
                  </w:r>
                </w:p>
              </w:tc>
              <w:tc>
                <w:tcPr>
                  <w:tcW w:w="525" w:type="pct"/>
                  <w:noWrap w:val="0"/>
                  <w:vAlign w:val="center"/>
                </w:tcPr>
                <w:p>
                  <w:pPr>
                    <w:keepNext w:val="0"/>
                    <w:keepLines w:val="0"/>
                    <w:pageBreakBefore w:val="0"/>
                    <w:widowControl w:val="0"/>
                    <w:kinsoku/>
                    <w:wordWrap/>
                    <w:overflowPunct/>
                    <w:topLinePunct/>
                    <w:bidi w:val="0"/>
                    <w:adjustRightInd w:val="0"/>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HW</w:t>
                  </w: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17</w:t>
                  </w:r>
                </w:p>
              </w:tc>
              <w:tc>
                <w:tcPr>
                  <w:tcW w:w="650" w:type="pct"/>
                  <w:noWrap w:val="0"/>
                  <w:vAlign w:val="center"/>
                </w:tcPr>
                <w:p>
                  <w:pPr>
                    <w:keepNext w:val="0"/>
                    <w:keepLines w:val="0"/>
                    <w:pageBreakBefore w:val="0"/>
                    <w:widowControl w:val="0"/>
                    <w:kinsoku/>
                    <w:wordWrap/>
                    <w:overflowPunct/>
                    <w:topLinePunct/>
                    <w:bidi w:val="0"/>
                    <w:adjustRightInd w:val="0"/>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336-064-17</w:t>
                  </w:r>
                </w:p>
              </w:tc>
              <w:tc>
                <w:tcPr>
                  <w:tcW w:w="396" w:type="pct"/>
                  <w:noWrap w:val="0"/>
                  <w:vAlign w:val="center"/>
                </w:tcPr>
                <w:p>
                  <w:pPr>
                    <w:keepNext w:val="0"/>
                    <w:keepLines w:val="0"/>
                    <w:pageBreakBefore w:val="0"/>
                    <w:widowControl w:val="0"/>
                    <w:kinsoku/>
                    <w:wordWrap/>
                    <w:overflowPunct/>
                    <w:bidi w:val="0"/>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4.31</w:t>
                  </w:r>
                </w:p>
              </w:tc>
              <w:tc>
                <w:tcPr>
                  <w:tcW w:w="368" w:type="pct"/>
                  <w:noWrap w:val="0"/>
                  <w:vAlign w:val="center"/>
                </w:tcPr>
                <w:p>
                  <w:pPr>
                    <w:keepNext w:val="0"/>
                    <w:keepLines w:val="0"/>
                    <w:pageBreakBefore w:val="0"/>
                    <w:widowControl w:val="0"/>
                    <w:kinsoku/>
                    <w:wordWrap/>
                    <w:overflowPunct/>
                    <w:bidi w:val="0"/>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酸洗槽</w:t>
                  </w:r>
                </w:p>
              </w:tc>
              <w:tc>
                <w:tcPr>
                  <w:tcW w:w="257" w:type="pct"/>
                  <w:noWrap w:val="0"/>
                  <w:vAlign w:val="center"/>
                </w:tcPr>
                <w:p>
                  <w:pPr>
                    <w:keepNext w:val="0"/>
                    <w:keepLines w:val="0"/>
                    <w:pageBreakBefore w:val="0"/>
                    <w:widowControl w:val="0"/>
                    <w:kinsoku/>
                    <w:wordWrap/>
                    <w:overflowPunct/>
                    <w:bidi w:val="0"/>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液</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态</w:t>
                  </w:r>
                </w:p>
              </w:tc>
              <w:tc>
                <w:tcPr>
                  <w:tcW w:w="427" w:type="pct"/>
                  <w:noWrap w:val="0"/>
                  <w:vAlign w:val="center"/>
                </w:tcPr>
                <w:p>
                  <w:pPr>
                    <w:keepNext w:val="0"/>
                    <w:keepLines w:val="0"/>
                    <w:pageBreakBefore w:val="0"/>
                    <w:widowControl w:val="0"/>
                    <w:kinsoku/>
                    <w:wordWrap/>
                    <w:overflowPunct/>
                    <w:bidi w:val="0"/>
                    <w:snapToGrid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HCl</w:t>
                  </w:r>
                </w:p>
                <w:p>
                  <w:pPr>
                    <w:pStyle w:val="2"/>
                    <w:keepNext w:val="0"/>
                    <w:keepLines w:val="0"/>
                    <w:pageBreakBefore w:val="0"/>
                    <w:widowControl w:val="0"/>
                    <w:kinsoku/>
                    <w:wordWrap/>
                    <w:overflowPunct/>
                    <w:bidi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铁盐</w:t>
                  </w:r>
                </w:p>
              </w:tc>
              <w:tc>
                <w:tcPr>
                  <w:tcW w:w="427" w:type="pct"/>
                  <w:noWrap w:val="0"/>
                  <w:vAlign w:val="center"/>
                </w:tcPr>
                <w:p>
                  <w:pPr>
                    <w:keepNext w:val="0"/>
                    <w:keepLines w:val="0"/>
                    <w:pageBreakBefore w:val="0"/>
                    <w:widowControl w:val="0"/>
                    <w:kinsoku/>
                    <w:wordWrap/>
                    <w:overflowPunct/>
                    <w:bidi w:val="0"/>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HCl</w:t>
                  </w:r>
                </w:p>
              </w:tc>
              <w:tc>
                <w:tcPr>
                  <w:tcW w:w="326" w:type="pct"/>
                  <w:noWrap w:val="0"/>
                  <w:vAlign w:val="center"/>
                </w:tcPr>
                <w:p>
                  <w:pPr>
                    <w:keepNext w:val="0"/>
                    <w:keepLines w:val="0"/>
                    <w:pageBreakBefore w:val="0"/>
                    <w:widowControl w:val="0"/>
                    <w:kinsoku/>
                    <w:wordWrap/>
                    <w:overflowPunct/>
                    <w:bidi w:val="0"/>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5</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个月</w:t>
                  </w:r>
                </w:p>
              </w:tc>
              <w:tc>
                <w:tcPr>
                  <w:tcW w:w="408" w:type="pct"/>
                  <w:noWrap w:val="0"/>
                  <w:vAlign w:val="center"/>
                </w:tcPr>
                <w:p>
                  <w:pPr>
                    <w:keepNext w:val="0"/>
                    <w:keepLines w:val="0"/>
                    <w:pageBreakBefore w:val="0"/>
                    <w:widowControl w:val="0"/>
                    <w:kinsoku/>
                    <w:wordWrap/>
                    <w:overflowPunct/>
                    <w:bidi w:val="0"/>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T/C</w:t>
                  </w:r>
                </w:p>
              </w:tc>
              <w:tc>
                <w:tcPr>
                  <w:tcW w:w="493" w:type="pct"/>
                  <w:vMerge w:val="restart"/>
                  <w:noWrap w:val="0"/>
                  <w:vAlign w:val="center"/>
                </w:tcPr>
                <w:p>
                  <w:pPr>
                    <w:keepNext w:val="0"/>
                    <w:keepLines w:val="0"/>
                    <w:pageBreakBefore w:val="0"/>
                    <w:widowControl w:val="0"/>
                    <w:kinsoku/>
                    <w:wordWrap/>
                    <w:overflowPunct/>
                    <w:bidi w:val="0"/>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经专用容器盛放暂存于暂存间，定期交由具有危废处理资质的单位进行统一处理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6" w:hRule="atLeast"/>
                <w:jc w:val="center"/>
              </w:trPr>
              <w:tc>
                <w:tcPr>
                  <w:tcW w:w="232" w:type="pct"/>
                  <w:noWrap w:val="0"/>
                  <w:vAlign w:val="center"/>
                </w:tcPr>
                <w:p>
                  <w:pPr>
                    <w:keepNext w:val="0"/>
                    <w:keepLines w:val="0"/>
                    <w:pageBreakBefore w:val="0"/>
                    <w:widowControl w:val="0"/>
                    <w:kinsoku/>
                    <w:wordWrap/>
                    <w:overflowPunct/>
                    <w:bidi w:val="0"/>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2</w:t>
                  </w:r>
                </w:p>
              </w:tc>
              <w:tc>
                <w:tcPr>
                  <w:tcW w:w="485" w:type="pct"/>
                  <w:noWrap w:val="0"/>
                  <w:vAlign w:val="center"/>
                </w:tcPr>
                <w:p>
                  <w:pPr>
                    <w:keepNext w:val="0"/>
                    <w:keepLines w:val="0"/>
                    <w:pageBreakBefore w:val="0"/>
                    <w:widowControl w:val="0"/>
                    <w:kinsoku/>
                    <w:wordWrap/>
                    <w:overflowPunct/>
                    <w:bidi w:val="0"/>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锌泥</w:t>
                  </w:r>
                </w:p>
              </w:tc>
              <w:tc>
                <w:tcPr>
                  <w:tcW w:w="525" w:type="pct"/>
                  <w:noWrap w:val="0"/>
                  <w:vAlign w:val="center"/>
                </w:tcPr>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bidi w:val="0"/>
                    <w:adjustRightInd w:val="0"/>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HW23</w:t>
                  </w:r>
                </w:p>
              </w:tc>
              <w:tc>
                <w:tcPr>
                  <w:tcW w:w="650" w:type="pct"/>
                  <w:noWrap w:val="0"/>
                  <w:vAlign w:val="center"/>
                </w:tcPr>
                <w:p>
                  <w:pPr>
                    <w:keepNext w:val="0"/>
                    <w:keepLines w:val="0"/>
                    <w:pageBreakBefore w:val="0"/>
                    <w:widowControl w:val="0"/>
                    <w:kinsoku/>
                    <w:wordWrap/>
                    <w:overflowPunct/>
                    <w:bidi w:val="0"/>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336-103-23</w:t>
                  </w:r>
                </w:p>
              </w:tc>
              <w:tc>
                <w:tcPr>
                  <w:tcW w:w="396" w:type="pct"/>
                  <w:noWrap w:val="0"/>
                  <w:vAlign w:val="center"/>
                </w:tcPr>
                <w:p>
                  <w:pPr>
                    <w:keepNext w:val="0"/>
                    <w:keepLines w:val="0"/>
                    <w:pageBreakBefore w:val="0"/>
                    <w:widowControl w:val="0"/>
                    <w:kinsoku/>
                    <w:wordWrap/>
                    <w:overflowPunct/>
                    <w:bidi w:val="0"/>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2.2</w:t>
                  </w:r>
                </w:p>
              </w:tc>
              <w:tc>
                <w:tcPr>
                  <w:tcW w:w="368" w:type="pct"/>
                  <w:noWrap w:val="0"/>
                  <w:vAlign w:val="center"/>
                </w:tcPr>
                <w:p>
                  <w:pPr>
                    <w:keepNext w:val="0"/>
                    <w:keepLines w:val="0"/>
                    <w:pageBreakBefore w:val="0"/>
                    <w:widowControl w:val="0"/>
                    <w:kinsoku/>
                    <w:wordWrap/>
                    <w:overflowPunct/>
                    <w:bidi w:val="0"/>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湿式除尘器</w:t>
                  </w:r>
                </w:p>
              </w:tc>
              <w:tc>
                <w:tcPr>
                  <w:tcW w:w="257" w:type="pct"/>
                  <w:noWrap w:val="0"/>
                  <w:vAlign w:val="center"/>
                </w:tcPr>
                <w:p>
                  <w:pPr>
                    <w:keepNext w:val="0"/>
                    <w:keepLines w:val="0"/>
                    <w:pageBreakBefore w:val="0"/>
                    <w:widowControl w:val="0"/>
                    <w:kinsoku/>
                    <w:wordWrap/>
                    <w:overflowPunct/>
                    <w:bidi w:val="0"/>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固态</w:t>
                  </w:r>
                </w:p>
              </w:tc>
              <w:tc>
                <w:tcPr>
                  <w:tcW w:w="427" w:type="pct"/>
                  <w:noWrap w:val="0"/>
                  <w:vAlign w:val="center"/>
                </w:tcPr>
                <w:p>
                  <w:pPr>
                    <w:keepNext w:val="0"/>
                    <w:keepLines w:val="0"/>
                    <w:pageBreakBefore w:val="0"/>
                    <w:widowControl w:val="0"/>
                    <w:kinsoku/>
                    <w:wordWrap/>
                    <w:overflowPunct/>
                    <w:bidi w:val="0"/>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锌、</w:t>
                  </w: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NH</w:t>
                  </w:r>
                  <w:r>
                    <w:rPr>
                      <w:rFonts w:hint="default" w:ascii="Times New Roman" w:hAnsi="Times New Roman" w:cs="Times New Roman"/>
                      <w:b w:val="0"/>
                      <w:bCs w:val="0"/>
                      <w:caps w:val="0"/>
                      <w:color w:val="000000" w:themeColor="text1"/>
                      <w:spacing w:val="0"/>
                      <w:w w:val="100"/>
                      <w:kern w:val="0"/>
                      <w:position w:val="0"/>
                      <w:sz w:val="21"/>
                      <w:szCs w:val="21"/>
                      <w:highlight w:val="none"/>
                      <w:vertAlign w:val="subscript"/>
                      <w:lang w:val="en-US" w:eastAsia="zh-CN"/>
                      <w14:textFill>
                        <w14:solidFill>
                          <w14:schemeClr w14:val="tx1"/>
                        </w14:solidFill>
                      </w14:textFill>
                    </w:rPr>
                    <w:t>4</w:t>
                  </w: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Cl</w:t>
                  </w:r>
                </w:p>
              </w:tc>
              <w:tc>
                <w:tcPr>
                  <w:tcW w:w="427" w:type="pct"/>
                  <w:noWrap w:val="0"/>
                  <w:vAlign w:val="center"/>
                </w:tcPr>
                <w:p>
                  <w:pPr>
                    <w:keepNext w:val="0"/>
                    <w:keepLines w:val="0"/>
                    <w:pageBreakBefore w:val="0"/>
                    <w:widowControl w:val="0"/>
                    <w:kinsoku/>
                    <w:wordWrap/>
                    <w:overflowPunct/>
                    <w:bidi w:val="0"/>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锌、</w:t>
                  </w: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NH</w:t>
                  </w:r>
                  <w:r>
                    <w:rPr>
                      <w:rFonts w:hint="default" w:ascii="Times New Roman" w:hAnsi="Times New Roman" w:cs="Times New Roman"/>
                      <w:b w:val="0"/>
                      <w:bCs w:val="0"/>
                      <w:caps w:val="0"/>
                      <w:color w:val="000000" w:themeColor="text1"/>
                      <w:spacing w:val="0"/>
                      <w:w w:val="100"/>
                      <w:kern w:val="0"/>
                      <w:position w:val="0"/>
                      <w:sz w:val="21"/>
                      <w:szCs w:val="21"/>
                      <w:highlight w:val="none"/>
                      <w:vertAlign w:val="subscript"/>
                      <w:lang w:val="en-US" w:eastAsia="zh-CN"/>
                      <w14:textFill>
                        <w14:solidFill>
                          <w14:schemeClr w14:val="tx1"/>
                        </w14:solidFill>
                      </w14:textFill>
                    </w:rPr>
                    <w:t>4</w:t>
                  </w: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Cl</w:t>
                  </w:r>
                </w:p>
              </w:tc>
              <w:tc>
                <w:tcPr>
                  <w:tcW w:w="326" w:type="pct"/>
                  <w:noWrap w:val="0"/>
                  <w:vAlign w:val="center"/>
                </w:tcPr>
                <w:p>
                  <w:pPr>
                    <w:keepNext w:val="0"/>
                    <w:keepLines w:val="0"/>
                    <w:pageBreakBefore w:val="0"/>
                    <w:widowControl w:val="0"/>
                    <w:kinsoku/>
                    <w:wordWrap/>
                    <w:overflowPunct/>
                    <w:bidi w:val="0"/>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5个月</w:t>
                  </w:r>
                </w:p>
              </w:tc>
              <w:tc>
                <w:tcPr>
                  <w:tcW w:w="408" w:type="pct"/>
                  <w:noWrap w:val="0"/>
                  <w:vAlign w:val="center"/>
                </w:tcPr>
                <w:p>
                  <w:pPr>
                    <w:keepNext w:val="0"/>
                    <w:keepLines w:val="0"/>
                    <w:pageBreakBefore w:val="0"/>
                    <w:widowControl w:val="0"/>
                    <w:kinsoku/>
                    <w:wordWrap/>
                    <w:overflowPunct/>
                    <w:bidi w:val="0"/>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T，I</w:t>
                  </w:r>
                </w:p>
              </w:tc>
              <w:tc>
                <w:tcPr>
                  <w:tcW w:w="493" w:type="pct"/>
                  <w:vMerge w:val="continue"/>
                  <w:noWrap w:val="0"/>
                  <w:vAlign w:val="center"/>
                </w:tcPr>
                <w:p>
                  <w:pPr>
                    <w:keepNext w:val="0"/>
                    <w:keepLines w:val="0"/>
                    <w:pageBreakBefore w:val="0"/>
                    <w:widowControl w:val="0"/>
                    <w:kinsoku/>
                    <w:wordWrap/>
                    <w:overflowPunct/>
                    <w:bidi w:val="0"/>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6" w:hRule="atLeast"/>
                <w:jc w:val="center"/>
              </w:trPr>
              <w:tc>
                <w:tcPr>
                  <w:tcW w:w="232" w:type="pct"/>
                  <w:noWrap w:val="0"/>
                  <w:vAlign w:val="center"/>
                </w:tcPr>
                <w:p>
                  <w:pPr>
                    <w:keepNext w:val="0"/>
                    <w:keepLines w:val="0"/>
                    <w:pageBreakBefore w:val="0"/>
                    <w:widowControl w:val="0"/>
                    <w:kinsoku/>
                    <w:wordWrap/>
                    <w:overflowPunct/>
                    <w:bidi w:val="0"/>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3</w:t>
                  </w:r>
                </w:p>
              </w:tc>
              <w:tc>
                <w:tcPr>
                  <w:tcW w:w="485" w:type="pct"/>
                  <w:noWrap w:val="0"/>
                  <w:vAlign w:val="center"/>
                </w:tcPr>
                <w:p>
                  <w:pPr>
                    <w:keepNext w:val="0"/>
                    <w:keepLines w:val="0"/>
                    <w:pageBreakBefore w:val="0"/>
                    <w:widowControl w:val="0"/>
                    <w:kinsoku/>
                    <w:wordWrap/>
                    <w:overflowPunct/>
                    <w:bidi w:val="0"/>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助镀废渣</w:t>
                  </w:r>
                </w:p>
              </w:tc>
              <w:tc>
                <w:tcPr>
                  <w:tcW w:w="525" w:type="pct"/>
                  <w:noWrap w:val="0"/>
                  <w:vAlign w:val="center"/>
                </w:tcPr>
                <w:p>
                  <w:pPr>
                    <w:keepNext w:val="0"/>
                    <w:keepLines w:val="0"/>
                    <w:pageBreakBefore w:val="0"/>
                    <w:widowControl w:val="0"/>
                    <w:kinsoku/>
                    <w:wordWrap/>
                    <w:overflowPunct/>
                    <w:bidi w:val="0"/>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HW17</w:t>
                  </w:r>
                </w:p>
              </w:tc>
              <w:tc>
                <w:tcPr>
                  <w:tcW w:w="650" w:type="pct"/>
                  <w:noWrap w:val="0"/>
                  <w:vAlign w:val="center"/>
                </w:tcPr>
                <w:p>
                  <w:pPr>
                    <w:keepNext w:val="0"/>
                    <w:keepLines w:val="0"/>
                    <w:pageBreakBefore w:val="0"/>
                    <w:widowControl w:val="0"/>
                    <w:kinsoku/>
                    <w:wordWrap/>
                    <w:overflowPunct/>
                    <w:bidi w:val="0"/>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336-0</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51</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-17</w:t>
                  </w:r>
                </w:p>
              </w:tc>
              <w:tc>
                <w:tcPr>
                  <w:tcW w:w="396" w:type="pct"/>
                  <w:noWrap w:val="0"/>
                  <w:vAlign w:val="center"/>
                </w:tcPr>
                <w:p>
                  <w:pPr>
                    <w:keepNext w:val="0"/>
                    <w:keepLines w:val="0"/>
                    <w:pageBreakBefore w:val="0"/>
                    <w:widowControl w:val="0"/>
                    <w:kinsoku/>
                    <w:wordWrap/>
                    <w:overflowPunct/>
                    <w:bidi w:val="0"/>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0.2</w:t>
                  </w:r>
                </w:p>
              </w:tc>
              <w:tc>
                <w:tcPr>
                  <w:tcW w:w="368" w:type="pct"/>
                  <w:noWrap w:val="0"/>
                  <w:vAlign w:val="center"/>
                </w:tcPr>
                <w:p>
                  <w:pPr>
                    <w:keepNext w:val="0"/>
                    <w:keepLines w:val="0"/>
                    <w:pageBreakBefore w:val="0"/>
                    <w:widowControl w:val="0"/>
                    <w:kinsoku/>
                    <w:wordWrap/>
                    <w:overflowPunct/>
                    <w:bidi w:val="0"/>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助镀槽</w:t>
                  </w:r>
                </w:p>
              </w:tc>
              <w:tc>
                <w:tcPr>
                  <w:tcW w:w="257" w:type="pct"/>
                  <w:noWrap w:val="0"/>
                  <w:vAlign w:val="center"/>
                </w:tcPr>
                <w:p>
                  <w:pPr>
                    <w:keepNext w:val="0"/>
                    <w:keepLines w:val="0"/>
                    <w:pageBreakBefore w:val="0"/>
                    <w:widowControl w:val="0"/>
                    <w:kinsoku/>
                    <w:wordWrap/>
                    <w:overflowPunct/>
                    <w:bidi w:val="0"/>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半</w:t>
                  </w: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固态</w:t>
                  </w:r>
                </w:p>
              </w:tc>
              <w:tc>
                <w:tcPr>
                  <w:tcW w:w="427" w:type="pct"/>
                  <w:noWrap w:val="0"/>
                  <w:vAlign w:val="center"/>
                </w:tcPr>
                <w:p>
                  <w:pPr>
                    <w:keepNext w:val="0"/>
                    <w:keepLines w:val="0"/>
                    <w:pageBreakBefore w:val="0"/>
                    <w:widowControl w:val="0"/>
                    <w:kinsoku/>
                    <w:wordWrap/>
                    <w:overflowPunct/>
                    <w:bidi w:val="0"/>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氢氧化铁</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w:t>
                  </w: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NH</w:t>
                  </w:r>
                  <w:r>
                    <w:rPr>
                      <w:rFonts w:hint="default" w:ascii="Times New Roman" w:hAnsi="Times New Roman" w:cs="Times New Roman"/>
                      <w:b w:val="0"/>
                      <w:bCs w:val="0"/>
                      <w:caps w:val="0"/>
                      <w:color w:val="000000" w:themeColor="text1"/>
                      <w:spacing w:val="0"/>
                      <w:w w:val="100"/>
                      <w:kern w:val="0"/>
                      <w:position w:val="0"/>
                      <w:sz w:val="21"/>
                      <w:szCs w:val="21"/>
                      <w:highlight w:val="none"/>
                      <w:vertAlign w:val="subscript"/>
                      <w:lang w:val="en-US" w:eastAsia="zh-CN"/>
                      <w14:textFill>
                        <w14:solidFill>
                          <w14:schemeClr w14:val="tx1"/>
                        </w14:solidFill>
                      </w14:textFill>
                    </w:rPr>
                    <w:t>4</w:t>
                  </w: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Cl</w:t>
                  </w:r>
                </w:p>
              </w:tc>
              <w:tc>
                <w:tcPr>
                  <w:tcW w:w="427" w:type="pct"/>
                  <w:noWrap w:val="0"/>
                  <w:vAlign w:val="center"/>
                </w:tcPr>
                <w:p>
                  <w:pPr>
                    <w:keepNext w:val="0"/>
                    <w:keepLines w:val="0"/>
                    <w:pageBreakBefore w:val="0"/>
                    <w:widowControl w:val="0"/>
                    <w:kinsoku/>
                    <w:wordWrap/>
                    <w:overflowPunct/>
                    <w:bidi w:val="0"/>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氢氧化铁</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w:t>
                  </w: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NH</w:t>
                  </w:r>
                  <w:r>
                    <w:rPr>
                      <w:rFonts w:hint="default" w:ascii="Times New Roman" w:hAnsi="Times New Roman" w:cs="Times New Roman"/>
                      <w:b w:val="0"/>
                      <w:bCs w:val="0"/>
                      <w:caps w:val="0"/>
                      <w:color w:val="000000" w:themeColor="text1"/>
                      <w:spacing w:val="0"/>
                      <w:w w:val="100"/>
                      <w:kern w:val="0"/>
                      <w:position w:val="0"/>
                      <w:sz w:val="21"/>
                      <w:szCs w:val="21"/>
                      <w:highlight w:val="none"/>
                      <w:vertAlign w:val="subscript"/>
                      <w:lang w:val="en-US" w:eastAsia="zh-CN"/>
                      <w14:textFill>
                        <w14:solidFill>
                          <w14:schemeClr w14:val="tx1"/>
                        </w14:solidFill>
                      </w14:textFill>
                    </w:rPr>
                    <w:t>4</w:t>
                  </w: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Cl</w:t>
                  </w:r>
                </w:p>
              </w:tc>
              <w:tc>
                <w:tcPr>
                  <w:tcW w:w="326" w:type="pct"/>
                  <w:noWrap w:val="0"/>
                  <w:vAlign w:val="center"/>
                </w:tcPr>
                <w:p>
                  <w:pPr>
                    <w:keepNext w:val="0"/>
                    <w:keepLines w:val="0"/>
                    <w:pageBreakBefore w:val="0"/>
                    <w:widowControl w:val="0"/>
                    <w:kinsoku/>
                    <w:wordWrap/>
                    <w:overflowPunct/>
                    <w:bidi w:val="0"/>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1年</w:t>
                  </w:r>
                </w:p>
              </w:tc>
              <w:tc>
                <w:tcPr>
                  <w:tcW w:w="408" w:type="pct"/>
                  <w:noWrap w:val="0"/>
                  <w:vAlign w:val="center"/>
                </w:tcPr>
                <w:p>
                  <w:pPr>
                    <w:keepNext w:val="0"/>
                    <w:keepLines w:val="0"/>
                    <w:pageBreakBefore w:val="0"/>
                    <w:widowControl w:val="0"/>
                    <w:kinsoku/>
                    <w:wordWrap/>
                    <w:overflowPunct/>
                    <w:bidi w:val="0"/>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T/C</w:t>
                  </w:r>
                </w:p>
              </w:tc>
              <w:tc>
                <w:tcPr>
                  <w:tcW w:w="493" w:type="pct"/>
                  <w:vMerge w:val="continue"/>
                  <w:noWrap w:val="0"/>
                  <w:vAlign w:val="center"/>
                </w:tcPr>
                <w:p>
                  <w:pPr>
                    <w:keepNext w:val="0"/>
                    <w:keepLines w:val="0"/>
                    <w:pageBreakBefore w:val="0"/>
                    <w:widowControl w:val="0"/>
                    <w:kinsoku/>
                    <w:wordWrap/>
                    <w:overflowPunct/>
                    <w:bidi w:val="0"/>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宋体" w:cs="Times New Roman"/>
                <w:caps w:val="0"/>
                <w:color w:val="000000" w:themeColor="text1"/>
                <w:spacing w:val="0"/>
                <w:w w:val="100"/>
                <w:position w:val="0"/>
                <w:sz w:val="21"/>
                <w:szCs w:val="18"/>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18"/>
                <w:highlight w:val="none"/>
                <w14:textFill>
                  <w14:solidFill>
                    <w14:schemeClr w14:val="tx1"/>
                  </w14:solidFill>
                </w14:textFill>
              </w:rPr>
              <w:t>注：腐蚀性（Corrosivity，C）、毒性（Toxicity，T）、易燃性（Ignitability，I）、反应性（Reactivity，R）和感染性（Infectivity，In）。</w:t>
            </w:r>
          </w:p>
          <w:p>
            <w:pPr>
              <w:keepNext w:val="0"/>
              <w:keepLines w:val="0"/>
              <w:pageBreakBefore w:val="0"/>
              <w:widowControl w:val="0"/>
              <w:kinsoku/>
              <w:wordWrap/>
              <w:overflowPunct/>
              <w:topLinePunct w:val="0"/>
              <w:autoSpaceDE/>
              <w:autoSpaceDN/>
              <w:bidi w:val="0"/>
              <w:adjustRightInd/>
              <w:spacing w:line="480" w:lineRule="exact"/>
              <w:ind w:firstLine="480" w:firstLineChars="200"/>
              <w:textAlignment w:val="auto"/>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t>依据《危险废物贮存污染控制标准》（GB18597-2001）中关于危险废物贮存设施的规定，</w:t>
            </w:r>
            <w:r>
              <w:rPr>
                <w:rFonts w:hint="default" w:ascii="Times New Roman" w:hAnsi="Times New Roman" w:eastAsia="宋体" w:cs="Times New Roman"/>
                <w:caps w:val="0"/>
                <w:color w:val="000000" w:themeColor="text1"/>
                <w:spacing w:val="0"/>
                <w:w w:val="100"/>
                <w:position w:val="0"/>
                <w:sz w:val="24"/>
                <w:szCs w:val="20"/>
                <w:highlight w:val="none"/>
                <w:lang w:val="en-US" w:eastAsia="zh-CN"/>
                <w14:textFill>
                  <w14:solidFill>
                    <w14:schemeClr w14:val="tx1"/>
                  </w14:solidFill>
                </w14:textFill>
              </w:rPr>
              <w:t>项目建设危废间</w:t>
            </w:r>
            <w:r>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t>，危废间应符合以下要求：a、应当使用符合标准的容器盛放危险物；b、选址应在易燃易爆等危险品仓库、高压输电线路防护区域以外；c、选址应位于居民区常年主导风向下风向；d、不相容的危险废物必须分开存放，并设置隔离间隔离；e、基础必须防渗，防渗层至少有1m厚粘土层（渗透系数≤10</w:t>
            </w:r>
            <w:r>
              <w:rPr>
                <w:rFonts w:hint="default" w:ascii="Times New Roman" w:hAnsi="Times New Roman" w:eastAsia="宋体" w:cs="Times New Roman"/>
                <w:caps w:val="0"/>
                <w:color w:val="000000" w:themeColor="text1"/>
                <w:spacing w:val="0"/>
                <w:w w:val="100"/>
                <w:position w:val="0"/>
                <w:sz w:val="24"/>
                <w:szCs w:val="20"/>
                <w:highlight w:val="none"/>
                <w:vertAlign w:val="superscript"/>
                <w14:textFill>
                  <w14:solidFill>
                    <w14:schemeClr w14:val="tx1"/>
                  </w14:solidFill>
                </w14:textFill>
              </w:rPr>
              <w:t>-7</w:t>
            </w:r>
            <w:r>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t>cm/s），或2mm厚高密度聚乙烯，或至少2mm厚的其他人工材料，渗透系数≤10</w:t>
            </w:r>
            <w:r>
              <w:rPr>
                <w:rFonts w:hint="default" w:ascii="Times New Roman" w:hAnsi="Times New Roman" w:eastAsia="宋体" w:cs="Times New Roman"/>
                <w:caps w:val="0"/>
                <w:color w:val="000000" w:themeColor="text1"/>
                <w:spacing w:val="0"/>
                <w:w w:val="100"/>
                <w:position w:val="0"/>
                <w:sz w:val="24"/>
                <w:szCs w:val="20"/>
                <w:highlight w:val="none"/>
                <w:vertAlign w:val="superscript"/>
                <w14:textFill>
                  <w14:solidFill>
                    <w14:schemeClr w14:val="tx1"/>
                  </w14:solidFill>
                </w14:textFill>
              </w:rPr>
              <w:t>-10</w:t>
            </w:r>
            <w:r>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t>cm/s。</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t>此外，</w:t>
            </w:r>
            <w:r>
              <w:rPr>
                <w:rFonts w:hint="default" w:ascii="Times New Roman" w:hAnsi="Times New Roman" w:cs="Times New Roman"/>
                <w:caps w:val="0"/>
                <w:color w:val="000000" w:themeColor="text1"/>
                <w:spacing w:val="0"/>
                <w:w w:val="100"/>
                <w:position w:val="0"/>
                <w:sz w:val="24"/>
                <w:szCs w:val="20"/>
                <w:highlight w:val="none"/>
                <w:lang w:eastAsia="zh-CN"/>
                <w14:textFill>
                  <w14:solidFill>
                    <w14:schemeClr w14:val="tx1"/>
                  </w14:solidFill>
                </w14:textFill>
              </w:rPr>
              <w:t>扩建项目</w:t>
            </w:r>
            <w:r>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t>在危险废物储存和处置方面要严格执行环发[2001]199号《危险废物污染防治技术政策》和国家环境保护总局令1999年第5号《危险废物转移联单管理办法》。</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t>鉴于以上要求，危废间需满足以下要求：</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aps w:val="0"/>
                <w:color w:val="000000" w:themeColor="text1"/>
                <w:spacing w:val="0"/>
                <w:w w:val="100"/>
                <w:position w:val="0"/>
                <w:sz w:val="24"/>
                <w:szCs w:val="24"/>
                <w:highlight w:val="none"/>
                <w:lang w:eastAsia="zh-CN"/>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t>①应建有堵截泄漏的裙脚，地面与裙脚要用坚固防渗的材料建造。应有隔离设施、报警装置；②基础防渗层为粘土层的，其厚度应在1m以上，渗透系数应小于1.0×10</w:t>
            </w:r>
            <w:r>
              <w:rPr>
                <w:rFonts w:hint="default" w:ascii="Times New Roman" w:hAnsi="Times New Roman" w:eastAsia="宋体" w:cs="Times New Roman"/>
                <w:caps w:val="0"/>
                <w:color w:val="000000" w:themeColor="text1"/>
                <w:spacing w:val="0"/>
                <w:w w:val="100"/>
                <w:position w:val="0"/>
                <w:sz w:val="24"/>
                <w:szCs w:val="20"/>
                <w:highlight w:val="none"/>
                <w:vertAlign w:val="superscript"/>
                <w14:textFill>
                  <w14:solidFill>
                    <w14:schemeClr w14:val="tx1"/>
                  </w14:solidFill>
                </w14:textFill>
              </w:rPr>
              <w:t>-7</w:t>
            </w:r>
            <w:r>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t>cm/s；基础防渗层也可用厚度在2mm以上的高密度聚乙烯或其他人工防渗材料组成，渗透系数应小于1.0×10</w:t>
            </w:r>
            <w:r>
              <w:rPr>
                <w:rFonts w:hint="default" w:ascii="Times New Roman" w:hAnsi="Times New Roman" w:eastAsia="宋体" w:cs="Times New Roman"/>
                <w:caps w:val="0"/>
                <w:color w:val="000000" w:themeColor="text1"/>
                <w:spacing w:val="0"/>
                <w:w w:val="100"/>
                <w:position w:val="0"/>
                <w:sz w:val="24"/>
                <w:szCs w:val="20"/>
                <w:highlight w:val="none"/>
                <w:vertAlign w:val="superscript"/>
                <w14:textFill>
                  <w14:solidFill>
                    <w14:schemeClr w14:val="tx1"/>
                  </w14:solidFill>
                </w14:textFill>
              </w:rPr>
              <w:t>-10</w:t>
            </w:r>
            <w:r>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t>cm/s；</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同时贮存装置设防雨、防风、防晒设施，避免污染物泄漏，污染环境。</w:t>
            </w:r>
            <w:r>
              <w:rPr>
                <w:rFonts w:hint="default" w:ascii="Times New Roman" w:hAnsi="Times New Roman" w:eastAsia="宋体" w:cs="Times New Roman"/>
                <w:caps w:val="0"/>
                <w:color w:val="000000" w:themeColor="text1"/>
                <w:spacing w:val="0"/>
                <w:w w:val="100"/>
                <w:position w:val="0"/>
                <w:sz w:val="24"/>
                <w:szCs w:val="20"/>
                <w:highlight w:val="none"/>
                <w14:textFill>
                  <w14:solidFill>
                    <w14:schemeClr w14:val="tx1"/>
                  </w14:solidFill>
                </w14:textFill>
              </w:rPr>
              <w:t>④用于存放危险废物的地方，还须有耐腐蚀的硬化地面，地面无裂隙；⑤在储存过程中进行妥善处理，采用不易破损、变形、老化的容器运装废物，在装有危险废物的容器上贴注标签，在标签上详细标明危险废物的名称、重量、成分、特性以及发生泄漏、扩散污染事故时的应急措施和补救方法等；⑥危废外运时，</w:t>
            </w:r>
            <w:r>
              <w:rPr>
                <w:rFonts w:hint="default" w:ascii="Times New Roman" w:hAnsi="Times New Roman" w:eastAsia="宋体" w:cs="Times New Roman"/>
                <w:caps w:val="0"/>
                <w:color w:val="000000" w:themeColor="text1"/>
                <w:spacing w:val="0"/>
                <w:w w:val="100"/>
                <w:position w:val="0"/>
                <w:sz w:val="24"/>
                <w:szCs w:val="24"/>
                <w:highlight w:val="none"/>
                <w14:textFill>
                  <w14:solidFill>
                    <w14:schemeClr w14:val="tx1"/>
                  </w14:solidFill>
                </w14:textFill>
              </w:rPr>
              <w:t>运输单位具有运输危险货物资格的证明材料；接受单位具有利用和处置危险废物资格及同意接受的证明材料</w:t>
            </w:r>
            <w:r>
              <w:rPr>
                <w:rFonts w:hint="default" w:ascii="Times New Roman" w:hAnsi="Times New Roman" w:eastAsia="宋体" w:cs="Times New Roman"/>
                <w:caps w:val="0"/>
                <w:color w:val="000000" w:themeColor="text1"/>
                <w:spacing w:val="0"/>
                <w:w w:val="100"/>
                <w:position w:val="0"/>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项目</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危废间</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基本情况见表</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57</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w:t>
            </w:r>
          </w:p>
          <w:p>
            <w:pPr>
              <w:pStyle w:val="28"/>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t>表57    建设项目危险废物贮存场所（设施）基本情况</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50"/>
              <w:gridCol w:w="1285"/>
              <w:gridCol w:w="853"/>
              <w:gridCol w:w="1139"/>
              <w:gridCol w:w="711"/>
              <w:gridCol w:w="711"/>
              <w:gridCol w:w="1286"/>
              <w:gridCol w:w="711"/>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14" w:type="pct"/>
                  <w:tcBorders>
                    <w:tl2br w:val="nil"/>
                    <w:tr2bl w:val="nil"/>
                  </w:tcBorders>
                  <w:noWrap w:val="0"/>
                  <w:vAlign w:val="center"/>
                </w:tcPr>
                <w:p>
                  <w:pPr>
                    <w:keepNext w:val="0"/>
                    <w:keepLines w:val="0"/>
                    <w:pageBreakBefore w:val="0"/>
                    <w:widowControl w:val="0"/>
                    <w:kinsoku/>
                    <w:wordWrap/>
                    <w:overflowPunct/>
                    <w:autoSpaceDE/>
                    <w:autoSpaceDN/>
                    <w:bidi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贮存</w:t>
                  </w:r>
                </w:p>
                <w:p>
                  <w:pPr>
                    <w:keepNext w:val="0"/>
                    <w:keepLines w:val="0"/>
                    <w:pageBreakBefore w:val="0"/>
                    <w:widowControl w:val="0"/>
                    <w:kinsoku/>
                    <w:wordWrap/>
                    <w:overflowPunct/>
                    <w:autoSpaceDE/>
                    <w:autoSpaceDN/>
                    <w:bidi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场所</w:t>
                  </w:r>
                </w:p>
              </w:tc>
              <w:tc>
                <w:tcPr>
                  <w:tcW w:w="777" w:type="pct"/>
                  <w:tcBorders>
                    <w:tl2br w:val="nil"/>
                    <w:tr2bl w:val="nil"/>
                  </w:tcBorders>
                  <w:noWrap w:val="0"/>
                  <w:vAlign w:val="center"/>
                </w:tcPr>
                <w:p>
                  <w:pPr>
                    <w:keepNext w:val="0"/>
                    <w:keepLines w:val="0"/>
                    <w:pageBreakBefore w:val="0"/>
                    <w:widowControl w:val="0"/>
                    <w:kinsoku/>
                    <w:wordWrap/>
                    <w:overflowPunct/>
                    <w:autoSpaceDE/>
                    <w:autoSpaceDN/>
                    <w:bidi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危险废物</w:t>
                  </w:r>
                </w:p>
                <w:p>
                  <w:pPr>
                    <w:keepNext w:val="0"/>
                    <w:keepLines w:val="0"/>
                    <w:pageBreakBefore w:val="0"/>
                    <w:widowControl w:val="0"/>
                    <w:kinsoku/>
                    <w:wordWrap/>
                    <w:overflowPunct/>
                    <w:autoSpaceDE/>
                    <w:autoSpaceDN/>
                    <w:bidi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名称</w:t>
                  </w:r>
                </w:p>
              </w:tc>
              <w:tc>
                <w:tcPr>
                  <w:tcW w:w="516" w:type="pct"/>
                  <w:tcBorders>
                    <w:tl2br w:val="nil"/>
                    <w:tr2bl w:val="nil"/>
                  </w:tcBorders>
                  <w:noWrap w:val="0"/>
                  <w:vAlign w:val="center"/>
                </w:tcPr>
                <w:p>
                  <w:pPr>
                    <w:keepNext w:val="0"/>
                    <w:keepLines w:val="0"/>
                    <w:pageBreakBefore w:val="0"/>
                    <w:widowControl w:val="0"/>
                    <w:kinsoku/>
                    <w:wordWrap/>
                    <w:overflowPunct/>
                    <w:autoSpaceDE/>
                    <w:autoSpaceDN/>
                    <w:bidi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危险废物类别</w:t>
                  </w:r>
                </w:p>
              </w:tc>
              <w:tc>
                <w:tcPr>
                  <w:tcW w:w="689" w:type="pct"/>
                  <w:tcBorders>
                    <w:tl2br w:val="nil"/>
                    <w:tr2bl w:val="nil"/>
                  </w:tcBorders>
                  <w:noWrap w:val="0"/>
                  <w:vAlign w:val="center"/>
                </w:tcPr>
                <w:p>
                  <w:pPr>
                    <w:keepNext w:val="0"/>
                    <w:keepLines w:val="0"/>
                    <w:pageBreakBefore w:val="0"/>
                    <w:widowControl w:val="0"/>
                    <w:kinsoku/>
                    <w:wordWrap/>
                    <w:overflowPunct/>
                    <w:autoSpaceDE/>
                    <w:autoSpaceDN/>
                    <w:bidi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危险废物</w:t>
                  </w:r>
                </w:p>
                <w:p>
                  <w:pPr>
                    <w:keepNext w:val="0"/>
                    <w:keepLines w:val="0"/>
                    <w:pageBreakBefore w:val="0"/>
                    <w:widowControl w:val="0"/>
                    <w:kinsoku/>
                    <w:wordWrap/>
                    <w:overflowPunct/>
                    <w:autoSpaceDE/>
                    <w:autoSpaceDN/>
                    <w:bidi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代码</w:t>
                  </w:r>
                </w:p>
              </w:tc>
              <w:tc>
                <w:tcPr>
                  <w:tcW w:w="430" w:type="pct"/>
                  <w:tcBorders>
                    <w:tl2br w:val="nil"/>
                    <w:tr2bl w:val="nil"/>
                  </w:tcBorders>
                  <w:noWrap w:val="0"/>
                  <w:vAlign w:val="center"/>
                </w:tcPr>
                <w:p>
                  <w:pPr>
                    <w:keepNext w:val="0"/>
                    <w:keepLines w:val="0"/>
                    <w:pageBreakBefore w:val="0"/>
                    <w:widowControl w:val="0"/>
                    <w:kinsoku/>
                    <w:wordWrap/>
                    <w:overflowPunct/>
                    <w:autoSpaceDE/>
                    <w:autoSpaceDN/>
                    <w:bidi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位置</w:t>
                  </w:r>
                </w:p>
              </w:tc>
              <w:tc>
                <w:tcPr>
                  <w:tcW w:w="430" w:type="pct"/>
                  <w:tcBorders>
                    <w:tl2br w:val="nil"/>
                    <w:tr2bl w:val="nil"/>
                  </w:tcBorders>
                  <w:noWrap w:val="0"/>
                  <w:vAlign w:val="center"/>
                </w:tcPr>
                <w:p>
                  <w:pPr>
                    <w:keepNext w:val="0"/>
                    <w:keepLines w:val="0"/>
                    <w:pageBreakBefore w:val="0"/>
                    <w:widowControl w:val="0"/>
                    <w:kinsoku/>
                    <w:wordWrap/>
                    <w:overflowPunct/>
                    <w:autoSpaceDE/>
                    <w:autoSpaceDN/>
                    <w:bidi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占地</w:t>
                  </w:r>
                </w:p>
                <w:p>
                  <w:pPr>
                    <w:keepNext w:val="0"/>
                    <w:keepLines w:val="0"/>
                    <w:pageBreakBefore w:val="0"/>
                    <w:widowControl w:val="0"/>
                    <w:kinsoku/>
                    <w:wordWrap/>
                    <w:overflowPunct/>
                    <w:autoSpaceDE/>
                    <w:autoSpaceDN/>
                    <w:bidi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面积</w:t>
                  </w:r>
                </w:p>
              </w:tc>
              <w:tc>
                <w:tcPr>
                  <w:tcW w:w="778" w:type="pct"/>
                  <w:tcBorders>
                    <w:tl2br w:val="nil"/>
                    <w:tr2bl w:val="nil"/>
                  </w:tcBorders>
                  <w:noWrap w:val="0"/>
                  <w:vAlign w:val="center"/>
                </w:tcPr>
                <w:p>
                  <w:pPr>
                    <w:keepNext w:val="0"/>
                    <w:keepLines w:val="0"/>
                    <w:pageBreakBefore w:val="0"/>
                    <w:widowControl w:val="0"/>
                    <w:kinsoku/>
                    <w:wordWrap/>
                    <w:overflowPunct/>
                    <w:autoSpaceDE/>
                    <w:autoSpaceDN/>
                    <w:bidi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贮存方式</w:t>
                  </w:r>
                </w:p>
              </w:tc>
              <w:tc>
                <w:tcPr>
                  <w:tcW w:w="430" w:type="pct"/>
                  <w:tcBorders>
                    <w:tl2br w:val="nil"/>
                    <w:tr2bl w:val="nil"/>
                  </w:tcBorders>
                  <w:noWrap w:val="0"/>
                  <w:vAlign w:val="center"/>
                </w:tcPr>
                <w:p>
                  <w:pPr>
                    <w:keepNext w:val="0"/>
                    <w:keepLines w:val="0"/>
                    <w:pageBreakBefore w:val="0"/>
                    <w:widowControl w:val="0"/>
                    <w:kinsoku/>
                    <w:wordWrap/>
                    <w:overflowPunct/>
                    <w:autoSpaceDE/>
                    <w:autoSpaceDN/>
                    <w:bidi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贮存</w:t>
                  </w:r>
                </w:p>
                <w:p>
                  <w:pPr>
                    <w:keepNext w:val="0"/>
                    <w:keepLines w:val="0"/>
                    <w:pageBreakBefore w:val="0"/>
                    <w:widowControl w:val="0"/>
                    <w:kinsoku/>
                    <w:wordWrap/>
                    <w:overflowPunct/>
                    <w:autoSpaceDE/>
                    <w:autoSpaceDN/>
                    <w:bidi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能力</w:t>
                  </w:r>
                </w:p>
              </w:tc>
              <w:tc>
                <w:tcPr>
                  <w:tcW w:w="430" w:type="pct"/>
                  <w:tcBorders>
                    <w:tl2br w:val="nil"/>
                    <w:tr2bl w:val="nil"/>
                  </w:tcBorders>
                  <w:noWrap w:val="0"/>
                  <w:vAlign w:val="center"/>
                </w:tcPr>
                <w:p>
                  <w:pPr>
                    <w:keepNext w:val="0"/>
                    <w:keepLines w:val="0"/>
                    <w:pageBreakBefore w:val="0"/>
                    <w:widowControl w:val="0"/>
                    <w:kinsoku/>
                    <w:wordWrap/>
                    <w:overflowPunct/>
                    <w:autoSpaceDE/>
                    <w:autoSpaceDN/>
                    <w:bidi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贮存</w:t>
                  </w:r>
                </w:p>
                <w:p>
                  <w:pPr>
                    <w:keepNext w:val="0"/>
                    <w:keepLines w:val="0"/>
                    <w:pageBreakBefore w:val="0"/>
                    <w:widowControl w:val="0"/>
                    <w:kinsoku/>
                    <w:wordWrap/>
                    <w:overflowPunct/>
                    <w:autoSpaceDE/>
                    <w:autoSpaceDN/>
                    <w:bidi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14" w:type="pct"/>
                  <w:vMerge w:val="restart"/>
                  <w:tcBorders>
                    <w:tl2br w:val="nil"/>
                    <w:tr2bl w:val="nil"/>
                  </w:tcBorders>
                  <w:noWrap w:val="0"/>
                  <w:vAlign w:val="center"/>
                </w:tcPr>
                <w:p>
                  <w:pPr>
                    <w:keepNext w:val="0"/>
                    <w:keepLines w:val="0"/>
                    <w:pageBreakBefore w:val="0"/>
                    <w:widowControl w:val="0"/>
                    <w:kinsoku/>
                    <w:wordWrap/>
                    <w:overflowPunct/>
                    <w:autoSpaceDE/>
                    <w:autoSpaceDN/>
                    <w:bidi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危废间</w:t>
                  </w:r>
                </w:p>
              </w:tc>
              <w:tc>
                <w:tcPr>
                  <w:tcW w:w="777" w:type="pct"/>
                  <w:tcBorders>
                    <w:tl2br w:val="nil"/>
                    <w:tr2bl w:val="nil"/>
                  </w:tcBorders>
                  <w:noWrap w:val="0"/>
                  <w:vAlign w:val="center"/>
                </w:tcPr>
                <w:p>
                  <w:pPr>
                    <w:keepNext w:val="0"/>
                    <w:keepLines w:val="0"/>
                    <w:pageBreakBefore w:val="0"/>
                    <w:widowControl w:val="0"/>
                    <w:kinsoku/>
                    <w:wordWrap/>
                    <w:overflowPunct/>
                    <w:autoSpaceDE/>
                    <w:autoSpaceDN/>
                    <w:bidi w:val="0"/>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废酸（包括酸渣）</w:t>
                  </w:r>
                </w:p>
              </w:tc>
              <w:tc>
                <w:tcPr>
                  <w:tcW w:w="516"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HW</w:t>
                  </w: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17</w:t>
                  </w:r>
                </w:p>
              </w:tc>
              <w:tc>
                <w:tcPr>
                  <w:tcW w:w="689"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336-064-17</w:t>
                  </w:r>
                </w:p>
              </w:tc>
              <w:tc>
                <w:tcPr>
                  <w:tcW w:w="430" w:type="pct"/>
                  <w:vMerge w:val="restart"/>
                  <w:tcBorders>
                    <w:tl2br w:val="nil"/>
                    <w:tr2bl w:val="nil"/>
                  </w:tcBorders>
                  <w:noWrap w:val="0"/>
                  <w:vAlign w:val="center"/>
                </w:tcPr>
                <w:p>
                  <w:pPr>
                    <w:keepNext w:val="0"/>
                    <w:keepLines w:val="0"/>
                    <w:pageBreakBefore w:val="0"/>
                    <w:widowControl w:val="0"/>
                    <w:kinsoku/>
                    <w:wordWrap/>
                    <w:overflowPunct/>
                    <w:autoSpaceDE/>
                    <w:autoSpaceDN/>
                    <w:bidi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车间西部</w:t>
                  </w:r>
                </w:p>
              </w:tc>
              <w:tc>
                <w:tcPr>
                  <w:tcW w:w="430" w:type="pct"/>
                  <w:vMerge w:val="restart"/>
                  <w:tcBorders>
                    <w:tl2br w:val="nil"/>
                    <w:tr2bl w:val="nil"/>
                  </w:tcBorders>
                  <w:noWrap w:val="0"/>
                  <w:vAlign w:val="center"/>
                </w:tcPr>
                <w:p>
                  <w:pPr>
                    <w:keepNext w:val="0"/>
                    <w:keepLines w:val="0"/>
                    <w:pageBreakBefore w:val="0"/>
                    <w:widowControl w:val="0"/>
                    <w:kinsoku/>
                    <w:wordWrap/>
                    <w:overflowPunct/>
                    <w:autoSpaceDE/>
                    <w:autoSpaceDN/>
                    <w:bidi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10m</w:t>
                  </w:r>
                  <w:r>
                    <w:rPr>
                      <w:rFonts w:hint="default" w:ascii="Times New Roman" w:hAnsi="Times New Roman" w:cs="Times New Roman"/>
                      <w:b w:val="0"/>
                      <w:bCs w:val="0"/>
                      <w:caps w:val="0"/>
                      <w:color w:val="000000" w:themeColor="text1"/>
                      <w:spacing w:val="0"/>
                      <w:w w:val="100"/>
                      <w:position w:val="0"/>
                      <w:sz w:val="21"/>
                      <w:szCs w:val="21"/>
                      <w:highlight w:val="none"/>
                      <w:vertAlign w:val="superscript"/>
                      <w:lang w:val="en-US" w:eastAsia="zh-CN"/>
                      <w14:textFill>
                        <w14:solidFill>
                          <w14:schemeClr w14:val="tx1"/>
                        </w14:solidFill>
                      </w14:textFill>
                    </w:rPr>
                    <w:t>2</w:t>
                  </w:r>
                </w:p>
              </w:tc>
              <w:tc>
                <w:tcPr>
                  <w:tcW w:w="778" w:type="pct"/>
                  <w:vMerge w:val="restart"/>
                  <w:tcBorders>
                    <w:tl2br w:val="nil"/>
                    <w:tr2bl w:val="nil"/>
                  </w:tcBorders>
                  <w:noWrap w:val="0"/>
                  <w:vAlign w:val="center"/>
                </w:tcPr>
                <w:p>
                  <w:pPr>
                    <w:keepNext w:val="0"/>
                    <w:keepLines w:val="0"/>
                    <w:pageBreakBefore w:val="0"/>
                    <w:widowControl w:val="0"/>
                    <w:kinsoku/>
                    <w:wordWrap/>
                    <w:overflowPunct/>
                    <w:autoSpaceDE/>
                    <w:autoSpaceDN/>
                    <w:bidi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专用容器密封暂存</w:t>
                  </w:r>
                </w:p>
              </w:tc>
              <w:tc>
                <w:tcPr>
                  <w:tcW w:w="430" w:type="pct"/>
                  <w:tcBorders>
                    <w:tl2br w:val="nil"/>
                    <w:tr2bl w:val="nil"/>
                  </w:tcBorders>
                  <w:noWrap w:val="0"/>
                  <w:vAlign w:val="center"/>
                </w:tcPr>
                <w:p>
                  <w:pPr>
                    <w:keepNext w:val="0"/>
                    <w:keepLines w:val="0"/>
                    <w:pageBreakBefore w:val="0"/>
                    <w:widowControl w:val="0"/>
                    <w:kinsoku/>
                    <w:wordWrap/>
                    <w:overflowPunct/>
                    <w:autoSpaceDE/>
                    <w:autoSpaceDN/>
                    <w:bidi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5.39t</w:t>
                  </w:r>
                </w:p>
              </w:tc>
              <w:tc>
                <w:tcPr>
                  <w:tcW w:w="430" w:type="pct"/>
                  <w:vMerge w:val="restart"/>
                  <w:tcBorders>
                    <w:tl2br w:val="nil"/>
                    <w:tr2bl w:val="nil"/>
                  </w:tcBorders>
                  <w:noWrap w:val="0"/>
                  <w:vAlign w:val="center"/>
                </w:tcPr>
                <w:p>
                  <w:pPr>
                    <w:keepNext w:val="0"/>
                    <w:keepLines w:val="0"/>
                    <w:pageBreakBefore w:val="0"/>
                    <w:widowControl w:val="0"/>
                    <w:kinsoku/>
                    <w:wordWrap/>
                    <w:overflowPunct/>
                    <w:autoSpaceDE/>
                    <w:autoSpaceDN/>
                    <w:bidi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5</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14" w:type="pct"/>
                  <w:vMerge w:val="continue"/>
                  <w:tcBorders>
                    <w:tl2br w:val="nil"/>
                    <w:tr2bl w:val="nil"/>
                  </w:tcBorders>
                  <w:noWrap w:val="0"/>
                  <w:vAlign w:val="center"/>
                </w:tcPr>
                <w:p>
                  <w:pPr>
                    <w:keepNext w:val="0"/>
                    <w:keepLines w:val="0"/>
                    <w:pageBreakBefore w:val="0"/>
                    <w:widowControl w:val="0"/>
                    <w:kinsoku/>
                    <w:wordWrap/>
                    <w:overflowPunct/>
                    <w:autoSpaceDE/>
                    <w:autoSpaceDN/>
                    <w:bidi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777" w:type="pct"/>
                  <w:tcBorders>
                    <w:tl2br w:val="nil"/>
                    <w:tr2bl w:val="nil"/>
                  </w:tcBorders>
                  <w:noWrap w:val="0"/>
                  <w:vAlign w:val="center"/>
                </w:tcPr>
                <w:p>
                  <w:pPr>
                    <w:keepNext w:val="0"/>
                    <w:keepLines w:val="0"/>
                    <w:pageBreakBefore w:val="0"/>
                    <w:widowControl w:val="0"/>
                    <w:kinsoku/>
                    <w:wordWrap/>
                    <w:overflowPunct/>
                    <w:autoSpaceDE/>
                    <w:autoSpaceDN/>
                    <w:bidi w:val="0"/>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锌泥</w:t>
                  </w:r>
                </w:p>
              </w:tc>
              <w:tc>
                <w:tcPr>
                  <w:tcW w:w="516" w:type="pct"/>
                  <w:tcBorders>
                    <w:tl2br w:val="nil"/>
                    <w:tr2bl w:val="nil"/>
                  </w:tcBorders>
                  <w:noWrap w:val="0"/>
                  <w:vAlign w:val="center"/>
                </w:tcPr>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autoSpaceDE/>
                    <w:autoSpaceDN/>
                    <w:bidi w:val="0"/>
                    <w:adjustRightInd w:val="0"/>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t>HW23</w:t>
                  </w:r>
                </w:p>
              </w:tc>
              <w:tc>
                <w:tcPr>
                  <w:tcW w:w="689" w:type="pct"/>
                  <w:tcBorders>
                    <w:tl2br w:val="nil"/>
                    <w:tr2bl w:val="nil"/>
                  </w:tcBorders>
                  <w:noWrap w:val="0"/>
                  <w:vAlign w:val="center"/>
                </w:tcPr>
                <w:p>
                  <w:pPr>
                    <w:keepNext w:val="0"/>
                    <w:keepLines w:val="0"/>
                    <w:pageBreakBefore w:val="0"/>
                    <w:widowControl w:val="0"/>
                    <w:kinsoku/>
                    <w:wordWrap/>
                    <w:overflowPunct/>
                    <w:autoSpaceDE/>
                    <w:autoSpaceDN/>
                    <w:bidi w:val="0"/>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336-103-23</w:t>
                  </w:r>
                </w:p>
              </w:tc>
              <w:tc>
                <w:tcPr>
                  <w:tcW w:w="430" w:type="pct"/>
                  <w:vMerge w:val="continue"/>
                  <w:tcBorders>
                    <w:tl2br w:val="nil"/>
                    <w:tr2bl w:val="nil"/>
                  </w:tcBorders>
                  <w:noWrap w:val="0"/>
                  <w:vAlign w:val="center"/>
                </w:tcPr>
                <w:p>
                  <w:pPr>
                    <w:keepNext w:val="0"/>
                    <w:keepLines w:val="0"/>
                    <w:pageBreakBefore w:val="0"/>
                    <w:widowControl w:val="0"/>
                    <w:kinsoku/>
                    <w:wordWrap/>
                    <w:overflowPunct/>
                    <w:autoSpaceDE/>
                    <w:autoSpaceDN/>
                    <w:bidi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430" w:type="pct"/>
                  <w:vMerge w:val="continue"/>
                  <w:tcBorders>
                    <w:tl2br w:val="nil"/>
                    <w:tr2bl w:val="nil"/>
                  </w:tcBorders>
                  <w:noWrap w:val="0"/>
                  <w:vAlign w:val="center"/>
                </w:tcPr>
                <w:p>
                  <w:pPr>
                    <w:keepNext w:val="0"/>
                    <w:keepLines w:val="0"/>
                    <w:pageBreakBefore w:val="0"/>
                    <w:widowControl w:val="0"/>
                    <w:kinsoku/>
                    <w:wordWrap/>
                    <w:overflowPunct/>
                    <w:autoSpaceDE/>
                    <w:autoSpaceDN/>
                    <w:bidi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778" w:type="pct"/>
                  <w:vMerge w:val="continue"/>
                  <w:tcBorders>
                    <w:tl2br w:val="nil"/>
                    <w:tr2bl w:val="nil"/>
                  </w:tcBorders>
                  <w:noWrap w:val="0"/>
                  <w:vAlign w:val="center"/>
                </w:tcPr>
                <w:p>
                  <w:pPr>
                    <w:keepNext w:val="0"/>
                    <w:keepLines w:val="0"/>
                    <w:pageBreakBefore w:val="0"/>
                    <w:widowControl w:val="0"/>
                    <w:kinsoku/>
                    <w:wordWrap/>
                    <w:overflowPunct/>
                    <w:autoSpaceDE/>
                    <w:autoSpaceDN/>
                    <w:bidi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430" w:type="pct"/>
                  <w:tcBorders>
                    <w:tl2br w:val="nil"/>
                    <w:tr2bl w:val="nil"/>
                  </w:tcBorders>
                  <w:noWrap w:val="0"/>
                  <w:vAlign w:val="center"/>
                </w:tcPr>
                <w:p>
                  <w:pPr>
                    <w:keepNext w:val="0"/>
                    <w:keepLines w:val="0"/>
                    <w:pageBreakBefore w:val="0"/>
                    <w:widowControl w:val="0"/>
                    <w:kinsoku/>
                    <w:wordWrap/>
                    <w:overflowPunct/>
                    <w:autoSpaceDE/>
                    <w:autoSpaceDN/>
                    <w:bidi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0.55t</w:t>
                  </w:r>
                </w:p>
              </w:tc>
              <w:tc>
                <w:tcPr>
                  <w:tcW w:w="430" w:type="pct"/>
                  <w:vMerge w:val="continue"/>
                  <w:tcBorders>
                    <w:tl2br w:val="nil"/>
                    <w:tr2bl w:val="nil"/>
                  </w:tcBorders>
                  <w:noWrap w:val="0"/>
                  <w:vAlign w:val="center"/>
                </w:tcPr>
                <w:p>
                  <w:pPr>
                    <w:keepNext w:val="0"/>
                    <w:keepLines w:val="0"/>
                    <w:pageBreakBefore w:val="0"/>
                    <w:widowControl w:val="0"/>
                    <w:kinsoku/>
                    <w:wordWrap/>
                    <w:overflowPunct/>
                    <w:autoSpaceDE/>
                    <w:autoSpaceDN/>
                    <w:bidi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14" w:type="pct"/>
                  <w:vMerge w:val="continue"/>
                  <w:tcBorders>
                    <w:tl2br w:val="nil"/>
                    <w:tr2bl w:val="nil"/>
                  </w:tcBorders>
                  <w:noWrap w:val="0"/>
                  <w:vAlign w:val="center"/>
                </w:tcPr>
                <w:p>
                  <w:pPr>
                    <w:keepNext w:val="0"/>
                    <w:keepLines w:val="0"/>
                    <w:pageBreakBefore w:val="0"/>
                    <w:widowControl w:val="0"/>
                    <w:kinsoku/>
                    <w:wordWrap/>
                    <w:overflowPunct/>
                    <w:autoSpaceDE/>
                    <w:autoSpaceDN/>
                    <w:bidi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777" w:type="pct"/>
                  <w:tcBorders>
                    <w:tl2br w:val="nil"/>
                    <w:tr2bl w:val="nil"/>
                  </w:tcBorders>
                  <w:noWrap w:val="0"/>
                  <w:vAlign w:val="center"/>
                </w:tcPr>
                <w:p>
                  <w:pPr>
                    <w:keepNext w:val="0"/>
                    <w:keepLines w:val="0"/>
                    <w:pageBreakBefore w:val="0"/>
                    <w:widowControl w:val="0"/>
                    <w:kinsoku/>
                    <w:wordWrap/>
                    <w:overflowPunct/>
                    <w:autoSpaceDE/>
                    <w:autoSpaceDN/>
                    <w:bidi w:val="0"/>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助镀废渣</w:t>
                  </w:r>
                </w:p>
              </w:tc>
              <w:tc>
                <w:tcPr>
                  <w:tcW w:w="516" w:type="pct"/>
                  <w:tcBorders>
                    <w:tl2br w:val="nil"/>
                    <w:tr2bl w:val="nil"/>
                  </w:tcBorders>
                  <w:noWrap w:val="0"/>
                  <w:vAlign w:val="center"/>
                </w:tcPr>
                <w:p>
                  <w:pPr>
                    <w:keepNext w:val="0"/>
                    <w:keepLines w:val="0"/>
                    <w:pageBreakBefore w:val="0"/>
                    <w:widowControl w:val="0"/>
                    <w:kinsoku/>
                    <w:wordWrap/>
                    <w:overflowPunct/>
                    <w:autoSpaceDE/>
                    <w:autoSpaceDN/>
                    <w:bidi w:val="0"/>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HW17</w:t>
                  </w:r>
                </w:p>
              </w:tc>
              <w:tc>
                <w:tcPr>
                  <w:tcW w:w="689" w:type="pct"/>
                  <w:tcBorders>
                    <w:tl2br w:val="nil"/>
                    <w:tr2bl w:val="nil"/>
                  </w:tcBorders>
                  <w:noWrap w:val="0"/>
                  <w:vAlign w:val="center"/>
                </w:tcPr>
                <w:p>
                  <w:pPr>
                    <w:keepNext w:val="0"/>
                    <w:keepLines w:val="0"/>
                    <w:pageBreakBefore w:val="0"/>
                    <w:widowControl w:val="0"/>
                    <w:kinsoku/>
                    <w:wordWrap/>
                    <w:overflowPunct/>
                    <w:autoSpaceDE/>
                    <w:autoSpaceDN/>
                    <w:bidi w:val="0"/>
                    <w:snapToGrid w:val="0"/>
                    <w:spacing w:line="320" w:lineRule="exact"/>
                    <w:jc w:val="center"/>
                    <w:textAlignment w:val="auto"/>
                    <w:rPr>
                      <w:rFonts w:hint="default" w:ascii="Times New Roman" w:hAnsi="Times New Roman"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336-0</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51</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-17</w:t>
                  </w:r>
                </w:p>
              </w:tc>
              <w:tc>
                <w:tcPr>
                  <w:tcW w:w="430" w:type="pct"/>
                  <w:vMerge w:val="continue"/>
                  <w:tcBorders>
                    <w:tl2br w:val="nil"/>
                    <w:tr2bl w:val="nil"/>
                  </w:tcBorders>
                  <w:noWrap w:val="0"/>
                  <w:vAlign w:val="center"/>
                </w:tcPr>
                <w:p>
                  <w:pPr>
                    <w:keepNext w:val="0"/>
                    <w:keepLines w:val="0"/>
                    <w:pageBreakBefore w:val="0"/>
                    <w:widowControl w:val="0"/>
                    <w:kinsoku/>
                    <w:wordWrap/>
                    <w:overflowPunct/>
                    <w:autoSpaceDE/>
                    <w:autoSpaceDN/>
                    <w:bidi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430" w:type="pct"/>
                  <w:vMerge w:val="continue"/>
                  <w:tcBorders>
                    <w:tl2br w:val="nil"/>
                    <w:tr2bl w:val="nil"/>
                  </w:tcBorders>
                  <w:noWrap w:val="0"/>
                  <w:vAlign w:val="center"/>
                </w:tcPr>
                <w:p>
                  <w:pPr>
                    <w:keepNext w:val="0"/>
                    <w:keepLines w:val="0"/>
                    <w:pageBreakBefore w:val="0"/>
                    <w:widowControl w:val="0"/>
                    <w:kinsoku/>
                    <w:wordWrap/>
                    <w:overflowPunct/>
                    <w:autoSpaceDE/>
                    <w:autoSpaceDN/>
                    <w:bidi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778" w:type="pct"/>
                  <w:vMerge w:val="continue"/>
                  <w:tcBorders>
                    <w:tl2br w:val="nil"/>
                    <w:tr2bl w:val="nil"/>
                  </w:tcBorders>
                  <w:noWrap w:val="0"/>
                  <w:vAlign w:val="center"/>
                </w:tcPr>
                <w:p>
                  <w:pPr>
                    <w:keepNext w:val="0"/>
                    <w:keepLines w:val="0"/>
                    <w:pageBreakBefore w:val="0"/>
                    <w:widowControl w:val="0"/>
                    <w:kinsoku/>
                    <w:wordWrap/>
                    <w:overflowPunct/>
                    <w:autoSpaceDE/>
                    <w:autoSpaceDN/>
                    <w:bidi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430" w:type="pct"/>
                  <w:tcBorders>
                    <w:tl2br w:val="nil"/>
                    <w:tr2bl w:val="nil"/>
                  </w:tcBorders>
                  <w:noWrap w:val="0"/>
                  <w:vAlign w:val="center"/>
                </w:tcPr>
                <w:p>
                  <w:pPr>
                    <w:keepNext w:val="0"/>
                    <w:keepLines w:val="0"/>
                    <w:pageBreakBefore w:val="0"/>
                    <w:widowControl w:val="0"/>
                    <w:kinsoku/>
                    <w:wordWrap/>
                    <w:overflowPunct/>
                    <w:autoSpaceDE/>
                    <w:autoSpaceDN/>
                    <w:bidi w:val="0"/>
                    <w:spacing w:line="320" w:lineRule="exac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0.2t</w:t>
                  </w:r>
                </w:p>
              </w:tc>
              <w:tc>
                <w:tcPr>
                  <w:tcW w:w="430" w:type="pct"/>
                  <w:vMerge w:val="continue"/>
                  <w:tcBorders>
                    <w:tl2br w:val="nil"/>
                    <w:tr2bl w:val="nil"/>
                  </w:tcBorders>
                  <w:noWrap w:val="0"/>
                  <w:vAlign w:val="center"/>
                </w:tcPr>
                <w:p>
                  <w:pPr>
                    <w:keepNext w:val="0"/>
                    <w:keepLines w:val="0"/>
                    <w:pageBreakBefore w:val="0"/>
                    <w:widowControl w:val="0"/>
                    <w:kinsoku/>
                    <w:wordWrap/>
                    <w:overflowPunct/>
                    <w:autoSpaceDE/>
                    <w:autoSpaceDN/>
                    <w:bidi w:val="0"/>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4"/>
                <w:szCs w:val="24"/>
                <w:highlight w:val="none"/>
                <w:lang w:val="en-US" w:eastAsia="zh-CN"/>
                <w14:textFill>
                  <w14:solidFill>
                    <w14:schemeClr w14:val="tx1"/>
                  </w14:solidFill>
                </w14:textFill>
              </w:rPr>
              <w:t>其中危废间</w:t>
            </w:r>
            <w:r>
              <w:rPr>
                <w:rFonts w:hint="default" w:ascii="Times New Roman" w:hAnsi="Times New Roman" w:eastAsia="宋体" w:cs="Times New Roman"/>
                <w:caps w:val="0"/>
                <w:color w:val="000000" w:themeColor="text1"/>
                <w:spacing w:val="0"/>
                <w:w w:val="100"/>
                <w:position w:val="0"/>
                <w:highlight w:val="none"/>
                <w:lang w:val="en-US" w:eastAsia="zh-CN"/>
                <w14:textFill>
                  <w14:solidFill>
                    <w14:schemeClr w14:val="tx1"/>
                  </w14:solidFill>
                </w14:textFill>
              </w:rPr>
              <w:t>要</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根据危废类别，设置明显危废警示标志，</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危废间内外均需设置危险废物标识，具体要见表</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58</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w:t>
            </w:r>
          </w:p>
          <w:p>
            <w:pPr>
              <w:pStyle w:val="28"/>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t>表58  危险废物标识要求</w:t>
            </w:r>
          </w:p>
          <w:tbl>
            <w:tblPr>
              <w:tblStyle w:val="24"/>
              <w:tblpPr w:leftFromText="180" w:rightFromText="180" w:vertAnchor="text" w:tblpXSpec="center" w:tblpY="1"/>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52"/>
              <w:gridCol w:w="3130"/>
              <w:gridCol w:w="3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pPr>
                    <w:pStyle w:val="45"/>
                    <w:ind w:left="0" w:leftChars="0" w:firstLine="0" w:firstLineChars="0"/>
                    <w:jc w:val="center"/>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t>场合</w:t>
                  </w:r>
                </w:p>
              </w:tc>
              <w:tc>
                <w:tcPr>
                  <w:tcW w:w="0" w:type="auto"/>
                  <w:tcBorders>
                    <w:top w:val="single" w:color="auto" w:sz="4" w:space="0"/>
                    <w:left w:val="single" w:color="auto" w:sz="4" w:space="0"/>
                    <w:bottom w:val="single" w:color="auto" w:sz="4" w:space="0"/>
                    <w:right w:val="single" w:color="auto" w:sz="4" w:space="0"/>
                  </w:tcBorders>
                  <w:noWrap w:val="0"/>
                  <w:vAlign w:val="center"/>
                </w:tcPr>
                <w:p>
                  <w:pPr>
                    <w:pStyle w:val="45"/>
                    <w:jc w:val="center"/>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t>样式</w:t>
                  </w:r>
                </w:p>
              </w:tc>
              <w:tc>
                <w:tcPr>
                  <w:tcW w:w="0" w:type="auto"/>
                  <w:tcBorders>
                    <w:top w:val="single" w:color="auto" w:sz="4" w:space="0"/>
                    <w:left w:val="single" w:color="auto" w:sz="4" w:space="0"/>
                    <w:bottom w:val="single" w:color="auto" w:sz="4" w:space="0"/>
                    <w:right w:val="single" w:color="auto" w:sz="4" w:space="0"/>
                  </w:tcBorders>
                  <w:noWrap w:val="0"/>
                  <w:vAlign w:val="center"/>
                </w:tcPr>
                <w:p>
                  <w:pPr>
                    <w:pStyle w:val="45"/>
                    <w:jc w:val="center"/>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14:textFill>
                        <w14:solidFill>
                          <w14:schemeClr w14:val="tx1"/>
                        </w14:solidFill>
                      </w14:textFill>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23"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室内外悬挂的危险废物警告标志</w:t>
                  </w:r>
                </w:p>
              </w:tc>
              <w:tc>
                <w:tcPr>
                  <w:tcW w:w="0" w:type="auto"/>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drawing>
                      <wp:anchor distT="0" distB="0" distL="114300" distR="114300" simplePos="0" relativeHeight="2255469568" behindDoc="1" locked="0" layoutInCell="1" allowOverlap="1">
                        <wp:simplePos x="0" y="0"/>
                        <wp:positionH relativeFrom="column">
                          <wp:posOffset>247650</wp:posOffset>
                        </wp:positionH>
                        <wp:positionV relativeFrom="paragraph">
                          <wp:posOffset>19050</wp:posOffset>
                        </wp:positionV>
                        <wp:extent cx="1849120" cy="1610360"/>
                        <wp:effectExtent l="0" t="0" r="17780" b="8890"/>
                        <wp:wrapTight wrapText="bothSides">
                          <wp:wrapPolygon>
                            <wp:start x="0" y="0"/>
                            <wp:lineTo x="0" y="21464"/>
                            <wp:lineTo x="21363" y="21464"/>
                            <wp:lineTo x="21363" y="0"/>
                            <wp:lineTo x="0" y="0"/>
                          </wp:wrapPolygon>
                        </wp:wrapTight>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37" r:link="rId38"/>
                                <a:stretch>
                                  <a:fillRect/>
                                </a:stretch>
                              </pic:blipFill>
                              <pic:spPr>
                                <a:xfrm>
                                  <a:off x="0" y="0"/>
                                  <a:ext cx="1849120" cy="1610360"/>
                                </a:xfrm>
                                <a:prstGeom prst="rect">
                                  <a:avLst/>
                                </a:prstGeom>
                                <a:noFill/>
                                <a:ln>
                                  <a:noFill/>
                                </a:ln>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a、危险废物警告标志规格颜色</w:t>
                  </w:r>
                </w:p>
                <w:p>
                  <w:pPr>
                    <w:snapToGrid w:val="0"/>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形状：等边三角形，边长40cm；</w:t>
                  </w:r>
                </w:p>
                <w:p>
                  <w:pPr>
                    <w:snapToGrid w:val="0"/>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颜色：背景为黄色，图形为黑色。</w:t>
                  </w:r>
                </w:p>
                <w:p>
                  <w:pPr>
                    <w:snapToGrid w:val="0"/>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b、警告标志外檐2.5cm。</w:t>
                  </w:r>
                </w:p>
                <w:p>
                  <w:pPr>
                    <w:snapToGrid w:val="0"/>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c、使用于：危险废物贮存设施为房屋的，建有围墙或防护栅栏，且高度高于100CM时；部分危险废物利用、处置场所。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48"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室内外悬挂的危险废物标签</w:t>
                  </w:r>
                </w:p>
              </w:tc>
              <w:tc>
                <w:tcPr>
                  <w:tcW w:w="0" w:type="auto"/>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fldChar w:fldCharType="begin"/>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instrText xml:space="preserve"> INCLUDEPICTURE  "http://www.lampbi.com/upload/2015/8/20/209342218.png" \* MERGEFORMATINET </w:instrTex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fldChar w:fldCharType="separate"/>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drawing>
                      <wp:inline distT="0" distB="0" distL="114300" distR="114300">
                        <wp:extent cx="1972310" cy="1494790"/>
                        <wp:effectExtent l="0" t="0" r="8890" b="10160"/>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pic:cNvPicPr>
                                  <a:picLocks noChangeAspect="1"/>
                                </pic:cNvPicPr>
                              </pic:nvPicPr>
                              <pic:blipFill>
                                <a:blip r:embed="rId39" r:link="rId40"/>
                                <a:stretch>
                                  <a:fillRect/>
                                </a:stretch>
                              </pic:blipFill>
                              <pic:spPr>
                                <a:xfrm>
                                  <a:off x="0" y="0"/>
                                  <a:ext cx="1972310" cy="1494790"/>
                                </a:xfrm>
                                <a:prstGeom prst="rect">
                                  <a:avLst/>
                                </a:prstGeom>
                                <a:noFill/>
                                <a:ln>
                                  <a:noFill/>
                                </a:ln>
                              </pic:spPr>
                            </pic:pic>
                          </a:graphicData>
                        </a:graphic>
                      </wp:inline>
                    </w:drawing>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fldChar w:fldCharType="end"/>
                  </w:r>
                </w:p>
              </w:tc>
              <w:tc>
                <w:tcPr>
                  <w:tcW w:w="0" w:type="auto"/>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a、危险废物标签尺寸颜色</w:t>
                  </w:r>
                </w:p>
                <w:p>
                  <w:pPr>
                    <w:snapToGrid w:val="0"/>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尺寸：40×40cm；底色：醒目的橘黄色；字体：黑体字；字体颜色：黑色。</w:t>
                  </w:r>
                </w:p>
                <w:p>
                  <w:pPr>
                    <w:snapToGrid w:val="0"/>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b、危险类别：按危险废物种类选择。</w:t>
                  </w:r>
                </w:p>
                <w:p>
                  <w:pPr>
                    <w:snapToGrid w:val="0"/>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c、使用于：危险废物贮存设施为房屋的；或建有围墙或防护栅栏，且高度高于100CM时。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02"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危险废物储存容器上的危险废物标签</w:t>
                  </w:r>
                </w:p>
              </w:tc>
              <w:tc>
                <w:tcPr>
                  <w:tcW w:w="0" w:type="auto"/>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both"/>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drawing>
                      <wp:anchor distT="0" distB="0" distL="114300" distR="114300" simplePos="0" relativeHeight="2255470592" behindDoc="1" locked="0" layoutInCell="1" allowOverlap="1">
                        <wp:simplePos x="0" y="0"/>
                        <wp:positionH relativeFrom="column">
                          <wp:posOffset>180975</wp:posOffset>
                        </wp:positionH>
                        <wp:positionV relativeFrom="paragraph">
                          <wp:posOffset>9525</wp:posOffset>
                        </wp:positionV>
                        <wp:extent cx="1991360" cy="1514475"/>
                        <wp:effectExtent l="0" t="0" r="8890" b="9525"/>
                        <wp:wrapTight wrapText="bothSides">
                          <wp:wrapPolygon>
                            <wp:start x="0" y="0"/>
                            <wp:lineTo x="0" y="21464"/>
                            <wp:lineTo x="21490" y="21464"/>
                            <wp:lineTo x="21490" y="0"/>
                            <wp:lineTo x="0" y="0"/>
                          </wp:wrapPolygon>
                        </wp:wrapTight>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9" r:link="rId40"/>
                                <a:stretch>
                                  <a:fillRect/>
                                </a:stretch>
                              </pic:blipFill>
                              <pic:spPr>
                                <a:xfrm>
                                  <a:off x="0" y="0"/>
                                  <a:ext cx="1991360" cy="1514475"/>
                                </a:xfrm>
                                <a:prstGeom prst="rect">
                                  <a:avLst/>
                                </a:prstGeom>
                                <a:noFill/>
                                <a:ln>
                                  <a:noFill/>
                                </a:ln>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a、危险废物标签尺寸颜色</w:t>
                  </w:r>
                </w:p>
                <w:p>
                  <w:pPr>
                    <w:snapToGrid w:val="0"/>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尺寸：20×20cm；；底色：醒目的橘黄色；字体：黑体字；字体颜色：黑色。</w:t>
                  </w:r>
                </w:p>
                <w:p>
                  <w:pPr>
                    <w:snapToGrid w:val="0"/>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b、危险类别：按危险废物种类选择。</w:t>
                  </w:r>
                </w:p>
                <w:p>
                  <w:pPr>
                    <w:snapToGrid w:val="0"/>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c、材料为不干胶印刷品。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2"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袋装危险废物包装物上的危险废物标签</w:t>
                  </w:r>
                </w:p>
              </w:tc>
              <w:tc>
                <w:tcPr>
                  <w:tcW w:w="0" w:type="auto"/>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drawing>
                      <wp:anchor distT="0" distB="0" distL="114300" distR="114300" simplePos="0" relativeHeight="2255471616" behindDoc="1" locked="0" layoutInCell="1" allowOverlap="1">
                        <wp:simplePos x="0" y="0"/>
                        <wp:positionH relativeFrom="column">
                          <wp:posOffset>171450</wp:posOffset>
                        </wp:positionH>
                        <wp:positionV relativeFrom="paragraph">
                          <wp:posOffset>9525</wp:posOffset>
                        </wp:positionV>
                        <wp:extent cx="1991360" cy="1514475"/>
                        <wp:effectExtent l="0" t="0" r="8890" b="9525"/>
                        <wp:wrapTight wrapText="bothSides">
                          <wp:wrapPolygon>
                            <wp:start x="0" y="0"/>
                            <wp:lineTo x="0" y="21464"/>
                            <wp:lineTo x="21490" y="21464"/>
                            <wp:lineTo x="21490" y="0"/>
                            <wp:lineTo x="0" y="0"/>
                          </wp:wrapPolygon>
                        </wp:wrapTight>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39" r:link="rId40"/>
                                <a:stretch>
                                  <a:fillRect/>
                                </a:stretch>
                              </pic:blipFill>
                              <pic:spPr>
                                <a:xfrm>
                                  <a:off x="0" y="0"/>
                                  <a:ext cx="1991360" cy="1514475"/>
                                </a:xfrm>
                                <a:prstGeom prst="rect">
                                  <a:avLst/>
                                </a:prstGeom>
                                <a:noFill/>
                                <a:ln>
                                  <a:noFill/>
                                </a:ln>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a、危险废物标签尺寸颜色</w:t>
                  </w:r>
                </w:p>
                <w:p>
                  <w:pPr>
                    <w:snapToGrid w:val="0"/>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尺寸：10×10cm；；底色：醒目的橘黄色；字体：黑体字；字体颜色：黑色。</w:t>
                  </w:r>
                </w:p>
                <w:p>
                  <w:pPr>
                    <w:snapToGrid w:val="0"/>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b、危险类别：按危险废物种类选择。</w:t>
                  </w:r>
                </w:p>
                <w:p>
                  <w:pPr>
                    <w:snapToGrid w:val="0"/>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c、材料为印刷品。</w:t>
                  </w:r>
                </w:p>
              </w:tc>
            </w:tr>
          </w:tbl>
          <w:p>
            <w:pPr>
              <w:pStyle w:val="7"/>
              <w:keepNext w:val="0"/>
              <w:keepLines w:val="0"/>
              <w:pageBreakBefore w:val="0"/>
              <w:widowControl w:val="0"/>
              <w:kinsoku/>
              <w:wordWrap/>
              <w:overflowPunct/>
              <w:topLinePunct w:val="0"/>
              <w:autoSpaceDE/>
              <w:autoSpaceDN/>
              <w:bidi w:val="0"/>
              <w:adjustRightInd/>
              <w:spacing w:line="480" w:lineRule="exact"/>
              <w:textAlignment w:val="auto"/>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本工程转移危险废物，应当于每年向有批准权的环境保护行政主管部门申报次年危险废物转移年度计划。经批准后按计划转移。危险废物转移年度计划应当包括拟转移危险废物的种类、特性、数量、运输单位、接受单位、利用和处置方案、转移时间和次数等内容。</w:t>
            </w:r>
          </w:p>
          <w:p>
            <w:pPr>
              <w:keepNext w:val="0"/>
              <w:keepLines w:val="0"/>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综上所述，</w:t>
            </w: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扩建项目</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产生的固体废物均得到妥善处理，不会对周围环境产生不良影响。</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eastAsiaTheme="majorEastAsia"/>
                <w:b/>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4"/>
                <w:highlight w:val="none"/>
                <w:lang w:val="en-US" w:eastAsia="zh-CN"/>
                <w14:textFill>
                  <w14:solidFill>
                    <w14:schemeClr w14:val="tx1"/>
                  </w14:solidFill>
                </w14:textFill>
              </w:rPr>
              <w:t>6、土壤环境影响分析</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eastAsiaTheme="majorEastAsia"/>
                <w:b/>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4"/>
                <w:highlight w:val="none"/>
                <w:lang w:val="en-US" w:eastAsia="zh-CN"/>
                <w14:textFill>
                  <w14:solidFill>
                    <w14:schemeClr w14:val="tx1"/>
                  </w14:solidFill>
                </w14:textFill>
              </w:rPr>
              <w:t>6.1扩建项目土壤环境影响类型与影响途径识别</w:t>
            </w:r>
          </w:p>
          <w:p>
            <w:pPr>
              <w:pStyle w:val="28"/>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t>表59   建设项目土壤环境影响类型和影响途径表</w:t>
            </w:r>
          </w:p>
          <w:tbl>
            <w:tblPr>
              <w:tblStyle w:val="24"/>
              <w:tblW w:w="0" w:type="auto"/>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0" w:type="dxa"/>
                <w:bottom w:w="0" w:type="dxa"/>
                <w:right w:w="0" w:type="dxa"/>
              </w:tblCellMar>
            </w:tblPr>
            <w:tblGrid>
              <w:gridCol w:w="1211"/>
              <w:gridCol w:w="967"/>
              <w:gridCol w:w="994"/>
              <w:gridCol w:w="1007"/>
              <w:gridCol w:w="649"/>
              <w:gridCol w:w="768"/>
              <w:gridCol w:w="821"/>
              <w:gridCol w:w="917"/>
              <w:gridCol w:w="918"/>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40" w:type="dxa"/>
                  <w:vMerge w:val="restart"/>
                  <w:tcBorders>
                    <w:tl2br w:val="nil"/>
                    <w:tr2bl w:val="nil"/>
                  </w:tcBorders>
                  <w:noWrap w:val="0"/>
                  <w:vAlign w:val="center"/>
                </w:tcPr>
                <w:p>
                  <w:pPr>
                    <w:pStyle w:val="7"/>
                    <w:ind w:firstLine="0"/>
                    <w:jc w:val="cente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不同时段</w:t>
                  </w:r>
                </w:p>
              </w:tc>
              <w:tc>
                <w:tcPr>
                  <w:tcW w:w="3975" w:type="dxa"/>
                  <w:gridSpan w:val="4"/>
                  <w:tcBorders>
                    <w:tl2br w:val="nil"/>
                    <w:tr2bl w:val="nil"/>
                  </w:tcBorders>
                  <w:noWrap w:val="0"/>
                  <w:vAlign w:val="center"/>
                </w:tcPr>
                <w:p>
                  <w:pPr>
                    <w:pStyle w:val="7"/>
                    <w:ind w:firstLine="0"/>
                    <w:jc w:val="cente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污染影响型</w:t>
                  </w:r>
                </w:p>
              </w:tc>
              <w:tc>
                <w:tcPr>
                  <w:tcW w:w="3755" w:type="dxa"/>
                  <w:gridSpan w:val="4"/>
                  <w:tcBorders>
                    <w:tl2br w:val="nil"/>
                    <w:tr2bl w:val="nil"/>
                  </w:tcBorders>
                  <w:noWrap w:val="0"/>
                  <w:vAlign w:val="center"/>
                </w:tcPr>
                <w:p>
                  <w:pPr>
                    <w:pStyle w:val="7"/>
                    <w:ind w:firstLine="0"/>
                    <w:jc w:val="cente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生态影响型</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40" w:type="dxa"/>
                  <w:vMerge w:val="continue"/>
                  <w:tcBorders>
                    <w:tl2br w:val="nil"/>
                    <w:tr2bl w:val="nil"/>
                  </w:tcBorders>
                  <w:noWrap w:val="0"/>
                  <w:vAlign w:val="center"/>
                </w:tcPr>
                <w:p>
                  <w:pPr>
                    <w:pStyle w:val="7"/>
                    <w:ind w:firstLine="0"/>
                    <w:jc w:val="cente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c>
                <w:tcPr>
                  <w:tcW w:w="1065" w:type="dxa"/>
                  <w:tcBorders>
                    <w:tl2br w:val="nil"/>
                    <w:tr2bl w:val="nil"/>
                  </w:tcBorders>
                  <w:noWrap w:val="0"/>
                  <w:vAlign w:val="center"/>
                </w:tcPr>
                <w:p>
                  <w:pPr>
                    <w:pStyle w:val="7"/>
                    <w:ind w:firstLine="0"/>
                    <w:jc w:val="cente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大气沉降</w:t>
                  </w:r>
                </w:p>
              </w:tc>
              <w:tc>
                <w:tcPr>
                  <w:tcW w:w="1095" w:type="dxa"/>
                  <w:tcBorders>
                    <w:tl2br w:val="nil"/>
                    <w:tr2bl w:val="nil"/>
                  </w:tcBorders>
                  <w:noWrap w:val="0"/>
                  <w:vAlign w:val="center"/>
                </w:tcPr>
                <w:p>
                  <w:pPr>
                    <w:pStyle w:val="7"/>
                    <w:ind w:firstLine="0"/>
                    <w:jc w:val="cente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地面漫流</w:t>
                  </w:r>
                </w:p>
              </w:tc>
              <w:tc>
                <w:tcPr>
                  <w:tcW w:w="1110" w:type="dxa"/>
                  <w:tcBorders>
                    <w:tl2br w:val="nil"/>
                    <w:tr2bl w:val="nil"/>
                  </w:tcBorders>
                  <w:noWrap w:val="0"/>
                  <w:vAlign w:val="center"/>
                </w:tcPr>
                <w:p>
                  <w:pPr>
                    <w:pStyle w:val="7"/>
                    <w:ind w:firstLine="0"/>
                    <w:jc w:val="cente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垂直入渗</w:t>
                  </w:r>
                </w:p>
              </w:tc>
              <w:tc>
                <w:tcPr>
                  <w:tcW w:w="705" w:type="dxa"/>
                  <w:tcBorders>
                    <w:tl2br w:val="nil"/>
                    <w:tr2bl w:val="nil"/>
                  </w:tcBorders>
                  <w:noWrap w:val="0"/>
                  <w:vAlign w:val="center"/>
                </w:tcPr>
                <w:p>
                  <w:pPr>
                    <w:pStyle w:val="7"/>
                    <w:ind w:firstLine="0"/>
                    <w:jc w:val="cente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其他</w:t>
                  </w:r>
                </w:p>
              </w:tc>
              <w:tc>
                <w:tcPr>
                  <w:tcW w:w="840" w:type="dxa"/>
                  <w:tcBorders>
                    <w:tl2br w:val="nil"/>
                    <w:tr2bl w:val="nil"/>
                  </w:tcBorders>
                  <w:noWrap w:val="0"/>
                  <w:vAlign w:val="center"/>
                </w:tcPr>
                <w:p>
                  <w:pPr>
                    <w:pStyle w:val="7"/>
                    <w:ind w:firstLine="0"/>
                    <w:jc w:val="cente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盐化</w:t>
                  </w:r>
                </w:p>
              </w:tc>
              <w:tc>
                <w:tcPr>
                  <w:tcW w:w="899" w:type="dxa"/>
                  <w:tcBorders>
                    <w:tl2br w:val="nil"/>
                    <w:tr2bl w:val="nil"/>
                  </w:tcBorders>
                  <w:noWrap w:val="0"/>
                  <w:vAlign w:val="center"/>
                </w:tcPr>
                <w:p>
                  <w:pPr>
                    <w:pStyle w:val="7"/>
                    <w:ind w:firstLine="0"/>
                    <w:jc w:val="cente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碱化</w:t>
                  </w:r>
                </w:p>
              </w:tc>
              <w:tc>
                <w:tcPr>
                  <w:tcW w:w="1008" w:type="dxa"/>
                  <w:tcBorders>
                    <w:tl2br w:val="nil"/>
                    <w:tr2bl w:val="nil"/>
                  </w:tcBorders>
                  <w:noWrap w:val="0"/>
                  <w:vAlign w:val="center"/>
                </w:tcPr>
                <w:p>
                  <w:pPr>
                    <w:pStyle w:val="7"/>
                    <w:ind w:firstLine="0"/>
                    <w:jc w:val="cente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酸化</w:t>
                  </w:r>
                </w:p>
              </w:tc>
              <w:tc>
                <w:tcPr>
                  <w:tcW w:w="1008" w:type="dxa"/>
                  <w:tcBorders>
                    <w:tl2br w:val="nil"/>
                    <w:tr2bl w:val="nil"/>
                  </w:tcBorders>
                  <w:noWrap w:val="0"/>
                  <w:vAlign w:val="center"/>
                </w:tcPr>
                <w:p>
                  <w:pPr>
                    <w:pStyle w:val="7"/>
                    <w:ind w:firstLine="0"/>
                    <w:jc w:val="cente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其他</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40" w:type="dxa"/>
                  <w:tcBorders>
                    <w:tl2br w:val="nil"/>
                    <w:tr2bl w:val="nil"/>
                  </w:tcBorders>
                  <w:noWrap w:val="0"/>
                  <w:vAlign w:val="center"/>
                </w:tcPr>
                <w:p>
                  <w:pPr>
                    <w:pStyle w:val="7"/>
                    <w:ind w:firstLine="0"/>
                    <w:jc w:val="cente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建设期</w:t>
                  </w:r>
                </w:p>
              </w:tc>
              <w:tc>
                <w:tcPr>
                  <w:tcW w:w="1065" w:type="dxa"/>
                  <w:tcBorders>
                    <w:tl2br w:val="nil"/>
                    <w:tr2bl w:val="nil"/>
                  </w:tcBorders>
                  <w:noWrap w:val="0"/>
                  <w:vAlign w:val="center"/>
                </w:tcPr>
                <w:p>
                  <w:pPr>
                    <w:pStyle w:val="7"/>
                    <w:ind w:firstLine="0"/>
                    <w:jc w:val="cente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c>
                <w:tcPr>
                  <w:tcW w:w="1095" w:type="dxa"/>
                  <w:tcBorders>
                    <w:tl2br w:val="nil"/>
                    <w:tr2bl w:val="nil"/>
                  </w:tcBorders>
                  <w:noWrap w:val="0"/>
                  <w:vAlign w:val="center"/>
                </w:tcPr>
                <w:p>
                  <w:pPr>
                    <w:pStyle w:val="7"/>
                    <w:ind w:firstLine="0"/>
                    <w:jc w:val="cente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c>
                <w:tcPr>
                  <w:tcW w:w="1110" w:type="dxa"/>
                  <w:tcBorders>
                    <w:tl2br w:val="nil"/>
                    <w:tr2bl w:val="nil"/>
                  </w:tcBorders>
                  <w:noWrap w:val="0"/>
                  <w:vAlign w:val="center"/>
                </w:tcPr>
                <w:p>
                  <w:pPr>
                    <w:pStyle w:val="7"/>
                    <w:ind w:firstLine="0"/>
                    <w:jc w:val="cente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c>
                <w:tcPr>
                  <w:tcW w:w="705" w:type="dxa"/>
                  <w:tcBorders>
                    <w:tl2br w:val="nil"/>
                    <w:tr2bl w:val="nil"/>
                  </w:tcBorders>
                  <w:noWrap w:val="0"/>
                  <w:vAlign w:val="center"/>
                </w:tcPr>
                <w:p>
                  <w:pPr>
                    <w:pStyle w:val="7"/>
                    <w:ind w:firstLine="0"/>
                    <w:jc w:val="cente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c>
                <w:tcPr>
                  <w:tcW w:w="840" w:type="dxa"/>
                  <w:tcBorders>
                    <w:tl2br w:val="nil"/>
                    <w:tr2bl w:val="nil"/>
                  </w:tcBorders>
                  <w:noWrap w:val="0"/>
                  <w:vAlign w:val="center"/>
                </w:tcPr>
                <w:p>
                  <w:pPr>
                    <w:pStyle w:val="7"/>
                    <w:ind w:firstLine="0"/>
                    <w:jc w:val="cente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c>
                <w:tcPr>
                  <w:tcW w:w="899" w:type="dxa"/>
                  <w:tcBorders>
                    <w:tl2br w:val="nil"/>
                    <w:tr2bl w:val="nil"/>
                  </w:tcBorders>
                  <w:noWrap w:val="0"/>
                  <w:vAlign w:val="center"/>
                </w:tcPr>
                <w:p>
                  <w:pPr>
                    <w:pStyle w:val="7"/>
                    <w:ind w:firstLine="0"/>
                    <w:jc w:val="cente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c>
                <w:tcPr>
                  <w:tcW w:w="1008" w:type="dxa"/>
                  <w:tcBorders>
                    <w:tl2br w:val="nil"/>
                    <w:tr2bl w:val="nil"/>
                  </w:tcBorders>
                  <w:noWrap w:val="0"/>
                  <w:vAlign w:val="center"/>
                </w:tcPr>
                <w:p>
                  <w:pPr>
                    <w:pStyle w:val="7"/>
                    <w:ind w:firstLine="0"/>
                    <w:jc w:val="cente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c>
                <w:tcPr>
                  <w:tcW w:w="1008" w:type="dxa"/>
                  <w:tcBorders>
                    <w:tl2br w:val="nil"/>
                    <w:tr2bl w:val="nil"/>
                  </w:tcBorders>
                  <w:noWrap w:val="0"/>
                  <w:vAlign w:val="center"/>
                </w:tcPr>
                <w:p>
                  <w:pPr>
                    <w:pStyle w:val="7"/>
                    <w:ind w:firstLine="0"/>
                    <w:jc w:val="cente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40" w:type="dxa"/>
                  <w:tcBorders>
                    <w:tl2br w:val="nil"/>
                    <w:tr2bl w:val="nil"/>
                  </w:tcBorders>
                  <w:noWrap w:val="0"/>
                  <w:vAlign w:val="center"/>
                </w:tcPr>
                <w:p>
                  <w:pPr>
                    <w:pStyle w:val="7"/>
                    <w:ind w:firstLine="0"/>
                    <w:jc w:val="center"/>
                    <w:rPr>
                      <w:rFonts w:hint="default" w:ascii="Times New Roman" w:hAnsi="Times New Roman" w:eastAsia="宋体" w:cs="Times New Roman"/>
                      <w:b w:val="0"/>
                      <w:bCs/>
                      <w:caps w:val="0"/>
                      <w:color w:val="000000" w:themeColor="text1"/>
                      <w:spacing w:val="0"/>
                      <w:w w:val="100"/>
                      <w:position w:val="0"/>
                      <w:sz w:val="21"/>
                      <w:szCs w:val="21"/>
                      <w:highlight w:val="none"/>
                      <w:lang w:eastAsia="zh-CN"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eastAsia="zh-CN" w:bidi="ar"/>
                      <w14:textFill>
                        <w14:solidFill>
                          <w14:schemeClr w14:val="tx1"/>
                        </w14:solidFill>
                      </w14:textFill>
                    </w:rPr>
                    <w:t>营运期</w:t>
                  </w:r>
                </w:p>
              </w:tc>
              <w:tc>
                <w:tcPr>
                  <w:tcW w:w="1065" w:type="dxa"/>
                  <w:tcBorders>
                    <w:tl2br w:val="nil"/>
                    <w:tr2bl w:val="nil"/>
                  </w:tcBorders>
                  <w:noWrap w:val="0"/>
                  <w:vAlign w:val="center"/>
                </w:tcPr>
                <w:p>
                  <w:pPr>
                    <w:pStyle w:val="7"/>
                    <w:ind w:firstLine="0"/>
                    <w:jc w:val="cente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w:t>
                  </w:r>
                </w:p>
              </w:tc>
              <w:tc>
                <w:tcPr>
                  <w:tcW w:w="1095" w:type="dxa"/>
                  <w:tcBorders>
                    <w:tl2br w:val="nil"/>
                    <w:tr2bl w:val="nil"/>
                  </w:tcBorders>
                  <w:noWrap w:val="0"/>
                  <w:vAlign w:val="center"/>
                </w:tcPr>
                <w:p>
                  <w:pPr>
                    <w:pStyle w:val="7"/>
                    <w:ind w:firstLine="0"/>
                    <w:jc w:val="cente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c>
                <w:tcPr>
                  <w:tcW w:w="1110" w:type="dxa"/>
                  <w:tcBorders>
                    <w:tl2br w:val="nil"/>
                    <w:tr2bl w:val="nil"/>
                  </w:tcBorders>
                  <w:noWrap w:val="0"/>
                  <w:vAlign w:val="center"/>
                </w:tcPr>
                <w:p>
                  <w:pPr>
                    <w:pStyle w:val="7"/>
                    <w:ind w:firstLine="0"/>
                    <w:jc w:val="cente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w:t>
                  </w:r>
                </w:p>
              </w:tc>
              <w:tc>
                <w:tcPr>
                  <w:tcW w:w="705" w:type="dxa"/>
                  <w:tcBorders>
                    <w:tl2br w:val="nil"/>
                    <w:tr2bl w:val="nil"/>
                  </w:tcBorders>
                  <w:noWrap w:val="0"/>
                  <w:vAlign w:val="center"/>
                </w:tcPr>
                <w:p>
                  <w:pPr>
                    <w:pStyle w:val="7"/>
                    <w:ind w:firstLine="0"/>
                    <w:jc w:val="cente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c>
                <w:tcPr>
                  <w:tcW w:w="840" w:type="dxa"/>
                  <w:tcBorders>
                    <w:tl2br w:val="nil"/>
                    <w:tr2bl w:val="nil"/>
                  </w:tcBorders>
                  <w:noWrap w:val="0"/>
                  <w:vAlign w:val="center"/>
                </w:tcPr>
                <w:p>
                  <w:pPr>
                    <w:pStyle w:val="7"/>
                    <w:ind w:firstLine="0"/>
                    <w:jc w:val="cente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c>
                <w:tcPr>
                  <w:tcW w:w="899" w:type="dxa"/>
                  <w:tcBorders>
                    <w:tl2br w:val="nil"/>
                    <w:tr2bl w:val="nil"/>
                  </w:tcBorders>
                  <w:noWrap w:val="0"/>
                  <w:vAlign w:val="center"/>
                </w:tcPr>
                <w:p>
                  <w:pPr>
                    <w:pStyle w:val="7"/>
                    <w:ind w:firstLine="0"/>
                    <w:jc w:val="cente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c>
                <w:tcPr>
                  <w:tcW w:w="1008" w:type="dxa"/>
                  <w:tcBorders>
                    <w:tl2br w:val="nil"/>
                    <w:tr2bl w:val="nil"/>
                  </w:tcBorders>
                  <w:noWrap w:val="0"/>
                  <w:vAlign w:val="center"/>
                </w:tcPr>
                <w:p>
                  <w:pPr>
                    <w:pStyle w:val="7"/>
                    <w:ind w:firstLine="0"/>
                    <w:jc w:val="cente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c>
                <w:tcPr>
                  <w:tcW w:w="1008" w:type="dxa"/>
                  <w:tcBorders>
                    <w:tl2br w:val="nil"/>
                    <w:tr2bl w:val="nil"/>
                  </w:tcBorders>
                  <w:noWrap w:val="0"/>
                  <w:vAlign w:val="center"/>
                </w:tcPr>
                <w:p>
                  <w:pPr>
                    <w:pStyle w:val="7"/>
                    <w:ind w:firstLine="0"/>
                    <w:jc w:val="cente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40" w:type="dxa"/>
                  <w:tcBorders>
                    <w:tl2br w:val="nil"/>
                    <w:tr2bl w:val="nil"/>
                  </w:tcBorders>
                  <w:noWrap w:val="0"/>
                  <w:vAlign w:val="center"/>
                </w:tcPr>
                <w:p>
                  <w:pPr>
                    <w:pStyle w:val="7"/>
                    <w:ind w:firstLine="0"/>
                    <w:jc w:val="cente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服务期满后</w:t>
                  </w:r>
                </w:p>
              </w:tc>
              <w:tc>
                <w:tcPr>
                  <w:tcW w:w="1065" w:type="dxa"/>
                  <w:tcBorders>
                    <w:tl2br w:val="nil"/>
                    <w:tr2bl w:val="nil"/>
                  </w:tcBorders>
                  <w:noWrap w:val="0"/>
                  <w:vAlign w:val="center"/>
                </w:tcPr>
                <w:p>
                  <w:pPr>
                    <w:pStyle w:val="7"/>
                    <w:ind w:firstLine="0"/>
                    <w:jc w:val="cente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c>
                <w:tcPr>
                  <w:tcW w:w="1095" w:type="dxa"/>
                  <w:tcBorders>
                    <w:tl2br w:val="nil"/>
                    <w:tr2bl w:val="nil"/>
                  </w:tcBorders>
                  <w:noWrap w:val="0"/>
                  <w:vAlign w:val="center"/>
                </w:tcPr>
                <w:p>
                  <w:pPr>
                    <w:pStyle w:val="7"/>
                    <w:ind w:firstLine="0"/>
                    <w:jc w:val="cente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c>
                <w:tcPr>
                  <w:tcW w:w="1110" w:type="dxa"/>
                  <w:tcBorders>
                    <w:tl2br w:val="nil"/>
                    <w:tr2bl w:val="nil"/>
                  </w:tcBorders>
                  <w:noWrap w:val="0"/>
                  <w:vAlign w:val="center"/>
                </w:tcPr>
                <w:p>
                  <w:pPr>
                    <w:pStyle w:val="7"/>
                    <w:ind w:firstLine="0"/>
                    <w:jc w:val="cente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c>
                <w:tcPr>
                  <w:tcW w:w="705" w:type="dxa"/>
                  <w:tcBorders>
                    <w:tl2br w:val="nil"/>
                    <w:tr2bl w:val="nil"/>
                  </w:tcBorders>
                  <w:noWrap w:val="0"/>
                  <w:vAlign w:val="center"/>
                </w:tcPr>
                <w:p>
                  <w:pPr>
                    <w:pStyle w:val="7"/>
                    <w:ind w:firstLine="0"/>
                    <w:jc w:val="cente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c>
                <w:tcPr>
                  <w:tcW w:w="840" w:type="dxa"/>
                  <w:tcBorders>
                    <w:tl2br w:val="nil"/>
                    <w:tr2bl w:val="nil"/>
                  </w:tcBorders>
                  <w:noWrap w:val="0"/>
                  <w:vAlign w:val="center"/>
                </w:tcPr>
                <w:p>
                  <w:pPr>
                    <w:pStyle w:val="7"/>
                    <w:ind w:firstLine="0"/>
                    <w:jc w:val="cente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c>
                <w:tcPr>
                  <w:tcW w:w="899" w:type="dxa"/>
                  <w:tcBorders>
                    <w:tl2br w:val="nil"/>
                    <w:tr2bl w:val="nil"/>
                  </w:tcBorders>
                  <w:noWrap w:val="0"/>
                  <w:vAlign w:val="center"/>
                </w:tcPr>
                <w:p>
                  <w:pPr>
                    <w:pStyle w:val="7"/>
                    <w:ind w:firstLine="0"/>
                    <w:jc w:val="cente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c>
                <w:tcPr>
                  <w:tcW w:w="1008" w:type="dxa"/>
                  <w:tcBorders>
                    <w:tl2br w:val="nil"/>
                    <w:tr2bl w:val="nil"/>
                  </w:tcBorders>
                  <w:noWrap w:val="0"/>
                  <w:vAlign w:val="center"/>
                </w:tcPr>
                <w:p>
                  <w:pPr>
                    <w:pStyle w:val="7"/>
                    <w:ind w:firstLine="0"/>
                    <w:jc w:val="cente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c>
                <w:tcPr>
                  <w:tcW w:w="1008" w:type="dxa"/>
                  <w:tcBorders>
                    <w:tl2br w:val="nil"/>
                    <w:tr2bl w:val="nil"/>
                  </w:tcBorders>
                  <w:noWrap w:val="0"/>
                  <w:vAlign w:val="center"/>
                </w:tcPr>
                <w:p>
                  <w:pPr>
                    <w:pStyle w:val="7"/>
                    <w:ind w:firstLine="0"/>
                    <w:jc w:val="cente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070" w:type="dxa"/>
                  <w:gridSpan w:val="9"/>
                  <w:tcBorders>
                    <w:tl2br w:val="nil"/>
                    <w:tr2bl w:val="nil"/>
                  </w:tcBorders>
                  <w:noWrap w:val="0"/>
                  <w:vAlign w:val="center"/>
                </w:tcPr>
                <w:p>
                  <w:pPr>
                    <w:pStyle w:val="7"/>
                    <w:ind w:firstLine="0"/>
                    <w:jc w:val="cente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注：在可能产生的土壤环境影响类型处打</w:t>
                  </w:r>
                  <w:r>
                    <w:rPr>
                      <w:rFonts w:hint="default" w:ascii="Times New Roman" w:hAnsi="Times New Roman" w:cs="Times New Roman"/>
                      <w:b w:val="0"/>
                      <w:bCs/>
                      <w:caps w:val="0"/>
                      <w:color w:val="000000" w:themeColor="text1"/>
                      <w:spacing w:val="0"/>
                      <w:w w:val="100"/>
                      <w:position w:val="0"/>
                      <w:sz w:val="21"/>
                      <w:szCs w:val="21"/>
                      <w:highlight w:val="none"/>
                      <w:lang w:eastAsia="zh-CN" w:bidi="ar"/>
                      <w14:textFill>
                        <w14:solidFill>
                          <w14:schemeClr w14:val="tx1"/>
                        </w14:solidFill>
                      </w14:textFill>
                    </w:rPr>
                    <w:t>“</w:t>
                  </w: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w:t>
                  </w:r>
                  <w:r>
                    <w:rPr>
                      <w:rFonts w:hint="default" w:ascii="Times New Roman" w:hAnsi="Times New Roman" w:cs="Times New Roman"/>
                      <w:b w:val="0"/>
                      <w:bCs/>
                      <w:caps w:val="0"/>
                      <w:color w:val="000000" w:themeColor="text1"/>
                      <w:spacing w:val="0"/>
                      <w:w w:val="100"/>
                      <w:position w:val="0"/>
                      <w:sz w:val="21"/>
                      <w:szCs w:val="21"/>
                      <w:highlight w:val="none"/>
                      <w:lang w:eastAsia="zh-CN" w:bidi="ar"/>
                      <w14:textFill>
                        <w14:solidFill>
                          <w14:schemeClr w14:val="tx1"/>
                        </w14:solidFill>
                      </w14:textFill>
                    </w:rPr>
                    <w:t>”</w:t>
                  </w: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，列表未涵盖的可自行设计。</w:t>
                  </w:r>
                </w:p>
              </w:tc>
            </w:tr>
          </w:tbl>
          <w:p>
            <w:pPr>
              <w:pStyle w:val="2"/>
              <w:keepNext w:val="0"/>
              <w:keepLines w:val="0"/>
              <w:pageBreakBefore w:val="0"/>
              <w:widowControl w:val="0"/>
              <w:kinsoku/>
              <w:wordWrap/>
              <w:overflowPunct/>
              <w:topLinePunct w:val="0"/>
              <w:bidi w:val="0"/>
              <w:adjustRightInd w:val="0"/>
              <w:snapToGrid/>
              <w:spacing w:line="480" w:lineRule="exact"/>
              <w:ind w:firstLine="480" w:firstLineChars="200"/>
              <w:textAlignment w:val="auto"/>
              <w:rPr>
                <w:rFonts w:hint="default" w:ascii="Times New Roman" w:hAnsi="Times New Roman" w:eastAsia="宋体" w:cs="Times New Roman"/>
                <w:caps w:val="0"/>
                <w:color w:val="000000" w:themeColor="text1"/>
                <w:spacing w:val="0"/>
                <w:w w:val="100"/>
                <w:position w:val="0"/>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highlight w:val="none"/>
                <w:lang w:eastAsia="zh-CN"/>
                <w14:textFill>
                  <w14:solidFill>
                    <w14:schemeClr w14:val="tx1"/>
                  </w14:solidFill>
                </w14:textFill>
              </w:rPr>
              <w:t>扩建项目</w:t>
            </w:r>
            <w:r>
              <w:rPr>
                <w:rFonts w:hint="default" w:ascii="Times New Roman" w:hAnsi="Times New Roman" w:eastAsia="宋体" w:cs="Times New Roman"/>
                <w:caps w:val="0"/>
                <w:color w:val="000000" w:themeColor="text1"/>
                <w:spacing w:val="0"/>
                <w:w w:val="100"/>
                <w:position w:val="0"/>
                <w:highlight w:val="none"/>
                <w14:textFill>
                  <w14:solidFill>
                    <w14:schemeClr w14:val="tx1"/>
                  </w14:solidFill>
                </w14:textFill>
              </w:rPr>
              <w:t>主要污染物为</w:t>
            </w:r>
            <w:r>
              <w:rPr>
                <w:rFonts w:hint="default" w:ascii="Times New Roman" w:hAnsi="Times New Roman" w:eastAsia="宋体" w:cs="Times New Roman"/>
                <w:caps w:val="0"/>
                <w:color w:val="000000" w:themeColor="text1"/>
                <w:spacing w:val="0"/>
                <w:w w:val="100"/>
                <w:position w:val="0"/>
                <w:highlight w:val="none"/>
                <w:lang w:val="en-US" w:eastAsia="zh-CN"/>
                <w14:textFill>
                  <w14:solidFill>
                    <w14:schemeClr w14:val="tx1"/>
                  </w14:solidFill>
                </w14:textFill>
              </w:rPr>
              <w:t>锌</w:t>
            </w:r>
            <w:r>
              <w:rPr>
                <w:rFonts w:hint="default" w:ascii="Times New Roman" w:hAnsi="Times New Roman" w:eastAsia="宋体" w:cs="Times New Roman"/>
                <w:caps w:val="0"/>
                <w:color w:val="000000" w:themeColor="text1"/>
                <w:spacing w:val="0"/>
                <w:w w:val="100"/>
                <w:position w:val="0"/>
                <w:highlight w:val="none"/>
                <w14:textFill>
                  <w14:solidFill>
                    <w14:schemeClr w14:val="tx1"/>
                  </w14:solidFill>
                </w14:textFill>
              </w:rPr>
              <w:t>，污染形式主要是通过垂直入渗</w:t>
            </w:r>
            <w:r>
              <w:rPr>
                <w:rFonts w:hint="default" w:ascii="Times New Roman" w:hAnsi="Times New Roman" w:eastAsia="宋体" w:cs="Times New Roman"/>
                <w:caps w:val="0"/>
                <w:color w:val="000000" w:themeColor="text1"/>
                <w:spacing w:val="0"/>
                <w:w w:val="100"/>
                <w:position w:val="0"/>
                <w:highlight w:val="none"/>
                <w:lang w:val="en-US" w:eastAsia="zh-CN"/>
                <w14:textFill>
                  <w14:solidFill>
                    <w14:schemeClr w14:val="tx1"/>
                  </w14:solidFill>
                </w14:textFill>
              </w:rPr>
              <w:t>及大气沉降</w:t>
            </w:r>
            <w:r>
              <w:rPr>
                <w:rFonts w:hint="default" w:ascii="Times New Roman" w:hAnsi="Times New Roman" w:eastAsia="宋体" w:cs="Times New Roman"/>
                <w:caps w:val="0"/>
                <w:color w:val="000000" w:themeColor="text1"/>
                <w:spacing w:val="0"/>
                <w:w w:val="100"/>
                <w:position w:val="0"/>
                <w:highlight w:val="none"/>
                <w14:textFill>
                  <w14:solidFill>
                    <w14:schemeClr w14:val="tx1"/>
                  </w14:solidFill>
                </w14:textFill>
              </w:rPr>
              <w:t>的形式进行污染；为此根据建设项目的实际情况结合上表可以判断，</w:t>
            </w:r>
            <w:r>
              <w:rPr>
                <w:rFonts w:hint="default" w:ascii="Times New Roman" w:hAnsi="Times New Roman" w:cs="Times New Roman"/>
                <w:caps w:val="0"/>
                <w:color w:val="000000" w:themeColor="text1"/>
                <w:spacing w:val="0"/>
                <w:w w:val="100"/>
                <w:position w:val="0"/>
                <w:highlight w:val="none"/>
                <w:lang w:eastAsia="zh-CN"/>
                <w14:textFill>
                  <w14:solidFill>
                    <w14:schemeClr w14:val="tx1"/>
                  </w14:solidFill>
                </w14:textFill>
              </w:rPr>
              <w:t>扩建项目</w:t>
            </w:r>
            <w:r>
              <w:rPr>
                <w:rFonts w:hint="default" w:ascii="Times New Roman" w:hAnsi="Times New Roman" w:eastAsia="宋体" w:cs="Times New Roman"/>
                <w:caps w:val="0"/>
                <w:color w:val="000000" w:themeColor="text1"/>
                <w:spacing w:val="0"/>
                <w:w w:val="100"/>
                <w:position w:val="0"/>
                <w:highlight w:val="none"/>
                <w14:textFill>
                  <w14:solidFill>
                    <w14:schemeClr w14:val="tx1"/>
                  </w14:solidFill>
                </w14:textFill>
              </w:rPr>
              <w:t>需要进行土壤污染型影响评价。</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eastAsiaTheme="majorEastAsia"/>
                <w:b/>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4"/>
                <w:highlight w:val="none"/>
                <w:lang w:val="en-US" w:eastAsia="zh-CN"/>
                <w14:textFill>
                  <w14:solidFill>
                    <w14:schemeClr w14:val="tx1"/>
                  </w14:solidFill>
                </w14:textFill>
              </w:rPr>
              <w:t>6.2评价项目类别判定</w:t>
            </w:r>
          </w:p>
          <w:p>
            <w:pPr>
              <w:keepNext w:val="0"/>
              <w:keepLines w:val="0"/>
              <w:pageBreakBefore w:val="0"/>
              <w:widowControl w:val="0"/>
              <w:kinsoku/>
              <w:wordWrap/>
              <w:overflowPunct/>
              <w:topLinePunct w:val="0"/>
              <w:bidi w:val="0"/>
              <w:adjustRightInd w:val="0"/>
              <w:snapToGrid/>
              <w:spacing w:line="480" w:lineRule="exact"/>
              <w:ind w:firstLine="480" w:firstLineChars="200"/>
              <w:jc w:val="left"/>
              <w:textAlignment w:val="auto"/>
              <w:rPr>
                <w:rFonts w:hint="default" w:ascii="Times New Roman" w:hAnsi="Times New Roman" w:cs="Times New Roman"/>
                <w:b/>
                <w:bCs/>
                <w:caps w:val="0"/>
                <w:color w:val="000000" w:themeColor="text1"/>
                <w:spacing w:val="0"/>
                <w:w w:val="100"/>
                <w:position w:val="0"/>
                <w:szCs w:val="21"/>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根据《环境影响评价技术导则  土壤环境（</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试行</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）》(HJ 964-2018</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附录A确定</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扩建项目</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评价类别，土壤环境影响评价项目类别见下表：</w:t>
            </w:r>
          </w:p>
          <w:p>
            <w:pPr>
              <w:pStyle w:val="28"/>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t>表60    土壤环境影响评价项目类别一览表</w:t>
            </w:r>
          </w:p>
          <w:tbl>
            <w:tblPr>
              <w:tblStyle w:val="24"/>
              <w:tblW w:w="0" w:type="auto"/>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737"/>
              <w:gridCol w:w="3872"/>
              <w:gridCol w:w="1074"/>
              <w:gridCol w:w="684"/>
              <w:gridCol w:w="459"/>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312" w:type="dxa"/>
                  <w:gridSpan w:val="2"/>
                  <w:vMerge w:val="restart"/>
                  <w:tcBorders>
                    <w:tl2br w:val="nil"/>
                    <w:tr2bl w:val="nil"/>
                  </w:tcBorders>
                  <w:noWrap w:val="0"/>
                  <w:vAlign w:val="center"/>
                </w:tcPr>
                <w:p>
                  <w:pPr>
                    <w:adjustRightInd w:val="0"/>
                    <w:snapToGrid w:val="0"/>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行业类别</w:t>
                  </w:r>
                </w:p>
              </w:tc>
              <w:tc>
                <w:tcPr>
                  <w:tcW w:w="6758" w:type="dxa"/>
                  <w:gridSpan w:val="4"/>
                  <w:tcBorders>
                    <w:tl2br w:val="nil"/>
                    <w:tr2bl w:val="nil"/>
                  </w:tcBorders>
                  <w:noWrap w:val="0"/>
                  <w:vAlign w:val="center"/>
                </w:tcPr>
                <w:p>
                  <w:pPr>
                    <w:adjustRightInd w:val="0"/>
                    <w:snapToGrid w:val="0"/>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项目类别</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312" w:type="dxa"/>
                  <w:gridSpan w:val="2"/>
                  <w:vMerge w:val="continue"/>
                  <w:tcBorders>
                    <w:tl2br w:val="nil"/>
                    <w:tr2bl w:val="nil"/>
                  </w:tcBorders>
                  <w:noWrap w:val="0"/>
                  <w:vAlign w:val="center"/>
                </w:tcPr>
                <w:p>
                  <w:pPr>
                    <w:adjustRightInd w:val="0"/>
                    <w:snapToGrid w:val="0"/>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4384" w:type="dxa"/>
                  <w:tcBorders>
                    <w:tl2br w:val="nil"/>
                    <w:tr2bl w:val="nil"/>
                  </w:tcBorders>
                  <w:noWrap w:val="0"/>
                  <w:vAlign w:val="center"/>
                </w:tcPr>
                <w:p>
                  <w:pPr>
                    <w:adjustRightInd w:val="0"/>
                    <w:snapToGrid w:val="0"/>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Ⅰ</w:t>
                  </w:r>
                </w:p>
              </w:tc>
              <w:tc>
                <w:tcPr>
                  <w:tcW w:w="1184" w:type="dxa"/>
                  <w:tcBorders>
                    <w:tl2br w:val="nil"/>
                    <w:tr2bl w:val="nil"/>
                  </w:tcBorders>
                  <w:noWrap w:val="0"/>
                  <w:vAlign w:val="center"/>
                </w:tcPr>
                <w:p>
                  <w:pPr>
                    <w:adjustRightInd w:val="0"/>
                    <w:snapToGrid w:val="0"/>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Ⅱ</w:t>
                  </w:r>
                </w:p>
              </w:tc>
              <w:tc>
                <w:tcPr>
                  <w:tcW w:w="728" w:type="dxa"/>
                  <w:tcBorders>
                    <w:tl2br w:val="nil"/>
                    <w:tr2bl w:val="nil"/>
                  </w:tcBorders>
                  <w:noWrap w:val="0"/>
                  <w:vAlign w:val="center"/>
                </w:tcPr>
                <w:p>
                  <w:pPr>
                    <w:adjustRightInd w:val="0"/>
                    <w:snapToGrid w:val="0"/>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Ⅲ</w:t>
                  </w:r>
                </w:p>
              </w:tc>
              <w:tc>
                <w:tcPr>
                  <w:tcW w:w="462" w:type="dxa"/>
                  <w:tcBorders>
                    <w:tl2br w:val="nil"/>
                    <w:tr2bl w:val="nil"/>
                  </w:tcBorders>
                  <w:noWrap w:val="0"/>
                  <w:vAlign w:val="center"/>
                </w:tcPr>
                <w:p>
                  <w:pPr>
                    <w:adjustRightInd w:val="0"/>
                    <w:snapToGrid w:val="0"/>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Ⅳ</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9" w:type="dxa"/>
                  <w:tcBorders>
                    <w:tl2br w:val="nil"/>
                    <w:tr2bl w:val="nil"/>
                  </w:tcBorders>
                  <w:noWrap w:val="0"/>
                  <w:vAlign w:val="center"/>
                </w:tcPr>
                <w:p>
                  <w:pPr>
                    <w:adjustRightInd w:val="0"/>
                    <w:snapToGrid w:val="0"/>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制造业</w:t>
                  </w:r>
                </w:p>
              </w:tc>
              <w:tc>
                <w:tcPr>
                  <w:tcW w:w="1923" w:type="dxa"/>
                  <w:tcBorders>
                    <w:tl2br w:val="nil"/>
                    <w:tr2bl w:val="nil"/>
                  </w:tcBorders>
                  <w:noWrap w:val="0"/>
                  <w:vAlign w:val="center"/>
                </w:tcPr>
                <w:p>
                  <w:pPr>
                    <w:adjustRightInd w:val="0"/>
                    <w:snapToGrid w:val="0"/>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设备制造、金属制造、汽车制造及其他用品制造</w:t>
                  </w:r>
                </w:p>
              </w:tc>
              <w:tc>
                <w:tcPr>
                  <w:tcW w:w="4384" w:type="dxa"/>
                  <w:tcBorders>
                    <w:tl2br w:val="nil"/>
                    <w:tr2bl w:val="nil"/>
                  </w:tcBorders>
                  <w:noWrap w:val="0"/>
                  <w:vAlign w:val="center"/>
                </w:tcPr>
                <w:p>
                  <w:pPr>
                    <w:adjustRightInd w:val="0"/>
                    <w:snapToGrid w:val="0"/>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有电镀工艺的；金属制品表面处理及热处理加工的；使用有机涂层的（</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喷粉</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w:t>
                  </w:r>
                  <w:r>
                    <w:rPr>
                      <w:rFonts w:hint="default" w:ascii="Times New Roman" w:hAnsi="Times New Roman" w:cs="Times New Roman"/>
                      <w:b w:val="0"/>
                      <w:bCs w:val="0"/>
                      <w:caps w:val="0"/>
                      <w:color w:val="000000" w:themeColor="text1"/>
                      <w:spacing w:val="0"/>
                      <w:w w:val="100"/>
                      <w:position w:val="0"/>
                      <w:sz w:val="21"/>
                      <w:szCs w:val="21"/>
                      <w:highlight w:val="none"/>
                      <w:lang w:eastAsia="zh-CN"/>
                      <w14:textFill>
                        <w14:solidFill>
                          <w14:schemeClr w14:val="tx1"/>
                        </w14:solidFill>
                      </w14:textFill>
                    </w:rPr>
                    <w:t>喷塑</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和电泳除外）；有钝化工艺的热镀锌</w:t>
                  </w:r>
                </w:p>
              </w:tc>
              <w:tc>
                <w:tcPr>
                  <w:tcW w:w="1184" w:type="dxa"/>
                  <w:tcBorders>
                    <w:tl2br w:val="nil"/>
                    <w:tr2bl w:val="nil"/>
                  </w:tcBorders>
                  <w:noWrap w:val="0"/>
                  <w:vAlign w:val="center"/>
                </w:tcPr>
                <w:p>
                  <w:pPr>
                    <w:adjustRightInd w:val="0"/>
                    <w:snapToGrid w:val="0"/>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有化学处理工艺的</w:t>
                  </w:r>
                </w:p>
              </w:tc>
              <w:tc>
                <w:tcPr>
                  <w:tcW w:w="728" w:type="dxa"/>
                  <w:tcBorders>
                    <w:tl2br w:val="nil"/>
                    <w:tr2bl w:val="nil"/>
                  </w:tcBorders>
                  <w:noWrap w:val="0"/>
                  <w:vAlign w:val="center"/>
                </w:tcPr>
                <w:p>
                  <w:pPr>
                    <w:adjustRightInd w:val="0"/>
                    <w:snapToGrid w:val="0"/>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其他</w:t>
                  </w:r>
                </w:p>
              </w:tc>
              <w:tc>
                <w:tcPr>
                  <w:tcW w:w="462" w:type="dxa"/>
                  <w:tcBorders>
                    <w:tl2br w:val="nil"/>
                    <w:tr2bl w:val="nil"/>
                  </w:tcBorders>
                  <w:noWrap w:val="0"/>
                  <w:vAlign w:val="center"/>
                </w:tcPr>
                <w:p>
                  <w:pPr>
                    <w:adjustRightInd w:val="0"/>
                    <w:snapToGrid w:val="0"/>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w:t>
                  </w:r>
                </w:p>
              </w:tc>
            </w:tr>
          </w:tbl>
          <w:p>
            <w:pPr>
              <w:pStyle w:val="7"/>
              <w:keepNext w:val="0"/>
              <w:keepLines w:val="0"/>
              <w:pageBreakBefore w:val="0"/>
              <w:widowControl w:val="0"/>
              <w:kinsoku/>
              <w:wordWrap/>
              <w:overflowPunct/>
              <w:topLinePunct w:val="0"/>
              <w:autoSpaceDE/>
              <w:autoSpaceDN/>
              <w:bidi w:val="0"/>
              <w:adjustRightInd w:val="0"/>
              <w:snapToGrid w:val="0"/>
              <w:spacing w:line="480" w:lineRule="exact"/>
              <w:ind w:firstLine="435"/>
              <w:jc w:val="left"/>
              <w:textAlignment w:val="auto"/>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根据建设项目实际情况及上表内容可知，</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扩建项目为无钝化工艺的热镀锌，</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属于</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“有化学处理工艺的”</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类别，为</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Ⅱ</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类项目。</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eastAsiaTheme="majorEastAsia"/>
                <w:b/>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4"/>
                <w:highlight w:val="none"/>
                <w:lang w:val="en-US" w:eastAsia="zh-CN"/>
                <w14:textFill>
                  <w14:solidFill>
                    <w14:schemeClr w14:val="tx1"/>
                  </w14:solidFill>
                </w14:textFill>
              </w:rPr>
              <w:t>6.3项目敏感程度判定</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b/>
                <w:bCs/>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根据</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扩建项目</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实际生产情况，确定</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扩建项目</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为污染影响类型，</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扩建项目</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所在地周边的土壤环境敏感程度分为敏感、较敏感、不敏感，判断依据见下表：</w:t>
            </w:r>
          </w:p>
          <w:p>
            <w:pPr>
              <w:pStyle w:val="28"/>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t>表61  污染影响型敏感程度分级表</w:t>
            </w:r>
          </w:p>
          <w:tbl>
            <w:tblPr>
              <w:tblStyle w:val="24"/>
              <w:tblW w:w="0" w:type="auto"/>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588"/>
              <w:gridCol w:w="6664"/>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720" w:type="dxa"/>
                  <w:tcBorders>
                    <w:tl2br w:val="nil"/>
                    <w:tr2bl w:val="nil"/>
                  </w:tcBorders>
                  <w:noWrap w:val="0"/>
                  <w:vAlign w:val="center"/>
                </w:tcPr>
                <w:p>
                  <w:pPr>
                    <w:adjustRightInd w:val="0"/>
                    <w:snapToGrid w:val="0"/>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敏感程度</w:t>
                  </w:r>
                </w:p>
              </w:tc>
              <w:tc>
                <w:tcPr>
                  <w:tcW w:w="7350" w:type="dxa"/>
                  <w:tcBorders>
                    <w:tl2br w:val="nil"/>
                    <w:tr2bl w:val="nil"/>
                  </w:tcBorders>
                  <w:noWrap w:val="0"/>
                  <w:vAlign w:val="center"/>
                </w:tcPr>
                <w:p>
                  <w:pPr>
                    <w:adjustRightInd w:val="0"/>
                    <w:snapToGrid w:val="0"/>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判断依据</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720" w:type="dxa"/>
                  <w:tcBorders>
                    <w:tl2br w:val="nil"/>
                    <w:tr2bl w:val="nil"/>
                  </w:tcBorders>
                  <w:noWrap w:val="0"/>
                  <w:vAlign w:val="center"/>
                </w:tcPr>
                <w:p>
                  <w:pPr>
                    <w:adjustRightInd w:val="0"/>
                    <w:snapToGrid w:val="0"/>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敏感</w:t>
                  </w:r>
                </w:p>
              </w:tc>
              <w:tc>
                <w:tcPr>
                  <w:tcW w:w="7350" w:type="dxa"/>
                  <w:tcBorders>
                    <w:tl2br w:val="nil"/>
                    <w:tr2bl w:val="nil"/>
                  </w:tcBorders>
                  <w:noWrap w:val="0"/>
                  <w:vAlign w:val="center"/>
                </w:tcPr>
                <w:p>
                  <w:pPr>
                    <w:adjustRightInd w:val="0"/>
                    <w:snapToGrid w:val="0"/>
                    <w:jc w:val="left"/>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建设项目周边存在耕地、园地、牧草地、饮用水源地或居民区、学校、医院、疗养院、养老院等土壤环境敏感目标的</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720" w:type="dxa"/>
                  <w:tcBorders>
                    <w:tl2br w:val="nil"/>
                    <w:tr2bl w:val="nil"/>
                  </w:tcBorders>
                  <w:noWrap w:val="0"/>
                  <w:vAlign w:val="center"/>
                </w:tcPr>
                <w:p>
                  <w:pPr>
                    <w:adjustRightInd w:val="0"/>
                    <w:snapToGrid w:val="0"/>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较敏感</w:t>
                  </w:r>
                </w:p>
              </w:tc>
              <w:tc>
                <w:tcPr>
                  <w:tcW w:w="7350" w:type="dxa"/>
                  <w:tcBorders>
                    <w:tl2br w:val="nil"/>
                    <w:tr2bl w:val="nil"/>
                  </w:tcBorders>
                  <w:noWrap w:val="0"/>
                  <w:vAlign w:val="center"/>
                </w:tcPr>
                <w:p>
                  <w:pPr>
                    <w:adjustRightInd w:val="0"/>
                    <w:snapToGrid w:val="0"/>
                    <w:jc w:val="left"/>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建设项目周边存在其他土壤环境敏感目标的</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7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不敏感</w:t>
                  </w:r>
                </w:p>
              </w:tc>
              <w:tc>
                <w:tcPr>
                  <w:tcW w:w="73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80" w:lineRule="exact"/>
                    <w:jc w:val="left"/>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其他情况</w:t>
                  </w:r>
                </w:p>
              </w:tc>
            </w:tr>
          </w:tbl>
          <w:p>
            <w:pPr>
              <w:pStyle w:val="7"/>
              <w:keepNext w:val="0"/>
              <w:keepLines w:val="0"/>
              <w:pageBreakBefore w:val="0"/>
              <w:widowControl w:val="0"/>
              <w:kinsoku/>
              <w:wordWrap/>
              <w:overflowPunct/>
              <w:topLinePunct w:val="0"/>
              <w:autoSpaceDE/>
              <w:autoSpaceDN/>
              <w:bidi w:val="0"/>
              <w:adjustRightInd w:val="0"/>
              <w:snapToGrid w:val="0"/>
              <w:spacing w:line="480" w:lineRule="exact"/>
              <w:ind w:firstLine="435"/>
              <w:jc w:val="left"/>
              <w:textAlignment w:val="auto"/>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根据</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扩建项目</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的现场踏勘情况，</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扩建项目</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位于</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沙河工业园区内</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，因此判定敏感程度为不敏感。</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eastAsiaTheme="majorEastAsia"/>
                <w:b/>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4"/>
                <w:highlight w:val="none"/>
                <w:lang w:val="en-US" w:eastAsia="zh-CN"/>
                <w14:textFill>
                  <w14:solidFill>
                    <w14:schemeClr w14:val="tx1"/>
                  </w14:solidFill>
                </w14:textFill>
              </w:rPr>
              <w:t>6.4项目评价工作等级</w:t>
            </w:r>
          </w:p>
          <w:p>
            <w:pPr>
              <w:pStyle w:val="7"/>
              <w:keepNext w:val="0"/>
              <w:keepLines w:val="0"/>
              <w:pageBreakBefore w:val="0"/>
              <w:widowControl w:val="0"/>
              <w:kinsoku/>
              <w:wordWrap/>
              <w:overflowPunct/>
              <w:topLinePunct w:val="0"/>
              <w:autoSpaceDE/>
              <w:autoSpaceDN/>
              <w:bidi w:val="0"/>
              <w:spacing w:line="480" w:lineRule="exact"/>
              <w:textAlignment w:val="auto"/>
              <w:rPr>
                <w:rFonts w:hint="default" w:ascii="Times New Roman" w:hAnsi="Times New Roman" w:eastAsia="黑体"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建设项目占地规模分为大型（≥50hm</w:t>
            </w:r>
            <w:r>
              <w:rPr>
                <w:rFonts w:hint="default" w:ascii="Times New Roman" w:hAnsi="Times New Roman" w:cs="Times New Roman"/>
                <w:caps w:val="0"/>
                <w:color w:val="000000" w:themeColor="text1"/>
                <w:spacing w:val="0"/>
                <w:w w:val="100"/>
                <w:position w:val="0"/>
                <w:sz w:val="24"/>
                <w:szCs w:val="24"/>
                <w:highlight w:val="none"/>
                <w:vertAlign w:val="superscript"/>
                <w14:textFill>
                  <w14:solidFill>
                    <w14:schemeClr w14:val="tx1"/>
                  </w14:solidFill>
                </w14:textFill>
              </w:rPr>
              <w:t>2</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）、中型（5~50hm</w:t>
            </w:r>
            <w:r>
              <w:rPr>
                <w:rFonts w:hint="default" w:ascii="Times New Roman" w:hAnsi="Times New Roman" w:cs="Times New Roman"/>
                <w:caps w:val="0"/>
                <w:color w:val="000000" w:themeColor="text1"/>
                <w:spacing w:val="0"/>
                <w:w w:val="100"/>
                <w:position w:val="0"/>
                <w:sz w:val="24"/>
                <w:szCs w:val="24"/>
                <w:highlight w:val="none"/>
                <w:vertAlign w:val="superscript"/>
                <w14:textFill>
                  <w14:solidFill>
                    <w14:schemeClr w14:val="tx1"/>
                  </w14:solidFill>
                </w14:textFill>
              </w:rPr>
              <w:t>2</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）、小型（≤5hm</w:t>
            </w:r>
            <w:r>
              <w:rPr>
                <w:rFonts w:hint="default" w:ascii="Times New Roman" w:hAnsi="Times New Roman" w:cs="Times New Roman"/>
                <w:caps w:val="0"/>
                <w:color w:val="000000" w:themeColor="text1"/>
                <w:spacing w:val="0"/>
                <w:w w:val="100"/>
                <w:position w:val="0"/>
                <w:sz w:val="24"/>
                <w:szCs w:val="24"/>
                <w:highlight w:val="none"/>
                <w:vertAlign w:val="superscript"/>
                <w14:textFill>
                  <w14:solidFill>
                    <w14:schemeClr w14:val="tx1"/>
                  </w14:solidFill>
                </w14:textFill>
              </w:rPr>
              <w:t>2</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），根据实际情况，</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扩建项目</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不新增占地</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，占地规模</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按小</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型</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计</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。依据《环境影响评价技术导则  土壤环境（</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试行</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）》(HJ 964-2018</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的相关内容，通过评价项目类别、占地规模与敏感程度划分评价工作等级，详见下表：</w:t>
            </w:r>
          </w:p>
          <w:p>
            <w:pPr>
              <w:pStyle w:val="28"/>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t>表62   污染影响型评价工作等级划分表</w:t>
            </w:r>
          </w:p>
          <w:tbl>
            <w:tblPr>
              <w:tblStyle w:val="24"/>
              <w:tblW w:w="4999"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0" w:type="dxa"/>
                <w:bottom w:w="0" w:type="dxa"/>
                <w:right w:w="0" w:type="dxa"/>
              </w:tblCellMar>
            </w:tblPr>
            <w:tblGrid>
              <w:gridCol w:w="1791"/>
              <w:gridCol w:w="608"/>
              <w:gridCol w:w="642"/>
              <w:gridCol w:w="746"/>
              <w:gridCol w:w="743"/>
              <w:gridCol w:w="743"/>
              <w:gridCol w:w="744"/>
              <w:gridCol w:w="743"/>
              <w:gridCol w:w="743"/>
              <w:gridCol w:w="747"/>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86" w:type="pct"/>
                  <w:vMerge w:val="restart"/>
                  <w:tcBorders>
                    <w:tl2br w:val="nil"/>
                    <w:tr2bl w:val="nil"/>
                  </w:tcBorders>
                  <w:noWrap w:val="0"/>
                  <w:vAlign w:val="top"/>
                </w:tcPr>
                <w:p>
                  <w:pP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mc:AlternateContent>
                      <mc:Choice Requires="wps">
                        <w:drawing>
                          <wp:anchor distT="0" distB="0" distL="114300" distR="114300" simplePos="0" relativeHeight="2255523840" behindDoc="0" locked="0" layoutInCell="1" allowOverlap="1">
                            <wp:simplePos x="0" y="0"/>
                            <wp:positionH relativeFrom="column">
                              <wp:posOffset>314325</wp:posOffset>
                            </wp:positionH>
                            <wp:positionV relativeFrom="paragraph">
                              <wp:posOffset>8255</wp:posOffset>
                            </wp:positionV>
                            <wp:extent cx="811530" cy="576580"/>
                            <wp:effectExtent l="2540" t="3810" r="5080" b="10160"/>
                            <wp:wrapNone/>
                            <wp:docPr id="35" name="直接连接符 35"/>
                            <wp:cNvGraphicFramePr/>
                            <a:graphic xmlns:a="http://schemas.openxmlformats.org/drawingml/2006/main">
                              <a:graphicData uri="http://schemas.microsoft.com/office/word/2010/wordprocessingShape">
                                <wps:wsp>
                                  <wps:cNvCnPr/>
                                  <wps:spPr>
                                    <a:xfrm flipH="1" flipV="1">
                                      <a:off x="0" y="0"/>
                                      <a:ext cx="811530" cy="5765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 y;margin-left:24.75pt;margin-top:0.65pt;height:45.4pt;width:63.9pt;z-index:-2039443456;mso-width-relative:page;mso-height-relative:page;" filled="f" stroked="t" coordsize="21600,21600" o:gfxdata="UEsDBAoAAAAAAIdO4kAAAAAAAAAAAAAAAAAEAAAAZHJzL1BLAwQUAAAACACHTuJAnbTGfdIAAAAH&#10;AQAADwAAAGRycy9kb3ducmV2LnhtbE2OzU7DMBCE70i8g7VI3Kid8pM0xOmhUh+gBVUc3XiJI+x1&#10;iN2mvD3bE9x2dkYzX7O+BC/OOKUhkoZioUAgddEO1Gt4f9s+VCBSNmSNj4QafjDBur29aUxt40w7&#10;PO9zL7iEUm00uJzHWsrUOQwmLeKIxN5nnILJLKde2snMXB68XCr1IoMZiBecGXHjsPvan4IGX6nq&#10;+7Ap54+d5ZXtwTsqC63v7wr1CiLjJf+F4YrP6NAy0zGeyCbhNTytnjnJ/0cQV7ss+ThqWC0LkG0j&#10;//O3v1BLAwQUAAAACACHTuJA9Q4xkwgCAAD+AwAADgAAAGRycy9lMm9Eb2MueG1srVO9jhMxEO6R&#10;eAfLPdkkpxxhlc0VFw4KBJH46Sf+2bXkP9lONnkJXgCJDipKet6Gu8e4sTcEOJoUuLDGnvE3830z&#10;XlztjSY7EaJytqGT0ZgSYZnjyrYNff/u5smckpjActDOioYeRKRXy8ePFr2vxdR1TnMRCILYWPe+&#10;oV1Kvq6qyDphII6cFxad0gUDCY+hrXiAHtGNrqbj8WXVu8B9cEzEiLerwUmPiOEcQCelYmLl2NYI&#10;mwbUIDQkpBQ75SNdlmqlFCy9kTKKRHRDkWkqOyZBe5P3armAug3gO8WOJcA5JTzgZEBZTHqCWkEC&#10;sg3qHyijWHDRyTRizlQDkaIIspiMH2jztgMvCheUOvqT6PH/wbLXu3Ugijf0YkaJBYMdv/30/efH&#10;L3c/PuN+++0rQQ/K1PtYY/S1XYfjKfp1yJz3MhgitfIvcZ5osT5kK/uQIdkXuQ8nucU+EYaX88lk&#10;doGNYOiaPb2czUs7qgEwP/YhphfCGZKNhmplsxpQw+5VTFgEhv4Kydfakr6hz2ZTZMIAR1PiSKBp&#10;PNKLti1vo9OK3yit84sY2s21DmQHeTzKylQR96+wnGQFsRviimsYnE4Af245SQePuln8LzSXYASn&#10;RAv8XtlCQKgTKH1OJKbWFivIag/6Zmvj+AHbtPVBtR0qMSlVZg+ORan3OMJ57v48F6Tf33Z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20xn3SAAAABwEAAA8AAAAAAAAAAQAgAAAAIgAAAGRycy9k&#10;b3ducmV2LnhtbFBLAQIUABQAAAAIAIdO4kD1DjGTCAIAAP4DAAAOAAAAAAAAAAEAIAAAACEBAABk&#10;cnMvZTJvRG9jLnhtbFBLBQYAAAAABgAGAFkBAACbBQAAAAA=&#10;">
                            <v:fill on="f" focussize="0,0"/>
                            <v:stroke color="#000000" joinstyle="round"/>
                            <v:imagedata o:title=""/>
                            <o:lock v:ext="edit" aspectratio="f"/>
                          </v:line>
                        </w:pict>
                      </mc:Fallback>
                    </mc:AlternateConten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 xml:space="preserve">    </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 xml:space="preserve">  </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 xml:space="preserve">  占地规模</w:t>
                  </w:r>
                </w:p>
                <w:p>
                  <w:pP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mc:AlternateContent>
                      <mc:Choice Requires="wps">
                        <w:drawing>
                          <wp:anchor distT="0" distB="0" distL="114300" distR="114300" simplePos="0" relativeHeight="2255524864" behindDoc="0" locked="0" layoutInCell="1" allowOverlap="1">
                            <wp:simplePos x="0" y="0"/>
                            <wp:positionH relativeFrom="column">
                              <wp:posOffset>38100</wp:posOffset>
                            </wp:positionH>
                            <wp:positionV relativeFrom="paragraph">
                              <wp:posOffset>140970</wp:posOffset>
                            </wp:positionV>
                            <wp:extent cx="1086485" cy="248285"/>
                            <wp:effectExtent l="1270" t="4445" r="17145" b="13970"/>
                            <wp:wrapNone/>
                            <wp:docPr id="34" name="直接连接符 34"/>
                            <wp:cNvGraphicFramePr/>
                            <a:graphic xmlns:a="http://schemas.openxmlformats.org/drawingml/2006/main">
                              <a:graphicData uri="http://schemas.microsoft.com/office/word/2010/wordprocessingShape">
                                <wps:wsp>
                                  <wps:cNvCnPr/>
                                  <wps:spPr>
                                    <a:xfrm flipH="1" flipV="1">
                                      <a:off x="0" y="0"/>
                                      <a:ext cx="1086485" cy="24828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 y;margin-left:3pt;margin-top:11.1pt;height:19.55pt;width:85.55pt;z-index:-2039442432;mso-width-relative:page;mso-height-relative:page;" filled="f" stroked="t" coordsize="21600,21600" o:gfxdata="UEsDBAoAAAAAAIdO4kAAAAAAAAAAAAAAAAAEAAAAZHJzL1BLAwQUAAAACACHTuJADQozGNIAAAAH&#10;AQAADwAAAGRycy9kb3ducmV2LnhtbE2PwU7DMBBE70j8g7VI3KjjIDVRiNNDpX5AC6o4uvE2jrDX&#10;IXab8vdsT3CcndXMm3ZzC15ccU5jJA1qVYBA6qMdadDw8b57qUGkbMgaHwk1/GCCTff40JrGxoX2&#10;eD3kQXAIpcZocDlPjZSpdxhMWsUJib1znIPJLOdB2tksHB68LItiLYMZiRucmXDrsP86XIIGXxf1&#10;93FbLZ97yy27o3dUKa2fn1TxBiLjLf89wx2f0aFjplO8kE3Ca1jzkqyhLEsQd7uqFIgT39UryK6V&#10;//m7X1BLAwQUAAAACACHTuJAU/uL6QUCAAD/AwAADgAAAGRycy9lMm9Eb2MueG1srVO7jhMxFO2R&#10;+AfLPZkkZFdhlMkWGxYKBJF49I4fM5b8kq+TSX6CH0Cig4qSnr9h9zP22hMCLE0KXFjXvsfH9xxf&#10;L6721pCdjKC9a+hkNKZEOu6Fdm1D37+7eTKnBBJzghnvZEMPEujV8vGjRR9qOfWdN0JGgiQO6j40&#10;tEsp1FUFvJOWwcgH6TCpfLQs4TK2lYisR3Zrqul4fFn1PooQPZcAuLsakvTIGM8h9EppLleeb610&#10;aWCN0rCEkqDTAeiyVKuU5OmNUiATMQ1FpanMeAnGmzxXywWr28hCp/mxBHZOCQ80WaYdXnqiWrHE&#10;yDbqf6is5tGDV2nEva0GIcURVDEZP/DmbceCLFrQaggn0+H/0fLXu3UkWjT06YwSxyy++O2n7z8/&#10;frn78Rnn229fCWbQpj5Ajehrt47HFYR1zJr3KlqijA4vsZ9oiT7kKOdQIdkXuw8nu+U+EY6bk/H8&#10;cja/oIRjbjqbTzFG6mpgzKdDhPRCekty0FCjXbaD1Wz3CtIA/QXJ28aRvqHPLqaZk2FvKuwJDG1A&#10;feDacha80eJGG5NPQGw31yaSHcv9UcaxhL9g+ZIVg27AlVSGsbqTTDx3gqRDQOMcfhiaS7BSUGIk&#10;/q8cFWRi2pyDRPXGoQnZ7sHgHG28OOA7bUPUbYdOTEqVOYN9USw79nBuvD/Xhen3v13e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0KMxjSAAAABwEAAA8AAAAAAAAAAQAgAAAAIgAAAGRycy9kb3du&#10;cmV2LnhtbFBLAQIUABQAAAAIAIdO4kBT+4vpBQIAAP8DAAAOAAAAAAAAAAEAIAAAACEBAABkcnMv&#10;ZTJvRG9jLnhtbFBLBQYAAAAABgAGAFkBAACYBQAAAAA=&#10;">
                            <v:fill on="f" focussize="0,0"/>
                            <v:stroke color="#000000" joinstyle="round"/>
                            <v:imagedata o:title=""/>
                            <o:lock v:ext="edit" aspectratio="f"/>
                          </v:line>
                        </w:pict>
                      </mc:Fallback>
                    </mc:AlternateConten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评价工作等级</w:t>
                  </w:r>
                </w:p>
                <w:p>
                  <w:pP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敏感程度</w:t>
                  </w:r>
                </w:p>
              </w:tc>
              <w:tc>
                <w:tcPr>
                  <w:tcW w:w="1210" w:type="pct"/>
                  <w:gridSpan w:val="3"/>
                  <w:tcBorders>
                    <w:tl2br w:val="nil"/>
                    <w:tr2bl w:val="nil"/>
                  </w:tcBorders>
                  <w:noWrap w:val="0"/>
                  <w:vAlign w:val="center"/>
                </w:tcPr>
                <w:p>
                  <w:pPr>
                    <w:adjustRightInd w:val="0"/>
                    <w:snapToGrid w:val="0"/>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Ⅰ类</w:t>
                  </w:r>
                </w:p>
              </w:tc>
              <w:tc>
                <w:tcPr>
                  <w:tcW w:w="1351" w:type="pct"/>
                  <w:gridSpan w:val="3"/>
                  <w:tcBorders>
                    <w:tl2br w:val="nil"/>
                    <w:tr2bl w:val="nil"/>
                  </w:tcBorders>
                  <w:noWrap w:val="0"/>
                  <w:vAlign w:val="center"/>
                </w:tcPr>
                <w:p>
                  <w:pPr>
                    <w:adjustRightInd w:val="0"/>
                    <w:snapToGrid w:val="0"/>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Ⅱ类</w:t>
                  </w:r>
                </w:p>
              </w:tc>
              <w:tc>
                <w:tcPr>
                  <w:tcW w:w="1352" w:type="pct"/>
                  <w:gridSpan w:val="3"/>
                  <w:tcBorders>
                    <w:tl2br w:val="nil"/>
                    <w:tr2bl w:val="nil"/>
                  </w:tcBorders>
                  <w:noWrap w:val="0"/>
                  <w:vAlign w:val="center"/>
                </w:tcPr>
                <w:p>
                  <w:pPr>
                    <w:adjustRightInd w:val="0"/>
                    <w:snapToGrid w:val="0"/>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Ⅲ类</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86" w:type="pct"/>
                  <w:vMerge w:val="continue"/>
                  <w:tcBorders>
                    <w:tl2br w:val="nil"/>
                    <w:tr2bl w:val="nil"/>
                  </w:tcBorders>
                  <w:noWrap w:val="0"/>
                  <w:vAlign w:val="top"/>
                </w:tcPr>
                <w:p>
                  <w:pP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369" w:type="pct"/>
                  <w:tcBorders>
                    <w:tl2br w:val="nil"/>
                    <w:tr2bl w:val="nil"/>
                  </w:tcBorders>
                  <w:noWrap w:val="0"/>
                  <w:vAlign w:val="center"/>
                </w:tcPr>
                <w:p>
                  <w:pPr>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大</w:t>
                  </w:r>
                </w:p>
              </w:tc>
              <w:tc>
                <w:tcPr>
                  <w:tcW w:w="389" w:type="pct"/>
                  <w:tcBorders>
                    <w:tl2br w:val="nil"/>
                    <w:tr2bl w:val="nil"/>
                  </w:tcBorders>
                  <w:noWrap w:val="0"/>
                  <w:vAlign w:val="center"/>
                </w:tcPr>
                <w:p>
                  <w:pPr>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中</w:t>
                  </w:r>
                </w:p>
              </w:tc>
              <w:tc>
                <w:tcPr>
                  <w:tcW w:w="450" w:type="pct"/>
                  <w:tcBorders>
                    <w:tl2br w:val="nil"/>
                    <w:tr2bl w:val="nil"/>
                  </w:tcBorders>
                  <w:noWrap w:val="0"/>
                  <w:vAlign w:val="center"/>
                </w:tcPr>
                <w:p>
                  <w:pPr>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小</w:t>
                  </w:r>
                </w:p>
              </w:tc>
              <w:tc>
                <w:tcPr>
                  <w:tcW w:w="450" w:type="pct"/>
                  <w:tcBorders>
                    <w:tl2br w:val="nil"/>
                    <w:tr2bl w:val="nil"/>
                  </w:tcBorders>
                  <w:noWrap w:val="0"/>
                  <w:vAlign w:val="center"/>
                </w:tcPr>
                <w:p>
                  <w:pPr>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大</w:t>
                  </w:r>
                </w:p>
              </w:tc>
              <w:tc>
                <w:tcPr>
                  <w:tcW w:w="450" w:type="pct"/>
                  <w:tcBorders>
                    <w:tl2br w:val="nil"/>
                    <w:tr2bl w:val="nil"/>
                  </w:tcBorders>
                  <w:noWrap w:val="0"/>
                  <w:vAlign w:val="center"/>
                </w:tcPr>
                <w:p>
                  <w:pPr>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中</w:t>
                  </w:r>
                </w:p>
              </w:tc>
              <w:tc>
                <w:tcPr>
                  <w:tcW w:w="449" w:type="pct"/>
                  <w:tcBorders>
                    <w:tl2br w:val="nil"/>
                    <w:tr2bl w:val="nil"/>
                  </w:tcBorders>
                  <w:noWrap w:val="0"/>
                  <w:vAlign w:val="center"/>
                </w:tcPr>
                <w:p>
                  <w:pPr>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小</w:t>
                  </w:r>
                </w:p>
              </w:tc>
              <w:tc>
                <w:tcPr>
                  <w:tcW w:w="450" w:type="pct"/>
                  <w:tcBorders>
                    <w:tl2br w:val="nil"/>
                    <w:tr2bl w:val="nil"/>
                  </w:tcBorders>
                  <w:noWrap w:val="0"/>
                  <w:vAlign w:val="center"/>
                </w:tcPr>
                <w:p>
                  <w:pPr>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大</w:t>
                  </w:r>
                </w:p>
              </w:tc>
              <w:tc>
                <w:tcPr>
                  <w:tcW w:w="450" w:type="pct"/>
                  <w:tcBorders>
                    <w:tl2br w:val="nil"/>
                    <w:tr2bl w:val="nil"/>
                  </w:tcBorders>
                  <w:noWrap w:val="0"/>
                  <w:vAlign w:val="center"/>
                </w:tcPr>
                <w:p>
                  <w:pPr>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中</w:t>
                  </w:r>
                </w:p>
              </w:tc>
              <w:tc>
                <w:tcPr>
                  <w:tcW w:w="451" w:type="pct"/>
                  <w:tcBorders>
                    <w:tl2br w:val="nil"/>
                    <w:tr2bl w:val="nil"/>
                  </w:tcBorders>
                  <w:noWrap w:val="0"/>
                  <w:vAlign w:val="center"/>
                </w:tcPr>
                <w:p>
                  <w:pPr>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小</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86" w:type="pct"/>
                  <w:tcBorders>
                    <w:tl2br w:val="nil"/>
                    <w:tr2bl w:val="nil"/>
                  </w:tcBorders>
                  <w:noWrap w:val="0"/>
                  <w:vAlign w:val="center"/>
                </w:tcPr>
                <w:p>
                  <w:pPr>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敏感</w:t>
                  </w:r>
                </w:p>
              </w:tc>
              <w:tc>
                <w:tcPr>
                  <w:tcW w:w="369" w:type="pct"/>
                  <w:tcBorders>
                    <w:tl2br w:val="nil"/>
                    <w:tr2bl w:val="nil"/>
                  </w:tcBorders>
                  <w:noWrap w:val="0"/>
                  <w:vAlign w:val="center"/>
                </w:tcPr>
                <w:p>
                  <w:pPr>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一级</w:t>
                  </w:r>
                </w:p>
              </w:tc>
              <w:tc>
                <w:tcPr>
                  <w:tcW w:w="389" w:type="pct"/>
                  <w:tcBorders>
                    <w:tl2br w:val="nil"/>
                    <w:tr2bl w:val="nil"/>
                  </w:tcBorders>
                  <w:noWrap w:val="0"/>
                  <w:vAlign w:val="center"/>
                </w:tcPr>
                <w:p>
                  <w:pPr>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一级</w:t>
                  </w:r>
                </w:p>
              </w:tc>
              <w:tc>
                <w:tcPr>
                  <w:tcW w:w="450" w:type="pct"/>
                  <w:tcBorders>
                    <w:tl2br w:val="nil"/>
                    <w:tr2bl w:val="nil"/>
                  </w:tcBorders>
                  <w:noWrap w:val="0"/>
                  <w:vAlign w:val="center"/>
                </w:tcPr>
                <w:p>
                  <w:pPr>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一级</w:t>
                  </w:r>
                </w:p>
              </w:tc>
              <w:tc>
                <w:tcPr>
                  <w:tcW w:w="450" w:type="pct"/>
                  <w:tcBorders>
                    <w:tl2br w:val="nil"/>
                    <w:tr2bl w:val="nil"/>
                  </w:tcBorders>
                  <w:noWrap w:val="0"/>
                  <w:vAlign w:val="center"/>
                </w:tcPr>
                <w:p>
                  <w:pPr>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二级</w:t>
                  </w:r>
                </w:p>
              </w:tc>
              <w:tc>
                <w:tcPr>
                  <w:tcW w:w="450" w:type="pct"/>
                  <w:tcBorders>
                    <w:tl2br w:val="nil"/>
                    <w:tr2bl w:val="nil"/>
                  </w:tcBorders>
                  <w:noWrap w:val="0"/>
                  <w:vAlign w:val="center"/>
                </w:tcPr>
                <w:p>
                  <w:pPr>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二级</w:t>
                  </w:r>
                </w:p>
              </w:tc>
              <w:tc>
                <w:tcPr>
                  <w:tcW w:w="449" w:type="pct"/>
                  <w:tcBorders>
                    <w:tl2br w:val="nil"/>
                    <w:tr2bl w:val="nil"/>
                  </w:tcBorders>
                  <w:noWrap w:val="0"/>
                  <w:vAlign w:val="center"/>
                </w:tcPr>
                <w:p>
                  <w:pPr>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二级</w:t>
                  </w:r>
                </w:p>
              </w:tc>
              <w:tc>
                <w:tcPr>
                  <w:tcW w:w="450" w:type="pct"/>
                  <w:tcBorders>
                    <w:tl2br w:val="nil"/>
                    <w:tr2bl w:val="nil"/>
                  </w:tcBorders>
                  <w:noWrap w:val="0"/>
                  <w:vAlign w:val="center"/>
                </w:tcPr>
                <w:p>
                  <w:pPr>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三级</w:t>
                  </w:r>
                </w:p>
              </w:tc>
              <w:tc>
                <w:tcPr>
                  <w:tcW w:w="450" w:type="pct"/>
                  <w:tcBorders>
                    <w:tl2br w:val="nil"/>
                    <w:tr2bl w:val="nil"/>
                  </w:tcBorders>
                  <w:noWrap w:val="0"/>
                  <w:vAlign w:val="center"/>
                </w:tcPr>
                <w:p>
                  <w:pPr>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三级</w:t>
                  </w:r>
                </w:p>
              </w:tc>
              <w:tc>
                <w:tcPr>
                  <w:tcW w:w="451" w:type="pct"/>
                  <w:tcBorders>
                    <w:tl2br w:val="nil"/>
                    <w:tr2bl w:val="nil"/>
                  </w:tcBorders>
                  <w:noWrap w:val="0"/>
                  <w:vAlign w:val="center"/>
                </w:tcPr>
                <w:p>
                  <w:pPr>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三级</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86" w:type="pct"/>
                  <w:tcBorders>
                    <w:tl2br w:val="nil"/>
                    <w:tr2bl w:val="nil"/>
                  </w:tcBorders>
                  <w:noWrap w:val="0"/>
                  <w:vAlign w:val="center"/>
                </w:tcPr>
                <w:p>
                  <w:pPr>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较敏感</w:t>
                  </w:r>
                </w:p>
              </w:tc>
              <w:tc>
                <w:tcPr>
                  <w:tcW w:w="369" w:type="pct"/>
                  <w:tcBorders>
                    <w:tl2br w:val="nil"/>
                    <w:tr2bl w:val="nil"/>
                  </w:tcBorders>
                  <w:noWrap w:val="0"/>
                  <w:vAlign w:val="center"/>
                </w:tcPr>
                <w:p>
                  <w:pPr>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一级</w:t>
                  </w:r>
                </w:p>
              </w:tc>
              <w:tc>
                <w:tcPr>
                  <w:tcW w:w="389" w:type="pct"/>
                  <w:tcBorders>
                    <w:tl2br w:val="nil"/>
                    <w:tr2bl w:val="nil"/>
                  </w:tcBorders>
                  <w:noWrap w:val="0"/>
                  <w:vAlign w:val="center"/>
                </w:tcPr>
                <w:p>
                  <w:pPr>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一级</w:t>
                  </w:r>
                </w:p>
              </w:tc>
              <w:tc>
                <w:tcPr>
                  <w:tcW w:w="450" w:type="pct"/>
                  <w:tcBorders>
                    <w:tl2br w:val="nil"/>
                    <w:tr2bl w:val="nil"/>
                  </w:tcBorders>
                  <w:noWrap w:val="0"/>
                  <w:vAlign w:val="center"/>
                </w:tcPr>
                <w:p>
                  <w:pPr>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二级</w:t>
                  </w:r>
                </w:p>
              </w:tc>
              <w:tc>
                <w:tcPr>
                  <w:tcW w:w="450" w:type="pct"/>
                  <w:tcBorders>
                    <w:tl2br w:val="nil"/>
                    <w:tr2bl w:val="nil"/>
                  </w:tcBorders>
                  <w:noWrap w:val="0"/>
                  <w:vAlign w:val="center"/>
                </w:tcPr>
                <w:p>
                  <w:pPr>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二级</w:t>
                  </w:r>
                </w:p>
              </w:tc>
              <w:tc>
                <w:tcPr>
                  <w:tcW w:w="450" w:type="pct"/>
                  <w:tcBorders>
                    <w:tl2br w:val="nil"/>
                    <w:tr2bl w:val="nil"/>
                  </w:tcBorders>
                  <w:noWrap w:val="0"/>
                  <w:vAlign w:val="center"/>
                </w:tcPr>
                <w:p>
                  <w:pPr>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二级</w:t>
                  </w:r>
                </w:p>
              </w:tc>
              <w:tc>
                <w:tcPr>
                  <w:tcW w:w="449" w:type="pct"/>
                  <w:tcBorders>
                    <w:tl2br w:val="nil"/>
                    <w:tr2bl w:val="nil"/>
                  </w:tcBorders>
                  <w:noWrap w:val="0"/>
                  <w:vAlign w:val="center"/>
                </w:tcPr>
                <w:p>
                  <w:pPr>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三级</w:t>
                  </w:r>
                </w:p>
              </w:tc>
              <w:tc>
                <w:tcPr>
                  <w:tcW w:w="450" w:type="pct"/>
                  <w:tcBorders>
                    <w:tl2br w:val="nil"/>
                    <w:tr2bl w:val="nil"/>
                  </w:tcBorders>
                  <w:noWrap w:val="0"/>
                  <w:vAlign w:val="center"/>
                </w:tcPr>
                <w:p>
                  <w:pPr>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三级</w:t>
                  </w:r>
                </w:p>
              </w:tc>
              <w:tc>
                <w:tcPr>
                  <w:tcW w:w="450" w:type="pct"/>
                  <w:tcBorders>
                    <w:tl2br w:val="nil"/>
                    <w:tr2bl w:val="nil"/>
                  </w:tcBorders>
                  <w:noWrap w:val="0"/>
                  <w:vAlign w:val="center"/>
                </w:tcPr>
                <w:p>
                  <w:pPr>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三级</w:t>
                  </w:r>
                </w:p>
              </w:tc>
              <w:tc>
                <w:tcPr>
                  <w:tcW w:w="451" w:type="pct"/>
                  <w:tcBorders>
                    <w:tl2br w:val="nil"/>
                    <w:tr2bl w:val="nil"/>
                  </w:tcBorders>
                  <w:noWrap w:val="0"/>
                  <w:vAlign w:val="center"/>
                </w:tcPr>
                <w:p>
                  <w:pPr>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86" w:type="pct"/>
                  <w:tcBorders>
                    <w:tl2br w:val="nil"/>
                    <w:tr2bl w:val="nil"/>
                  </w:tcBorders>
                  <w:noWrap w:val="0"/>
                  <w:vAlign w:val="center"/>
                </w:tcPr>
                <w:p>
                  <w:pPr>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不敏感</w:t>
                  </w:r>
                </w:p>
              </w:tc>
              <w:tc>
                <w:tcPr>
                  <w:tcW w:w="369" w:type="pct"/>
                  <w:tcBorders>
                    <w:tl2br w:val="nil"/>
                    <w:tr2bl w:val="nil"/>
                  </w:tcBorders>
                  <w:noWrap w:val="0"/>
                  <w:vAlign w:val="center"/>
                </w:tcPr>
                <w:p>
                  <w:pPr>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二级</w:t>
                  </w:r>
                </w:p>
              </w:tc>
              <w:tc>
                <w:tcPr>
                  <w:tcW w:w="389" w:type="pct"/>
                  <w:tcBorders>
                    <w:tl2br w:val="nil"/>
                    <w:tr2bl w:val="nil"/>
                  </w:tcBorders>
                  <w:noWrap w:val="0"/>
                  <w:vAlign w:val="center"/>
                </w:tcPr>
                <w:p>
                  <w:pPr>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二级</w:t>
                  </w:r>
                </w:p>
              </w:tc>
              <w:tc>
                <w:tcPr>
                  <w:tcW w:w="450" w:type="pct"/>
                  <w:tcBorders>
                    <w:tl2br w:val="nil"/>
                    <w:tr2bl w:val="nil"/>
                  </w:tcBorders>
                  <w:noWrap w:val="0"/>
                  <w:vAlign w:val="center"/>
                </w:tcPr>
                <w:p>
                  <w:pPr>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二级</w:t>
                  </w:r>
                </w:p>
              </w:tc>
              <w:tc>
                <w:tcPr>
                  <w:tcW w:w="450" w:type="pct"/>
                  <w:tcBorders>
                    <w:tl2br w:val="nil"/>
                    <w:tr2bl w:val="nil"/>
                  </w:tcBorders>
                  <w:noWrap w:val="0"/>
                  <w:vAlign w:val="center"/>
                </w:tcPr>
                <w:p>
                  <w:pPr>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二级</w:t>
                  </w:r>
                </w:p>
              </w:tc>
              <w:tc>
                <w:tcPr>
                  <w:tcW w:w="450" w:type="pct"/>
                  <w:tcBorders>
                    <w:tl2br w:val="nil"/>
                    <w:tr2bl w:val="nil"/>
                  </w:tcBorders>
                  <w:noWrap w:val="0"/>
                  <w:vAlign w:val="center"/>
                </w:tcPr>
                <w:p>
                  <w:pPr>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三级</w:t>
                  </w:r>
                </w:p>
              </w:tc>
              <w:tc>
                <w:tcPr>
                  <w:tcW w:w="449" w:type="pct"/>
                  <w:tcBorders>
                    <w:tl2br w:val="nil"/>
                    <w:tr2bl w:val="nil"/>
                  </w:tcBorders>
                  <w:noWrap w:val="0"/>
                  <w:vAlign w:val="center"/>
                </w:tcPr>
                <w:p>
                  <w:pPr>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三级</w:t>
                  </w:r>
                </w:p>
              </w:tc>
              <w:tc>
                <w:tcPr>
                  <w:tcW w:w="450" w:type="pct"/>
                  <w:tcBorders>
                    <w:tl2br w:val="nil"/>
                    <w:tr2bl w:val="nil"/>
                  </w:tcBorders>
                  <w:noWrap w:val="0"/>
                  <w:vAlign w:val="center"/>
                </w:tcPr>
                <w:p>
                  <w:pPr>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三级</w:t>
                  </w:r>
                </w:p>
              </w:tc>
              <w:tc>
                <w:tcPr>
                  <w:tcW w:w="450" w:type="pct"/>
                  <w:tcBorders>
                    <w:tl2br w:val="nil"/>
                    <w:tr2bl w:val="nil"/>
                  </w:tcBorders>
                  <w:noWrap w:val="0"/>
                  <w:vAlign w:val="center"/>
                </w:tcPr>
                <w:p>
                  <w:pPr>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w:t>
                  </w:r>
                </w:p>
              </w:tc>
              <w:tc>
                <w:tcPr>
                  <w:tcW w:w="451" w:type="pct"/>
                  <w:tcBorders>
                    <w:tl2br w:val="nil"/>
                    <w:tr2bl w:val="nil"/>
                  </w:tcBorders>
                  <w:noWrap w:val="0"/>
                  <w:vAlign w:val="center"/>
                </w:tcPr>
                <w:p>
                  <w:pPr>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000" w:type="pct"/>
                  <w:gridSpan w:val="10"/>
                  <w:tcBorders>
                    <w:tl2br w:val="nil"/>
                    <w:tr2bl w:val="nil"/>
                  </w:tcBorders>
                  <w:noWrap w:val="0"/>
                  <w:vAlign w:val="center"/>
                </w:tcPr>
                <w:p>
                  <w:pPr>
                    <w:jc w:val="left"/>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注：</w:t>
                  </w:r>
                  <w:r>
                    <w:rPr>
                      <w:rFonts w:hint="default" w:ascii="Times New Roman" w:hAnsi="Times New Roman" w:cs="Times New Roman"/>
                      <w:b w:val="0"/>
                      <w:bCs w:val="0"/>
                      <w:caps w:val="0"/>
                      <w:color w:val="000000" w:themeColor="text1"/>
                      <w:spacing w:val="0"/>
                      <w:w w:val="100"/>
                      <w:position w:val="0"/>
                      <w:sz w:val="21"/>
                      <w:szCs w:val="21"/>
                      <w:highlight w:val="none"/>
                      <w:lang w:eastAsia="zh-CN"/>
                      <w14:textFill>
                        <w14:solidFill>
                          <w14:schemeClr w14:val="tx1"/>
                        </w14:solidFill>
                      </w14:textFill>
                    </w:rPr>
                    <w:t>“</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w:t>
                  </w:r>
                  <w:r>
                    <w:rPr>
                      <w:rFonts w:hint="default" w:ascii="Times New Roman" w:hAnsi="Times New Roman" w:cs="Times New Roman"/>
                      <w:b w:val="0"/>
                      <w:bCs w:val="0"/>
                      <w:caps w:val="0"/>
                      <w:color w:val="000000" w:themeColor="text1"/>
                      <w:spacing w:val="0"/>
                      <w:w w:val="100"/>
                      <w:position w:val="0"/>
                      <w:sz w:val="21"/>
                      <w:szCs w:val="21"/>
                      <w:highlight w:val="none"/>
                      <w:lang w:eastAsia="zh-CN"/>
                      <w14:textFill>
                        <w14:solidFill>
                          <w14:schemeClr w14:val="tx1"/>
                        </w14:solidFill>
                      </w14:textFill>
                    </w:rPr>
                    <w:t>”</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表示可不开展土壤环境影响评价工作</w:t>
                  </w:r>
                </w:p>
              </w:tc>
            </w:tr>
          </w:tbl>
          <w:p>
            <w:pPr>
              <w:pStyle w:val="7"/>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结合以上各项评定因素可知，</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扩建项目</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为</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Ⅱ</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类项目，占地规模为</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小</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型，污染影响型敏感程度分级为不敏感，综合判断，</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扩建项目</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需要开展</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三</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级土壤评价工作。</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eastAsiaTheme="majorEastAsia"/>
                <w:b/>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4"/>
                <w:highlight w:val="none"/>
                <w:lang w:val="en-US" w:eastAsia="zh-CN"/>
                <w14:textFill>
                  <w14:solidFill>
                    <w14:schemeClr w14:val="tx1"/>
                  </w14:solidFill>
                </w14:textFill>
              </w:rPr>
              <w:t>6.5现状调查与评价</w:t>
            </w:r>
          </w:p>
          <w:p>
            <w:pPr>
              <w:pStyle w:val="7"/>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（1）土壤环境评价范围</w:t>
            </w:r>
          </w:p>
          <w:p>
            <w:pPr>
              <w:pStyle w:val="7"/>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评价范围为扩建项目所占区域及占地范围外50m。</w:t>
            </w:r>
          </w:p>
          <w:p>
            <w:pPr>
              <w:pStyle w:val="7"/>
              <w:keepNext w:val="0"/>
              <w:keepLines w:val="0"/>
              <w:pageBreakBefore w:val="0"/>
              <w:widowControl w:val="0"/>
              <w:numPr>
                <w:ilvl w:val="0"/>
                <w:numId w:val="10"/>
              </w:numPr>
              <w:kinsoku/>
              <w:wordWrap/>
              <w:overflowPunct/>
              <w:topLinePunct w:val="0"/>
              <w:autoSpaceDE/>
              <w:autoSpaceDN/>
              <w:bidi w:val="0"/>
              <w:adjustRightInd w:val="0"/>
              <w:snapToGrid w:val="0"/>
              <w:spacing w:line="480" w:lineRule="exact"/>
              <w:ind w:left="0" w:leftChars="0" w:firstLine="480" w:firstLineChars="200"/>
              <w:jc w:val="left"/>
              <w:textAlignment w:val="auto"/>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敏感目标</w:t>
            </w:r>
          </w:p>
          <w:p>
            <w:pPr>
              <w:pStyle w:val="6"/>
              <w:numPr>
                <w:ilvl w:val="0"/>
                <w:numId w:val="0"/>
              </w:numPr>
              <w:ind w:firstLine="480" w:firstLineChars="200"/>
              <w:rPr>
                <w:rFonts w:hint="default" w:ascii="Times New Roman" w:hAnsi="Times New Roman" w:cs="Times New Roman"/>
                <w:caps w:val="0"/>
                <w:color w:val="000000" w:themeColor="text1"/>
                <w:spacing w:val="0"/>
                <w:w w:val="100"/>
                <w:position w:val="0"/>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highlight w:val="none"/>
                <w:lang w:val="en-US" w:eastAsia="zh-CN"/>
                <w14:textFill>
                  <w14:solidFill>
                    <w14:schemeClr w14:val="tx1"/>
                  </w14:solidFill>
                </w14:textFill>
              </w:rPr>
              <w:t>扩建项目评价范围内无居民点及农田等土壤敏感目标，评价范围内东、西、北侧为厂房，南侧为绿化。</w:t>
            </w:r>
          </w:p>
          <w:p>
            <w:pPr>
              <w:pStyle w:val="7"/>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（3）土地利用类型调查</w:t>
            </w:r>
          </w:p>
          <w:p>
            <w:pPr>
              <w:pStyle w:val="7"/>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①土地利用现状调查</w:t>
            </w:r>
          </w:p>
          <w:p>
            <w:pPr>
              <w:pStyle w:val="7"/>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根据现场调查结果，扩建项目占地为工业用地，评价范围内土地利用现状</w:t>
            </w:r>
            <w:r>
              <w:rPr>
                <w:rFonts w:hint="default" w:ascii="Times New Roman" w:hAnsi="Times New Roman" w:cs="Times New Roman"/>
                <w:caps w:val="0"/>
                <w:color w:val="000000" w:themeColor="text1"/>
                <w:spacing w:val="0"/>
                <w:w w:val="100"/>
                <w:position w:val="0"/>
                <w:highlight w:val="none"/>
                <w:lang w:val="en-US" w:eastAsia="zh-CN"/>
                <w14:textFill>
                  <w14:solidFill>
                    <w14:schemeClr w14:val="tx1"/>
                  </w14:solidFill>
                </w14:textFill>
              </w:rPr>
              <w:t>东、西、北侧为厂房，南侧为绿化</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。评价范围内土地利用现状见下图。</w:t>
            </w:r>
          </w:p>
          <w:p>
            <w:pPr>
              <w:keepNext w:val="0"/>
              <w:keepLines w:val="0"/>
              <w:pageBreakBefore w:val="0"/>
              <w:widowControl w:val="0"/>
              <w:kinsoku/>
              <w:wordWrap/>
              <w:overflowPunct/>
              <w:topLinePunct w:val="0"/>
              <w:autoSpaceDE w:val="0"/>
              <w:autoSpaceDN w:val="0"/>
              <w:bidi w:val="0"/>
              <w:spacing w:line="240" w:lineRule="auto"/>
              <w:jc w:val="both"/>
              <w:textAlignment w:val="auto"/>
              <w:rPr>
                <w:rFonts w:hint="default" w:ascii="Times New Roman" w:hAnsi="Times New Roman" w:eastAsia="宋体"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4259580928" behindDoc="0" locked="0" layoutInCell="1" allowOverlap="1">
                      <wp:simplePos x="0" y="0"/>
                      <wp:positionH relativeFrom="column">
                        <wp:posOffset>2531110</wp:posOffset>
                      </wp:positionH>
                      <wp:positionV relativeFrom="paragraph">
                        <wp:posOffset>616585</wp:posOffset>
                      </wp:positionV>
                      <wp:extent cx="1762125" cy="4572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762125" cy="4572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FF00"/>
                                      <w:lang w:eastAsia="zh-CN"/>
                                    </w:rPr>
                                  </w:pPr>
                                  <w:r>
                                    <w:rPr>
                                      <w:rFonts w:hint="eastAsia"/>
                                      <w:b/>
                                      <w:bCs/>
                                      <w:color w:val="FFFF00"/>
                                      <w:lang w:eastAsia="zh-CN"/>
                                    </w:rPr>
                                    <w:t>工业用地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3pt;margin-top:48.55pt;height:36pt;width:138.75pt;z-index:-35386368;mso-width-relative:page;mso-height-relative:page;" filled="f" stroked="f" coordsize="21600,21600" o:gfxdata="UEsDBAoAAAAAAIdO4kAAAAAAAAAAAAAAAAAEAAAAZHJzL1BLAwQUAAAACACHTuJAbF2yKtsAAAAK&#10;AQAADwAAAGRycy9kb3ducmV2LnhtbE2Py07DMBBF90j8gzWV2FEnRbhJiFOhSBUSgkVLN+wmsZtE&#10;9SPE7gO+nmFVdjOaozvnlquLNeykpzB4JyGdJ8C0a70aXCdh97G+z4CFiE6h8U5L+NYBVtXtTYmF&#10;8me30adt7BiFuFCghD7GseA8tL22GOZ+1I5uez9ZjLROHVcTnincGr5IEsEtDo4+9DjqutftYXu0&#10;El7r9TtumoXNfkz98rZ/Hr92n49S3s3S5AlY1Jd4heFPn9ShIqfGH50KzEh4yDNBqIR8mQIjQCwF&#10;DQ2RIk+BVyX/X6H6BVBLAwQUAAAACACHTuJAwAYAdDoCAABoBAAADgAAAGRycy9lMm9Eb2MueG1s&#10;rVTBjtowEL1X6j9YvpcABbZFhBVdRFVp1V2JVj0bxyaRbI9rGxL6Ae0f7KmX3vtdfEfHTmDRtoc9&#10;9BLGnvEbvzfPzK4brcheOF+Byemg16dEGA5FZbY5/fxp9eoNJT4wUzAFRuT0IDy9nr98MavtVAyh&#10;BFUIRxDE+Gltc1qGYKdZ5nkpNPM9sMJgUoLTLODSbbPCsRrRtcqG/f4kq8EV1gEX3uPusk3SDtE9&#10;BxCkrLhYAt9pYUKL6oRiASn5srKeztNtpRQ83EnpRSAqp8g0pC82wXgTv9l8xqZbx2xZ8e4K7DlX&#10;eMJJs8pg0zPUkgVGdq76C0pX3IEHGXocdNYSSYogi0H/iTbrklmRuKDU3p5F9/8Pln/c3ztSFTmd&#10;DCkxTOPEjw8/jj9/H399J7iHAtXWT7FubbEyNO+gQduc9j1uRt6NdDr+IiOCeZT3cJZXNIHweOhq&#10;MhwMx5RwzI3GV+iGCJM9nrbOh/cCNIlBTh2OL6nK9rc+tKWnktjMwKpSKo1QGVIjh9fjfjpwziC4&#10;MtgjcmjvGqPQbJqO2AaKA/Jy0FrDW76qsPkt8+GeOfQCUsHXEu7wIxVgE+giSkpw3/61H+txRJil&#10;pEZv5dR/3TEnKFEfDA7v7WA0imZMiyQEJe4ys7nMmJ2+AbTvAN+l5SnEwy6oUygd6C/4qBaxK6aY&#10;4dg7p+EU3oTW8fgouVgsUhHaz7Jwa9aWR+hWzsUugKyS0lGmVptOPTRgmlX3WKLDL9ep6vEPYv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F2yKtsAAAAKAQAADwAAAAAAAAABACAAAAAiAAAAZHJz&#10;L2Rvd25yZXYueG1sUEsBAhQAFAAAAAgAh07iQMAGAHQ6AgAAaAQAAA4AAAAAAAAAAQAgAAAAKgEA&#10;AGRycy9lMm9Eb2MueG1sUEsFBgAAAAAGAAYAWQEAANYFAAAAAA==&#10;">
                      <v:fill on="f" focussize="0,0"/>
                      <v:stroke on="f" weight="0.5pt"/>
                      <v:imagedata o:title=""/>
                      <o:lock v:ext="edit" aspectratio="f"/>
                      <v:textbox>
                        <w:txbxContent>
                          <w:p>
                            <w:pPr>
                              <w:rPr>
                                <w:rFonts w:hint="eastAsia" w:eastAsia="宋体"/>
                                <w:b/>
                                <w:bCs/>
                                <w:color w:val="FFFF00"/>
                                <w:lang w:eastAsia="zh-CN"/>
                              </w:rPr>
                            </w:pPr>
                            <w:r>
                              <w:rPr>
                                <w:rFonts w:hint="eastAsia"/>
                                <w:b/>
                                <w:bCs/>
                                <w:color w:val="FFFF00"/>
                                <w:lang w:eastAsia="zh-CN"/>
                              </w:rPr>
                              <w:t>工业用地</w:t>
                            </w:r>
                          </w:p>
                        </w:txbxContent>
                      </v:textbox>
                    </v:shape>
                  </w:pict>
                </mc:Fallback>
              </mc:AlternateContent>
            </w:r>
            <w:r>
              <w:rPr>
                <w:rFonts w:hint="default" w:ascii="Times New Roman" w:hAnsi="Times New Roman" w:cs="Times New Roman"/>
                <w:caps w:val="0"/>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255619072" behindDoc="0" locked="0" layoutInCell="1" allowOverlap="1">
                      <wp:simplePos x="0" y="0"/>
                      <wp:positionH relativeFrom="column">
                        <wp:posOffset>2550160</wp:posOffset>
                      </wp:positionH>
                      <wp:positionV relativeFrom="paragraph">
                        <wp:posOffset>2683510</wp:posOffset>
                      </wp:positionV>
                      <wp:extent cx="1762125" cy="457200"/>
                      <wp:effectExtent l="0" t="0" r="0" b="0"/>
                      <wp:wrapNone/>
                      <wp:docPr id="60" name="文本框 60"/>
                      <wp:cNvGraphicFramePr/>
                      <a:graphic xmlns:a="http://schemas.openxmlformats.org/drawingml/2006/main">
                        <a:graphicData uri="http://schemas.microsoft.com/office/word/2010/wordprocessingShape">
                          <wps:wsp>
                            <wps:cNvSpPr txBox="1"/>
                            <wps:spPr>
                              <a:xfrm>
                                <a:off x="2441575" y="2746375"/>
                                <a:ext cx="1762125" cy="4572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FF00"/>
                                      <w:lang w:eastAsia="zh-CN"/>
                                    </w:rPr>
                                  </w:pPr>
                                  <w:r>
                                    <w:rPr>
                                      <w:rFonts w:hint="eastAsia"/>
                                      <w:b/>
                                      <w:bCs/>
                                      <w:color w:val="FFFF00"/>
                                      <w:lang w:eastAsia="zh-CN"/>
                                    </w:rPr>
                                    <w:t>绿化用地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0.8pt;margin-top:211.3pt;height:36pt;width:138.75pt;z-index:-2039348224;mso-width-relative:page;mso-height-relative:page;" filled="f" stroked="f" coordsize="21600,21600" o:gfxdata="UEsDBAoAAAAAAIdO4kAAAAAAAAAAAAAAAAAEAAAAZHJzL1BLAwQUAAAACACHTuJAeoKdGNsAAAAL&#10;AQAADwAAAGRycy9kb3ducmV2LnhtbE2PzU7DMBCE70i8g7VI3KidqIQ2xKlQpAoJwaGlF25OvE0i&#10;4nWI3R94epZTuc3ujGa/LVZnN4gjTqH3pCGZKRBIjbc9tRp27+u7BYgQDVkzeEIN3xhgVV5fFSa3&#10;/kQbPG5jK7iEQm40dDGOuZSh6dCZMPMjEnt7PzkTeZxaaSdz4nI3yFSpTDrTE1/ozIhVh83n9uA0&#10;vFTrN7OpU7f4Garn1/3T+LX7uNf69iZRjyAinuMlDH/4jA4lM9X+QDaIQcNcJRlHWaQpC05kD8sE&#10;RM2b5TwDWRby/w/lL1BLAwQUAAAACACHTuJAGxTzx0QCAAB0BAAADgAAAGRycy9lMm9Eb2MueG1s&#10;rVTLbhMxFN0j8Q+W93SSNA+IOqlCqyKkilYqiLXj8XRGsn2N7XSmfAD8ASs27PmufgfHnqStCosu&#10;2Hiufa/P9Tk+nqPj3mh2o3xoyZZ8fDDiTFlJVWuvS/7p49mr15yFKGwlNFlV8lsV+PHq5Yujzi3V&#10;hBrSlfIMIDYsO1fyJka3LIogG2VEOCCnLJI1eSMipv66qLzogG50MRmN5kVHvnKepAoBq6dDku8Q&#10;/XMAqa5bqU5Jbo2ycUD1SosISqFpXeCrfNq6VjJe1HVQkemSg2nMI5og3qSxWB2J5bUXrmnl7gji&#10;OUd4wsmI1qLpPdSpiIJtffsXlGmlp0B1PJBkioFIVgQsxqMn2lw1wqnMBVIHdy96+H+w8sPNpWdt&#10;VfI5JLHC4Mbvfny/+/n77tc3hjUI1LmwRN2VQ2Xs31IP2+zXAxYT7772Jn3BiCE/mU7Hs8WMs1vE&#10;i+n8EHGWWvWRyQSwmE/GExRIVExnCzgjFRQPSM6H+E6RYSkoucdVZoXFzXmIQ+m+JDW2dNZqnXto&#10;yzrwOZyN8ob7DMC1RY/EZzh3imK/6bEthRuqbsHR02CT4ORZi+bnIsRL4eELSISXEy8w1JrQhHYR&#10;Zw35r/9aT/W4LmQ56+CzkocvW+EVZ/q9xUW+GU+nyZh5koXgzD/ObB5n7NacEKw8xht1MofY7KPe&#10;h7Un8xkPbJ26IiWsRO+Sx314Egf344FKtV7nIljRiXhur5xM0IOc622kus1KP2izUw9mzHe1ezjJ&#10;7Y/nuerhZ7H6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qCnRjbAAAACwEAAA8AAAAAAAAAAQAg&#10;AAAAIgAAAGRycy9kb3ducmV2LnhtbFBLAQIUABQAAAAIAIdO4kAbFPPHRAIAAHQEAAAOAAAAAAAA&#10;AAEAIAAAACoBAABkcnMvZTJvRG9jLnhtbFBLBQYAAAAABgAGAFkBAADgBQAAAAA=&#10;">
                      <v:fill on="f" focussize="0,0"/>
                      <v:stroke on="f" weight="0.5pt"/>
                      <v:imagedata o:title=""/>
                      <o:lock v:ext="edit" aspectratio="f"/>
                      <v:textbox>
                        <w:txbxContent>
                          <w:p>
                            <w:pPr>
                              <w:rPr>
                                <w:rFonts w:hint="eastAsia" w:eastAsia="宋体"/>
                                <w:b/>
                                <w:bCs/>
                                <w:color w:val="FFFF00"/>
                                <w:lang w:eastAsia="zh-CN"/>
                              </w:rPr>
                            </w:pPr>
                            <w:r>
                              <w:rPr>
                                <w:rFonts w:hint="eastAsia"/>
                                <w:b/>
                                <w:bCs/>
                                <w:color w:val="FFFF00"/>
                                <w:lang w:eastAsia="zh-CN"/>
                              </w:rPr>
                              <w:t>绿化用地</w:t>
                            </w:r>
                          </w:p>
                        </w:txbxContent>
                      </v:textbox>
                    </v:shape>
                  </w:pict>
                </mc:Fallback>
              </mc:AlternateContent>
            </w:r>
            <w:r>
              <w:rPr>
                <w:rFonts w:hint="default" w:ascii="Times New Roman" w:hAnsi="Times New Roman" w:cs="Times New Roman"/>
                <w:caps w:val="0"/>
                <w:color w:val="000000" w:themeColor="text1"/>
                <w:spacing w:val="0"/>
                <w:w w:val="100"/>
                <w:position w:val="0"/>
                <w:highlight w:val="none"/>
                <w14:textFill>
                  <w14:solidFill>
                    <w14:schemeClr w14:val="tx1"/>
                  </w14:solidFill>
                </w14:textFill>
              </w:rPr>
              <w:drawing>
                <wp:anchor distT="0" distB="0" distL="114935" distR="114935" simplePos="0" relativeHeight="2255529984" behindDoc="0" locked="0" layoutInCell="1" allowOverlap="1">
                  <wp:simplePos x="0" y="0"/>
                  <wp:positionH relativeFrom="column">
                    <wp:posOffset>4455160</wp:posOffset>
                  </wp:positionH>
                  <wp:positionV relativeFrom="paragraph">
                    <wp:posOffset>22860</wp:posOffset>
                  </wp:positionV>
                  <wp:extent cx="782320" cy="871220"/>
                  <wp:effectExtent l="0" t="0" r="17780" b="5080"/>
                  <wp:wrapNone/>
                  <wp:docPr id="4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7"/>
                          <pic:cNvPicPr>
                            <a:picLocks noChangeAspect="1"/>
                          </pic:cNvPicPr>
                        </pic:nvPicPr>
                        <pic:blipFill>
                          <a:blip r:embed="rId41"/>
                          <a:stretch>
                            <a:fillRect/>
                          </a:stretch>
                        </pic:blipFill>
                        <pic:spPr>
                          <a:xfrm>
                            <a:off x="0" y="0"/>
                            <a:ext cx="782320" cy="871220"/>
                          </a:xfrm>
                          <a:prstGeom prst="rect">
                            <a:avLst/>
                          </a:prstGeom>
                          <a:noFill/>
                          <a:ln>
                            <a:noFill/>
                          </a:ln>
                        </pic:spPr>
                      </pic:pic>
                    </a:graphicData>
                  </a:graphic>
                </wp:anchor>
              </w:drawing>
            </w:r>
            <w:r>
              <w:rPr>
                <w:rFonts w:hint="default" w:ascii="Times New Roman" w:hAnsi="Times New Roman" w:eastAsia="宋体" w:cs="Times New Roman"/>
                <w:caps w:val="0"/>
                <w:color w:val="000000" w:themeColor="text1"/>
                <w:spacing w:val="0"/>
                <w:w w:val="100"/>
                <w:position w:val="0"/>
                <w:sz w:val="24"/>
                <w:highlight w:val="none"/>
                <w:lang w:val="en-US" w:eastAsia="zh-CN"/>
                <w14:textFill>
                  <w14:solidFill>
                    <w14:schemeClr w14:val="tx1"/>
                  </w14:solidFill>
                </w14:textFill>
              </w:rPr>
              <w:drawing>
                <wp:inline distT="0" distB="0" distL="114300" distR="114300">
                  <wp:extent cx="5248910" cy="3311525"/>
                  <wp:effectExtent l="15875" t="15875" r="31115" b="25400"/>
                  <wp:docPr id="23" name="图片 23" descr="16149096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14909643(1)"/>
                          <pic:cNvPicPr>
                            <a:picLocks noChangeAspect="1"/>
                          </pic:cNvPicPr>
                        </pic:nvPicPr>
                        <pic:blipFill>
                          <a:blip r:embed="rId42"/>
                          <a:stretch>
                            <a:fillRect/>
                          </a:stretch>
                        </pic:blipFill>
                        <pic:spPr>
                          <a:xfrm>
                            <a:off x="0" y="0"/>
                            <a:ext cx="5248910" cy="3311525"/>
                          </a:xfrm>
                          <a:prstGeom prst="rect">
                            <a:avLst/>
                          </a:prstGeom>
                          <a:ln w="15875" cmpd="sng">
                            <a:solidFill>
                              <a:schemeClr val="tx1"/>
                            </a:solidFill>
                            <a:prstDash val="solid"/>
                          </a:ln>
                        </pic:spPr>
                      </pic:pic>
                    </a:graphicData>
                  </a:graphic>
                </wp:inline>
              </w:drawing>
            </w:r>
          </w:p>
          <w:p>
            <w:pPr>
              <w:pStyle w:val="28"/>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t>图9    评价范围内土地利用现状图</w:t>
            </w:r>
          </w:p>
          <w:p>
            <w:pPr>
              <w:keepNext w:val="0"/>
              <w:keepLines w:val="0"/>
              <w:pageBreakBefore w:val="0"/>
              <w:widowControl w:val="0"/>
              <w:numPr>
                <w:ilvl w:val="0"/>
                <w:numId w:val="0"/>
              </w:numPr>
              <w:kinsoku/>
              <w:wordWrap/>
              <w:overflowPunct/>
              <w:topLinePunct w:val="0"/>
              <w:autoSpaceDE/>
              <w:autoSpaceDN/>
              <w:bidi w:val="0"/>
              <w:spacing w:line="480" w:lineRule="exact"/>
              <w:ind w:firstLine="480" w:firstLineChars="200"/>
              <w:jc w:val="both"/>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②土地利用规划</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jc w:val="left"/>
              <w:textAlignment w:val="auto"/>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4"/>
                <w:szCs w:val="24"/>
                <w:highlight w:val="none"/>
                <w:lang w:val="en-US" w:eastAsia="zh-CN"/>
                <w14:textFill>
                  <w14:solidFill>
                    <w14:schemeClr w14:val="tx1"/>
                  </w14:solidFill>
                </w14:textFill>
              </w:rPr>
              <w:t>项目位于</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定州市</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沙河工业园区内，土壤调查范围内</w:t>
            </w:r>
            <w:r>
              <w:rPr>
                <w:rFonts w:hint="default" w:ascii="Times New Roman" w:hAnsi="Times New Roman" w:cs="Times New Roman"/>
                <w:caps w:val="0"/>
                <w:color w:val="000000" w:themeColor="text1"/>
                <w:spacing w:val="0"/>
                <w:w w:val="100"/>
                <w:position w:val="0"/>
                <w:highlight w:val="none"/>
                <w:lang w:val="en-US" w:eastAsia="zh-CN"/>
                <w14:textFill>
                  <w14:solidFill>
                    <w14:schemeClr w14:val="tx1"/>
                  </w14:solidFill>
                </w14:textFill>
              </w:rPr>
              <w:t>东、西、北侧为厂房，南侧为绿化</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，调查区域规划土地利用类型图见图</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10。</w:t>
            </w:r>
          </w:p>
          <w:p>
            <w:pPr>
              <w:pStyle w:val="2"/>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pPr>
            <w:r>
              <w:rPr>
                <w:rFonts w:hint="default" w:ascii="Times New Roman" w:hAnsi="Times New Roman" w:cs="Times New Roman"/>
                <w:caps w:val="0"/>
                <w:color w:val="000000" w:themeColor="text1"/>
                <w:spacing w:val="0"/>
                <w:w w:val="100"/>
                <w:kern w:val="0"/>
                <w:position w:val="0"/>
                <w:sz w:val="24"/>
                <w:highlight w:val="none"/>
                <w14:textFill>
                  <w14:solidFill>
                    <w14:schemeClr w14:val="tx1"/>
                  </w14:solidFill>
                </w14:textFill>
              </w:rPr>
              <mc:AlternateContent>
                <mc:Choice Requires="wps">
                  <w:drawing>
                    <wp:anchor distT="0" distB="0" distL="114300" distR="114300" simplePos="0" relativeHeight="4259411968" behindDoc="0" locked="0" layoutInCell="1" allowOverlap="1">
                      <wp:simplePos x="0" y="0"/>
                      <wp:positionH relativeFrom="column">
                        <wp:posOffset>1115060</wp:posOffset>
                      </wp:positionH>
                      <wp:positionV relativeFrom="paragraph">
                        <wp:posOffset>2077720</wp:posOffset>
                      </wp:positionV>
                      <wp:extent cx="862330" cy="297180"/>
                      <wp:effectExtent l="9525" t="742950" r="23495" b="26670"/>
                      <wp:wrapNone/>
                      <wp:docPr id="43" name="圆角矩形标注 43"/>
                      <wp:cNvGraphicFramePr/>
                      <a:graphic xmlns:a="http://schemas.openxmlformats.org/drawingml/2006/main">
                        <a:graphicData uri="http://schemas.microsoft.com/office/word/2010/wordprocessingShape">
                          <wps:wsp>
                            <wps:cNvSpPr/>
                            <wps:spPr>
                              <a:xfrm>
                                <a:off x="0" y="0"/>
                                <a:ext cx="862330" cy="297180"/>
                              </a:xfrm>
                              <a:prstGeom prst="wedgeRoundRectCallout">
                                <a:avLst>
                                  <a:gd name="adj1" fmla="val 18630"/>
                                  <a:gd name="adj2" fmla="val -279481"/>
                                  <a:gd name="adj3" fmla="val 16667"/>
                                </a:avLst>
                              </a:prstGeom>
                              <a:solidFill>
                                <a:srgbClr val="00FFFF">
                                  <a:alpha val="80000"/>
                                </a:srgbClr>
                              </a:solidFill>
                              <a:ln w="19050" cap="flat" cmpd="sng">
                                <a:solidFill>
                                  <a:srgbClr val="FF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评价范围</w:t>
                                  </w:r>
                                </w:p>
                              </w:txbxContent>
                            </wps:txbx>
                            <wps:bodyPr lIns="54000" tIns="45720" rIns="54000" bIns="45720" upright="1"/>
                          </wps:wsp>
                        </a:graphicData>
                      </a:graphic>
                    </wp:anchor>
                  </w:drawing>
                </mc:Choice>
                <mc:Fallback>
                  <w:pict>
                    <v:shape id="_x0000_s1026" o:spid="_x0000_s1026" o:spt="62" type="#_x0000_t62" style="position:absolute;left:0pt;margin-left:87.8pt;margin-top:163.6pt;height:23.4pt;width:67.9pt;z-index:-35555328;mso-width-relative:page;mso-height-relative:page;" fillcolor="#00FFFF" filled="t" stroked="t" coordsize="21600,21600" o:gfxdata="UEsDBAoAAAAAAIdO4kAAAAAAAAAAAAAAAAAEAAAAZHJzL1BLAwQUAAAACACHTuJATMQwa9kAAAAL&#10;AQAADwAAAGRycy9kb3ducmV2LnhtbE2PwU7DMAyG70i8Q2QkbixpO1YoTSeEtAOnaQPBNW1CW2ic&#10;0qTpeHvMadz8y59+fy63JzuwaCbfO5SQrAQwg43TPbYSXl92N3fAfFCo1eDQSPgxHrbV5UWpCu0W&#10;PJh4DC2jEvSFktCFMBac+6YzVvmVGw3S7sNNVgWKU8v1pBYqtwNPhdhwq3qkC50azVNnmq/jbCU8&#10;P+p4aHf7uP98n+uI2f3326KlvL5KxAOwYE7hDMOfPqlDRU61m1F7NlDObzeESsjSPAVGRJYka2A1&#10;DflaAK9K/v+H6hdQSwMEFAAAAAgAh07iQFB88Y15AgAAFAUAAA4AAABkcnMvZTJvRG9jLnhtbK1U&#10;zW7UMBC+I/EOlu9tstn/VbM9dFmEhKBq4QG8sZMY+U+2d7P7AnDnjATiApw58zgtPAZjJ7Rpe+mB&#10;HJKZePzNN9+MfXK6lwLtmHVcqxwPjlOMmCo05arK8ds366MZRs4TRYnQiuX4wBw+XT59ctKYBct0&#10;rQVlFgGIcovG5Lj23iySxBU1k8Qda8MULJbaSuLBtVVCLWkAXYokS9NJ0mhLjdUFcw7+rtpF3CHa&#10;xwDqsuQFW+liK5nyLaplgngoydXcOLyMbMuSFf51WTrmkcgxVOrjG5KAvQnvZHlCFpUlpuZFR4E8&#10;hsK9miThCpLeQK2IJ2hr+QMoyQurnS79caFl0hYSFYEqBuk9bS5rYlisBaR25kZ09/9gi1e7c4s4&#10;zfFoiJEiEjp+9en9n28ff3/+cfXr6/WXD9c/vyNYBKUa4xaw4dKc285zYIay96WV4QsFoX1U93Cj&#10;Ltt7VMDP2SQbDkH3Apay+XQwi+ont5uNdf450xIFI8cNoxW70FtFL6CNZ0QIvfVRZLJ76XxUm3aU&#10;CX03wKiUApq3IwINZhNI1Ta3F5P1Y46y6Xw0GzyMAiF6SJPJZBpigGiXF6x/VAMJpwWnay5EdGy1&#10;ORMWAQkQIF3D01IWpibt31kKT4fo2vCIfgdHKNTA6Zyn46AYgXNWwnyDKQ30yqkqot7Z0mG1Sdbr&#10;fpY+w0B9RVzdxkWEVgLJPbNRspoR+kxR5A8GxkHBNYADG8koRoLBrRGsGOkJF4+JBMmEgirDBLUz&#10;Eyy/3+wBJpgbTQ8wiOKFguEej4JCyEdnNJ5m4Nj+yqa/sjWWVzUMTGxlTAGHJUraHexwGvt+JHJ7&#10;mS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zEMGvZAAAACwEAAA8AAAAAAAAAAQAgAAAAIgAA&#10;AGRycy9kb3ducmV2LnhtbFBLAQIUABQAAAAIAIdO4kBQfPGNeQIAABQFAAAOAAAAAAAAAAEAIAAA&#10;ACgBAABkcnMvZTJvRG9jLnhtbFBLBQYAAAAABgAGAFkBAAATBgAAAAA=&#10;" adj="14824,-49568,14400">
                      <v:fill on="t" opacity="52428f" focussize="0,0"/>
                      <v:stroke weight="1.5pt" color="#FF0000" joinstyle="miter"/>
                      <v:imagedata o:title=""/>
                      <o:lock v:ext="edit" aspectratio="f"/>
                      <v:textbox inset="1.5mm,1.27mm,1.5mm,1.27mm">
                        <w:txbxContent>
                          <w:p>
                            <w:pPr>
                              <w:jc w:val="center"/>
                              <w:rPr>
                                <w:rFonts w:hint="default" w:eastAsia="宋体"/>
                                <w:lang w:val="en-US" w:eastAsia="zh-CN"/>
                              </w:rPr>
                            </w:pPr>
                            <w:r>
                              <w:rPr>
                                <w:rFonts w:hint="eastAsia"/>
                                <w:lang w:val="en-US" w:eastAsia="zh-CN"/>
                              </w:rPr>
                              <w:t>评价范围</w:t>
                            </w:r>
                          </w:p>
                        </w:txbxContent>
                      </v:textbox>
                    </v:shape>
                  </w:pict>
                </mc:Fallback>
              </mc:AlternateContent>
            </w:r>
            <w:r>
              <w:rPr>
                <w:rFonts w:hint="default" w:ascii="Times New Roman" w:hAnsi="Times New Roman" w:cs="Times New Roman"/>
                <w:caps w:val="0"/>
                <w:color w:val="000000" w:themeColor="text1"/>
                <w:spacing w:val="0"/>
                <w:w w:val="100"/>
                <w:kern w:val="0"/>
                <w:position w:val="0"/>
                <w:sz w:val="24"/>
                <w:highlight w:val="none"/>
                <w14:textFill>
                  <w14:solidFill>
                    <w14:schemeClr w14:val="tx1"/>
                  </w14:solidFill>
                </w14:textFill>
              </w:rPr>
              <mc:AlternateContent>
                <mc:Choice Requires="wps">
                  <w:drawing>
                    <wp:anchor distT="0" distB="0" distL="114300" distR="114300" simplePos="0" relativeHeight="4259414016" behindDoc="0" locked="0" layoutInCell="1" allowOverlap="1">
                      <wp:simplePos x="0" y="0"/>
                      <wp:positionH relativeFrom="column">
                        <wp:posOffset>1638300</wp:posOffset>
                      </wp:positionH>
                      <wp:positionV relativeFrom="paragraph">
                        <wp:posOffset>1298575</wp:posOffset>
                      </wp:positionV>
                      <wp:extent cx="135255" cy="102870"/>
                      <wp:effectExtent l="4445" t="4445" r="12700" b="6985"/>
                      <wp:wrapNone/>
                      <wp:docPr id="44" name="矩形 44"/>
                      <wp:cNvGraphicFramePr/>
                      <a:graphic xmlns:a="http://schemas.openxmlformats.org/drawingml/2006/main">
                        <a:graphicData uri="http://schemas.microsoft.com/office/word/2010/wordprocessingShape">
                          <wps:wsp>
                            <wps:cNvSpPr/>
                            <wps:spPr>
                              <a:xfrm>
                                <a:off x="0" y="0"/>
                                <a:ext cx="135255" cy="102870"/>
                              </a:xfrm>
                              <a:prstGeom prst="rect">
                                <a:avLst/>
                              </a:prstGeom>
                              <a:noFill/>
                              <a:ln w="9525" cap="flat" cmpd="sng">
                                <a:solidFill>
                                  <a:srgbClr val="0000FF"/>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29pt;margin-top:102.25pt;height:8.1pt;width:10.65pt;z-index:-35553280;mso-width-relative:page;mso-height-relative:page;" filled="f" stroked="t" coordsize="21600,21600" o:gfxdata="UEsDBAoAAAAAAIdO4kAAAAAAAAAAAAAAAAAEAAAAZHJzL1BLAwQUAAAACACHTuJAWPz2ctgAAAAL&#10;AQAADwAAAGRycy9kb3ducmV2LnhtbE2PwU7DMBBE70j8g7VI3KjdQElJ4/SABOKElFKJqxMvdkps&#10;R7abFr6e5QS3Ge1o9k29PbuRzRjTELyE5UIAQ98HPXgjYf/2dLMGlrLyWo3Bo4QvTLBtLi9qVelw&#10;8i3Ou2wYlfhUKQk256niPPUWnUqLMKGn20eITmWy0XAd1YnK3cgLIe65U4OnD1ZN+Gix/9wdnYQ2&#10;pm9zeH3Ged9x+9Ka2Iv3Usrrq6XYAMt4zn9h+MUndGiIqQtHrxMbJRSrNW3JJMTdChglivLhFlhH&#10;ohAl8Kbm/zc0P1BLAwQUAAAACACHTuJAY/O6e/kBAAD2AwAADgAAAGRycy9lMm9Eb2MueG1srVNL&#10;jhMxEN0jcQfLe9JJmMDQSmcWhLBBMNIMB6jY7m5L/snlpJPTILHjEBwHcQ3K7pBhZjZZ0At32VV+&#10;Ve9VeXlzsIbtVUTtXcNnkylnygkvtesa/vV+8+qaM0zgJBjvVMOPCvnN6uWL5RBqNfe9N1JFRiAO&#10;6yE0vE8p1FWFolcWcOKDcuRsfbSQaBu7SkYYCN2aaj6dvqkGH2WIXihEOl2PTn5CjJcA+rbVQq29&#10;2Fnl0ogalYFElLDXAfmqVNu2SqQvbYsqMdNwYprKSknI3ua1Wi2h7iKEXotTCXBJCU84WdCOkp6h&#10;1pCA7aJ+BmW1iB59mybC22okUhQhFrPpE23uegiqcCGpMZxFx/8HKz7vbyPTsuFXV5w5sNTx399+&#10;/Pr5ndEBqTMErCnoLtzG0w7JzFQPbbT5TyTYoSh6PCuqDokJOpy9XswXC84EuWbT+fXbonj1cDlE&#10;TB+VtywbDY/UsKIj7D9hooQU+jck53J+o40pTTOODQ1/R/gEDzSILQ0AmTYQGXRdgUFvtMxX8mWM&#10;3fa9iWwPeRjo22wyQ0rxKCznWwP2Y1xxjWNidVJZBKh7BfKDkywdA+nl6J3wXIxVkjOj6Fllq0Qm&#10;0OaSSCrCOKolyz0KnK2tl0dqzy5E3fUkz6zUmz00DqXy0+jmeft3X5Aenuvq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j89nLYAAAACwEAAA8AAAAAAAAAAQAgAAAAIgAAAGRycy9kb3ducmV2Lnht&#10;bFBLAQIUABQAAAAIAIdO4kBj87p7+QEAAPYDAAAOAAAAAAAAAAEAIAAAACcBAABkcnMvZTJvRG9j&#10;LnhtbFBLBQYAAAAABgAGAFkBAACSBQAAAAA=&#10;">
                      <v:fill on="f" focussize="0,0"/>
                      <v:stroke color="#0000FF" joinstyle="miter"/>
                      <v:imagedata o:title=""/>
                      <o:lock v:ext="edit" aspectratio="f"/>
                    </v:rect>
                  </w:pict>
                </mc:Fallback>
              </mc:AlternateContent>
            </w:r>
            <w:r>
              <w:rPr>
                <w:rFonts w:hint="default" w:ascii="Times New Roman" w:hAnsi="Times New Roman" w:cs="Times New Roman"/>
                <w:caps w:val="0"/>
                <w:color w:val="000000" w:themeColor="text1"/>
                <w:spacing w:val="0"/>
                <w:w w:val="100"/>
                <w:position w:val="0"/>
                <w:highlight w:val="none"/>
                <w14:textFill>
                  <w14:solidFill>
                    <w14:schemeClr w14:val="tx1"/>
                  </w14:solidFill>
                </w14:textFill>
              </w:rPr>
              <w:drawing>
                <wp:inline distT="0" distB="0" distL="114935" distR="114935">
                  <wp:extent cx="5302250" cy="3780155"/>
                  <wp:effectExtent l="0" t="0" r="0" b="0"/>
                  <wp:docPr id="4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8"/>
                          <pic:cNvPicPr>
                            <a:picLocks noChangeAspect="1"/>
                          </pic:cNvPicPr>
                        </pic:nvPicPr>
                        <pic:blipFill>
                          <a:blip r:embed="rId43"/>
                          <a:stretch>
                            <a:fillRect/>
                          </a:stretch>
                        </pic:blipFill>
                        <pic:spPr>
                          <a:xfrm>
                            <a:off x="0" y="0"/>
                            <a:ext cx="5302250" cy="3780155"/>
                          </a:xfrm>
                          <a:prstGeom prst="rect">
                            <a:avLst/>
                          </a:prstGeom>
                          <a:noFill/>
                          <a:ln>
                            <a:noFill/>
                          </a:ln>
                        </pic:spPr>
                      </pic:pic>
                    </a:graphicData>
                  </a:graphic>
                </wp:inline>
              </w:drawing>
            </w:r>
          </w:p>
          <w:p>
            <w:pPr>
              <w:pStyle w:val="7"/>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jc w:val="center"/>
              <w:textAlignment w:val="auto"/>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t>图10  评价范围内土地利用规划图</w:t>
            </w:r>
          </w:p>
          <w:p>
            <w:pPr>
              <w:pStyle w:val="7"/>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（4）土壤类型调查</w:t>
            </w:r>
          </w:p>
          <w:p>
            <w:pPr>
              <w:pStyle w:val="7"/>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定州市土地肥沃，主要土壤类型共有褐土和潮土两个土类，42个土种，质地多为沙壤土和轻壤土。根据国家土壤信息服务平台发布的中国一公里发生分类土壤图（数据来源，二普调查，2016年）《中国土壤分类与代码》（GB/T17296-2009）中土壤分类，该项目评价范围内土壤为潮土。</w:t>
            </w:r>
          </w:p>
          <w:p>
            <w:pPr>
              <w:keepNext w:val="0"/>
              <w:keepLines w:val="0"/>
              <w:pageBreakBefore w:val="0"/>
              <w:widowControl w:val="0"/>
              <w:kinsoku/>
              <w:wordWrap/>
              <w:overflowPunct/>
              <w:topLinePunct w:val="0"/>
              <w:autoSpaceDE/>
              <w:autoSpaceDN/>
              <w:bidi w:val="0"/>
              <w:adjustRightInd w:val="0"/>
              <w:snapToGrid/>
              <w:spacing w:line="480" w:lineRule="exact"/>
              <w:ind w:firstLine="480" w:firstLineChars="200"/>
              <w:jc w:val="left"/>
              <w:textAlignment w:val="baseline"/>
              <w:rPr>
                <w:rFonts w:hint="default" w:ascii="Times New Roman" w:hAnsi="Times New Roman" w:cs="Times New Roman"/>
                <w:caps w:val="0"/>
                <w:color w:val="000000" w:themeColor="text1"/>
                <w:spacing w:val="0"/>
                <w:w w:val="100"/>
                <w:kern w:val="2"/>
                <w:position w:val="0"/>
                <w:sz w:val="24"/>
                <w:szCs w:val="24"/>
                <w:highlight w:val="none"/>
                <w:lang w:val="en-US" w:eastAsia="zh-CN" w:bidi="ar-SA"/>
                <w14:textFill>
                  <w14:solidFill>
                    <w14:schemeClr w14:val="tx1"/>
                  </w14:solidFill>
                </w14:textFill>
              </w:rPr>
            </w:pPr>
            <w:r>
              <w:rPr>
                <w:rFonts w:hint="default" w:ascii="Times New Roman" w:hAnsi="Times New Roman" w:cs="Times New Roman"/>
                <w:caps w:val="0"/>
                <w:color w:val="000000" w:themeColor="text1"/>
                <w:spacing w:val="0"/>
                <w:w w:val="100"/>
                <w:kern w:val="2"/>
                <w:position w:val="0"/>
                <w:sz w:val="24"/>
                <w:szCs w:val="24"/>
                <w:highlight w:val="none"/>
                <w:lang w:val="en-US" w:eastAsia="zh-CN" w:bidi="ar-SA"/>
                <w14:textFill>
                  <w14:solidFill>
                    <w14:schemeClr w14:val="tx1"/>
                  </w14:solidFill>
                </w14:textFill>
              </w:rPr>
              <w:t>评价区土壤在大沙河冲积作用和多年耕作活动的影响下，具有腐殖质富集一般、沉积层理明显的特征，根据《定州市沙河工业园区总体规划环境影响报告书》可知，表层土（黏性土）有明显的沉积层理。主要性状表现为母质为大沙河沉积物，上部为砂质黏壤土，呈碎块状结构，石灰反应中等，下部为多为砂土，有少量锈纹锈斑，团粒状结构，石灰反应微弱。</w:t>
            </w:r>
          </w:p>
          <w:p>
            <w:pPr>
              <w:pStyle w:val="7"/>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（5）土地利用历史情况调查</w:t>
            </w:r>
          </w:p>
          <w:p>
            <w:pPr>
              <w:pStyle w:val="7"/>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根据调查，土壤评价范围内主要分布有定州市宏业丝网有限公司，定州市宏特金属制品有限公司，</w:t>
            </w:r>
            <w:r>
              <w:rPr>
                <w:rFonts w:hint="default" w:ascii="Times New Roman" w:hAnsi="Times New Roman" w:cs="Times New Roman"/>
                <w:caps w:val="0"/>
                <w:spacing w:val="0"/>
                <w:w w:val="100"/>
                <w:position w:val="0"/>
                <w:sz w:val="24"/>
                <w:lang w:eastAsia="zh-CN"/>
              </w:rPr>
              <w:t>定州市鸿峰金属制品有限公司及定州市旭晗金属制品有限公司</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等园区企业，以上企业建成前均为农田或沙滩地。</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eastAsiaTheme="majorEastAsia"/>
                <w:b/>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4"/>
                <w:highlight w:val="none"/>
                <w:lang w:val="en-US" w:eastAsia="zh-CN"/>
                <w14:textFill>
                  <w14:solidFill>
                    <w14:schemeClr w14:val="tx1"/>
                  </w14:solidFill>
                </w14:textFill>
              </w:rPr>
              <w:t>6.6影响分析与评价</w:t>
            </w:r>
          </w:p>
          <w:p>
            <w:pPr>
              <w:pStyle w:val="7"/>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扩建项目土壤评价等级为三级，根据导则，进行定性描述。</w:t>
            </w:r>
          </w:p>
          <w:p>
            <w:pPr>
              <w:pStyle w:val="7"/>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根据扩建项目特征可知，土壤污染途径主要为非正常工况下危险废物在暂存、运输、堆放过程中，通过扩散、淋滤等直接或间接垂向入渗以及锌尘通过大气沉降。</w:t>
            </w:r>
          </w:p>
          <w:p>
            <w:pPr>
              <w:pStyle w:val="7"/>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根据《土壤污染防治行动计划》（国发[2016]31号）要求，为减小项目对土壤的污染，扩建项目应采取以下防治措施：</w:t>
            </w:r>
          </w:p>
          <w:p>
            <w:pPr>
              <w:pStyle w:val="7"/>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（1）控制项目污染物排放。大力推广闭路循环、清洁工艺，以减少污染物；控制污染物排放的浓度和数量，使其符合排放标准和总量控制要求。</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废气有专门的烟气处理系统，收集系统收集效率不低于95%，</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锌尘处理效率不低于90%，可有效去除锌尘的排放</w:t>
            </w: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w:t>
            </w:r>
          </w:p>
          <w:p>
            <w:pPr>
              <w:pStyle w:val="7"/>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（2）在今后的生产过程中，做好设备的维护、检修，杜绝跑冒滴漏现象。同时，加强污染物产生主要环节的安全防护、报警措施，以便及时发现事故隐患，采取有效的应对措施。</w:t>
            </w:r>
          </w:p>
          <w:p>
            <w:pPr>
              <w:pStyle w:val="6"/>
              <w:rPr>
                <w:rFonts w:hint="default" w:ascii="Times New Roman" w:hAnsi="Times New Roman" w:cs="Times New Roman"/>
                <w:caps w:val="0"/>
                <w:color w:val="000000" w:themeColor="text1"/>
                <w:spacing w:val="0"/>
                <w:w w:val="100"/>
                <w:position w:val="0"/>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（3）项目废水通过污水暂存池收集后通过管道排至高蓬镇宜净污水处理厂，做好管道及池体的维护检修，杜绝跑冒滴漏现象。</w:t>
            </w:r>
          </w:p>
          <w:p>
            <w:pPr>
              <w:pStyle w:val="7"/>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（4）</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本次环评要求拔丝车间地面、库房做一般防渗，使防渗系数&lt;10</w:t>
            </w:r>
            <w:r>
              <w:rPr>
                <w:rFonts w:hint="default" w:ascii="Times New Roman" w:hAnsi="Times New Roman" w:cs="Times New Roman" w:eastAsiaTheme="majorEastAsia"/>
                <w:caps w:val="0"/>
                <w:color w:val="000000" w:themeColor="text1"/>
                <w:spacing w:val="0"/>
                <w:w w:val="100"/>
                <w:position w:val="0"/>
                <w:sz w:val="24"/>
                <w:szCs w:val="24"/>
                <w:highlight w:val="none"/>
                <w:vertAlign w:val="superscript"/>
                <w14:textFill>
                  <w14:solidFill>
                    <w14:schemeClr w14:val="tx1"/>
                  </w14:solidFill>
                </w14:textFill>
              </w:rPr>
              <w:t>-7</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cm/s，</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热镀锌车间</w:t>
            </w: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事故池、危废间、盐酸储罐围堰内、初期雨水收集池</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等做重点防渗，使防渗系数&lt;10</w:t>
            </w:r>
            <w:r>
              <w:rPr>
                <w:rFonts w:hint="default" w:ascii="Times New Roman" w:hAnsi="Times New Roman" w:cs="Times New Roman" w:eastAsiaTheme="majorEastAsia"/>
                <w:caps w:val="0"/>
                <w:color w:val="000000" w:themeColor="text1"/>
                <w:spacing w:val="0"/>
                <w:w w:val="100"/>
                <w:position w:val="0"/>
                <w:sz w:val="24"/>
                <w:szCs w:val="24"/>
                <w:highlight w:val="none"/>
                <w:vertAlign w:val="superscript"/>
                <w14:textFill>
                  <w14:solidFill>
                    <w14:schemeClr w14:val="tx1"/>
                  </w14:solidFill>
                </w14:textFill>
              </w:rPr>
              <w:t>-10</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cm/s</w:t>
            </w: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生产过程中的各种物料及污染物均与天然土壤隔离，不会通过裸露区渗入到土壤中。</w:t>
            </w:r>
          </w:p>
          <w:p>
            <w:pPr>
              <w:pStyle w:val="7"/>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黑体"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综合以上分析，本工程实施后对周边土壤的积累影响较小，仍处于可接受范围。</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eastAsiaTheme="majorEastAsia"/>
                <w:b/>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4"/>
                <w:highlight w:val="none"/>
                <w:lang w:val="en-US" w:eastAsia="zh-CN"/>
                <w14:textFill>
                  <w14:solidFill>
                    <w14:schemeClr w14:val="tx1"/>
                  </w14:solidFill>
                </w14:textFill>
              </w:rPr>
              <w:t>6.7保护措施及对策</w:t>
            </w:r>
          </w:p>
          <w:p>
            <w:pPr>
              <w:pStyle w:val="23"/>
              <w:keepNext w:val="0"/>
              <w:keepLines w:val="0"/>
              <w:pageBreakBefore w:val="0"/>
              <w:widowControl w:val="0"/>
              <w:kinsoku/>
              <w:wordWrap/>
              <w:overflowPunct/>
              <w:topLinePunct w:val="0"/>
              <w:autoSpaceDE/>
              <w:autoSpaceDN/>
              <w:bidi w:val="0"/>
              <w:spacing w:after="0" w:line="480" w:lineRule="exact"/>
              <w:ind w:left="0" w:leftChars="0" w:firstLine="480" w:firstLineChars="200"/>
              <w:textAlignment w:val="auto"/>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（1）源头控制</w:t>
            </w:r>
          </w:p>
          <w:p>
            <w:pPr>
              <w:keepNext w:val="0"/>
              <w:keepLines w:val="0"/>
              <w:pageBreakBefore w:val="0"/>
              <w:widowControl w:val="0"/>
              <w:kinsoku/>
              <w:wordWrap/>
              <w:overflowPunct/>
              <w:topLinePunct w:val="0"/>
              <w:autoSpaceDE/>
              <w:autoSpaceDN/>
              <w:bidi w:val="0"/>
              <w:spacing w:line="480" w:lineRule="exact"/>
              <w:ind w:left="0" w:leftChars="0" w:firstLine="480" w:firstLineChars="200"/>
              <w:textAlignment w:val="auto"/>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源头控制：</w:t>
            </w:r>
          </w:p>
          <w:p>
            <w:pPr>
              <w:pStyle w:val="7"/>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cs="Times New Roman"/>
                <w:caps w:val="0"/>
                <w:snapToGrid w:val="0"/>
                <w:color w:val="000000" w:themeColor="text1"/>
                <w:spacing w:val="0"/>
                <w:w w:val="100"/>
                <w:kern w:val="0"/>
                <w:position w:val="0"/>
                <w:sz w:val="24"/>
                <w:szCs w:val="24"/>
                <w:highlight w:val="none"/>
                <w:lang w:val="en-US"/>
                <w14:textFill>
                  <w14:solidFill>
                    <w14:schemeClr w14:val="tx1"/>
                  </w14:solidFill>
                </w14:textFill>
              </w:rPr>
            </w:pPr>
            <w:r>
              <w:rPr>
                <w:rFonts w:hint="default" w:ascii="Times New Roman" w:hAnsi="Times New Roman" w:cs="Times New Roman"/>
                <w:caps w:val="0"/>
                <w:snapToGrid w:val="0"/>
                <w:color w:val="000000" w:themeColor="text1"/>
                <w:spacing w:val="0"/>
                <w:w w:val="100"/>
                <w:kern w:val="0"/>
                <w:position w:val="0"/>
                <w:sz w:val="24"/>
                <w:szCs w:val="24"/>
                <w:highlight w:val="none"/>
                <w:lang w:val="en-US" w:eastAsia="zh-CN"/>
                <w14:textFill>
                  <w14:solidFill>
                    <w14:schemeClr w14:val="tx1"/>
                  </w14:solidFill>
                </w14:textFill>
              </w:rPr>
              <w:t>a</w:t>
            </w:r>
            <w:r>
              <w:rPr>
                <w:rFonts w:hint="default" w:ascii="Times New Roman" w:hAnsi="Times New Roman" w:cs="Times New Roman"/>
                <w:caps w:val="0"/>
                <w:snapToGrid w:val="0"/>
                <w:color w:val="000000" w:themeColor="text1"/>
                <w:spacing w:val="0"/>
                <w:w w:val="100"/>
                <w:kern w:val="0"/>
                <w:position w:val="0"/>
                <w:sz w:val="24"/>
                <w:szCs w:val="24"/>
                <w:highlight w:val="none"/>
                <w:lang w:val="en-US"/>
                <w14:textFill>
                  <w14:solidFill>
                    <w14:schemeClr w14:val="tx1"/>
                  </w14:solidFill>
                </w14:textFill>
              </w:rPr>
              <w:t>废水排放：</w:t>
            </w:r>
            <w:r>
              <w:rPr>
                <w:rFonts w:hint="default" w:ascii="Times New Roman" w:hAnsi="Times New Roman" w:cs="Times New Roman"/>
                <w:caps w:val="0"/>
                <w:color w:val="000000" w:themeColor="text1"/>
                <w:spacing w:val="0"/>
                <w:w w:val="100"/>
                <w:kern w:val="0"/>
                <w:position w:val="0"/>
                <w:sz w:val="24"/>
                <w:highlight w:val="none"/>
                <w:lang w:val="en-US" w:eastAsia="zh-CN"/>
                <w14:textFill>
                  <w14:solidFill>
                    <w14:schemeClr w14:val="tx1"/>
                  </w14:solidFill>
                </w14:textFill>
              </w:rPr>
              <w:t>项目废水排入高蓬镇宜净污水处理厂处理，不直接外排水体；</w:t>
            </w:r>
          </w:p>
          <w:p>
            <w:pPr>
              <w:keepNext w:val="0"/>
              <w:keepLines w:val="0"/>
              <w:pageBreakBefore w:val="0"/>
              <w:widowControl w:val="0"/>
              <w:kinsoku/>
              <w:wordWrap/>
              <w:overflowPunct/>
              <w:topLinePunct w:val="0"/>
              <w:autoSpaceDE/>
              <w:autoSpaceDN/>
              <w:bidi w:val="0"/>
              <w:adjustRightInd/>
              <w:spacing w:line="480" w:lineRule="exact"/>
              <w:ind w:firstLine="480" w:firstLineChars="200"/>
              <w:textAlignment w:val="auto"/>
              <w:outlineLvl w:val="9"/>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caps w:val="0"/>
                <w:snapToGrid w:val="0"/>
                <w:color w:val="000000" w:themeColor="text1"/>
                <w:spacing w:val="0"/>
                <w:w w:val="100"/>
                <w:kern w:val="0"/>
                <w:position w:val="0"/>
                <w:sz w:val="24"/>
                <w:szCs w:val="24"/>
                <w:highlight w:val="none"/>
                <w14:textFill>
                  <w14:solidFill>
                    <w14:schemeClr w14:val="tx1"/>
                  </w14:solidFill>
                </w14:textFill>
              </w:rPr>
              <w:t>b固废处理处置：</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扩建项目产生的固体废物主要一般固体废物、危险废物和生活垃圾固体废物全部妥善处理。</w:t>
            </w:r>
          </w:p>
          <w:p>
            <w:pPr>
              <w:keepNext w:val="0"/>
              <w:keepLines w:val="0"/>
              <w:pageBreakBefore w:val="0"/>
              <w:widowControl w:val="0"/>
              <w:kinsoku/>
              <w:wordWrap/>
              <w:overflowPunct/>
              <w:topLinePunct w:val="0"/>
              <w:autoSpaceDE/>
              <w:autoSpaceDN/>
              <w:bidi w:val="0"/>
              <w:adjustRightInd/>
              <w:spacing w:line="480" w:lineRule="exact"/>
              <w:ind w:firstLine="480" w:firstLineChars="200"/>
              <w:textAlignment w:val="auto"/>
              <w:outlineLvl w:val="9"/>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（2）过程防控措施</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①酸洗工序</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防控：</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酸雾抑制剂+</w:t>
            </w:r>
            <w:r>
              <w:rPr>
                <w:rFonts w:hint="default" w:ascii="Times New Roman" w:hAnsi="Times New Roman" w:eastAsia="宋体" w:cs="Times New Roman"/>
                <w:caps w:val="0"/>
                <w:color w:val="000000" w:themeColor="text1"/>
                <w:spacing w:val="0"/>
                <w:w w:val="100"/>
                <w:position w:val="0"/>
                <w:sz w:val="24"/>
                <w:highlight w:val="none"/>
                <w:lang w:val="en-US" w:eastAsia="zh-CN"/>
                <w14:textFill>
                  <w14:solidFill>
                    <w14:schemeClr w14:val="tx1"/>
                  </w14:solidFill>
                </w14:textFill>
              </w:rPr>
              <w:t>双层水帘封闭酸雾吸收装置+酸雾吸收塔</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+1根15m高排气筒；</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②燃气退火炉及燃气锌锅加热炉</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防控：</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燃烧天然气清洁能源+15m高排气筒</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w:t>
            </w:r>
          </w:p>
          <w:p>
            <w:pPr>
              <w:pStyle w:val="23"/>
              <w:keepNext w:val="0"/>
              <w:keepLines w:val="0"/>
              <w:pageBreakBefore w:val="0"/>
              <w:widowControl w:val="0"/>
              <w:kinsoku/>
              <w:wordWrap/>
              <w:overflowPunct/>
              <w:topLinePunct w:val="0"/>
              <w:autoSpaceDE/>
              <w:autoSpaceDN/>
              <w:bidi w:val="0"/>
              <w:adjustRightInd/>
              <w:snapToGrid/>
              <w:spacing w:after="0" w:line="460" w:lineRule="exact"/>
              <w:ind w:left="0" w:leftChars="0" w:firstLine="480"/>
              <w:textAlignment w:val="auto"/>
              <w:rPr>
                <w:rFonts w:hint="default" w:ascii="Times New Roman" w:hAnsi="Times New Roman" w:eastAsia="宋体"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4"/>
                <w:szCs w:val="24"/>
                <w:highlight w:val="none"/>
                <w:lang w:val="en-US" w:eastAsia="zh-CN"/>
                <w14:textFill>
                  <w14:solidFill>
                    <w14:schemeClr w14:val="tx1"/>
                  </w14:solidFill>
                </w14:textFill>
              </w:rPr>
              <w:t>③</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锌锅废气防控：</w:t>
            </w:r>
            <w:r>
              <w:rPr>
                <w:rFonts w:hint="default" w:ascii="Times New Roman" w:hAnsi="Times New Roman" w:eastAsia="宋体" w:cs="Times New Roman"/>
                <w:caps w:val="0"/>
                <w:color w:val="000000" w:themeColor="text1"/>
                <w:spacing w:val="0"/>
                <w:w w:val="100"/>
                <w:position w:val="0"/>
                <w:sz w:val="24"/>
                <w:highlight w:val="none"/>
                <w:lang w:val="en-US" w:eastAsia="zh-CN"/>
                <w14:textFill>
                  <w14:solidFill>
                    <w14:schemeClr w14:val="tx1"/>
                  </w14:solidFill>
                </w14:textFill>
              </w:rPr>
              <w:t>锅顶密闭+集气罩集气系统+湿式除尘器+15m排气筒</w:t>
            </w:r>
          </w:p>
          <w:p>
            <w:pPr>
              <w:pStyle w:val="23"/>
              <w:keepNext w:val="0"/>
              <w:keepLines w:val="0"/>
              <w:pageBreakBefore w:val="0"/>
              <w:widowControl w:val="0"/>
              <w:kinsoku/>
              <w:wordWrap/>
              <w:overflowPunct/>
              <w:topLinePunct w:val="0"/>
              <w:autoSpaceDE/>
              <w:autoSpaceDN/>
              <w:bidi w:val="0"/>
              <w:adjustRightInd/>
              <w:snapToGrid/>
              <w:spacing w:after="0" w:line="460" w:lineRule="exact"/>
              <w:ind w:left="0" w:leftChars="0" w:firstLine="480"/>
              <w:textAlignment w:val="auto"/>
              <w:rPr>
                <w:rFonts w:hint="default" w:ascii="Times New Roman" w:hAnsi="Times New Roman" w:cs="Times New Roman"/>
                <w:caps w:val="0"/>
                <w:snapToGrid w:val="0"/>
                <w:color w:val="000000" w:themeColor="text1"/>
                <w:spacing w:val="0"/>
                <w:w w:val="100"/>
                <w:kern w:val="0"/>
                <w:position w:val="0"/>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4"/>
                <w:szCs w:val="24"/>
                <w:highlight w:val="none"/>
                <w:lang w:val="en-US" w:eastAsia="zh-CN"/>
                <w14:textFill>
                  <w14:solidFill>
                    <w14:schemeClr w14:val="tx1"/>
                  </w14:solidFill>
                </w14:textFill>
              </w:rPr>
              <w:t>④</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分区防渗：根据项目</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生产工艺等特征，结合包气带特征及防污性能、污染控制难易程度和污染物特性。将厂区土壤污染防治划分为重点防渗区、</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一般</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防渗区。重点防渗区是指污染地下水环境的污染物泄漏后不容易被及时发现和处理的区域或部位；可能泄漏重金属、持久性有机物污染物的设施，</w:t>
            </w:r>
            <w:r>
              <w:rPr>
                <w:rFonts w:hint="default" w:ascii="Times New Roman" w:hAnsi="Times New Roman" w:cs="Times New Roman"/>
                <w:caps w:val="0"/>
                <w:snapToGrid w:val="0"/>
                <w:color w:val="000000" w:themeColor="text1"/>
                <w:spacing w:val="0"/>
                <w:w w:val="100"/>
                <w:kern w:val="0"/>
                <w:position w:val="0"/>
                <w:sz w:val="24"/>
                <w:szCs w:val="24"/>
                <w:highlight w:val="none"/>
                <w:lang w:eastAsia="zh-CN"/>
                <w14:textFill>
                  <w14:solidFill>
                    <w14:schemeClr w14:val="tx1"/>
                  </w14:solidFill>
                </w14:textFill>
              </w:rPr>
              <w:t>扩建项目</w:t>
            </w:r>
            <w:r>
              <w:rPr>
                <w:rFonts w:hint="default" w:ascii="Times New Roman" w:hAnsi="Times New Roman" w:cs="Times New Roman"/>
                <w:caps w:val="0"/>
                <w:snapToGrid w:val="0"/>
                <w:color w:val="000000" w:themeColor="text1"/>
                <w:spacing w:val="0"/>
                <w:w w:val="100"/>
                <w:kern w:val="0"/>
                <w:position w:val="0"/>
                <w:sz w:val="24"/>
                <w:szCs w:val="24"/>
                <w:highlight w:val="none"/>
                <w14:textFill>
                  <w14:solidFill>
                    <w14:schemeClr w14:val="tx1"/>
                  </w14:solidFill>
                </w14:textFill>
              </w:rPr>
              <w:t>采取分区防渗措施，</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热镀锌车间</w:t>
            </w: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事故池、危废间、盐酸储罐围堰内、初期雨水收集池</w:t>
            </w:r>
            <w:r>
              <w:rPr>
                <w:rFonts w:hint="default" w:ascii="Times New Roman" w:hAnsi="Times New Roman" w:cs="Times New Roman"/>
                <w:caps w:val="0"/>
                <w:snapToGrid w:val="0"/>
                <w:color w:val="000000" w:themeColor="text1"/>
                <w:spacing w:val="0"/>
                <w:w w:val="100"/>
                <w:kern w:val="0"/>
                <w:position w:val="0"/>
                <w:sz w:val="24"/>
                <w:szCs w:val="24"/>
                <w:highlight w:val="none"/>
                <w:lang w:val="en-US" w:eastAsia="zh-CN"/>
                <w14:textFill>
                  <w14:solidFill>
                    <w14:schemeClr w14:val="tx1"/>
                  </w14:solidFill>
                </w14:textFill>
              </w:rPr>
              <w:t>等</w:t>
            </w:r>
            <w:r>
              <w:rPr>
                <w:rFonts w:hint="default" w:ascii="Times New Roman" w:hAnsi="Times New Roman" w:cs="Times New Roman"/>
                <w:caps w:val="0"/>
                <w:snapToGrid w:val="0"/>
                <w:color w:val="000000" w:themeColor="text1"/>
                <w:spacing w:val="0"/>
                <w:w w:val="100"/>
                <w:kern w:val="0"/>
                <w:position w:val="0"/>
                <w:sz w:val="24"/>
                <w:szCs w:val="24"/>
                <w:highlight w:val="none"/>
                <w14:textFill>
                  <w14:solidFill>
                    <w14:schemeClr w14:val="tx1"/>
                  </w14:solidFill>
                </w14:textFill>
              </w:rPr>
              <w:t>为重点防渗区。要求等效粘土防渗层≥6.0m，渗透系数≤1×10</w:t>
            </w:r>
            <w:r>
              <w:rPr>
                <w:rFonts w:hint="default" w:ascii="Times New Roman" w:hAnsi="Times New Roman" w:cs="Times New Roman"/>
                <w:caps w:val="0"/>
                <w:snapToGrid w:val="0"/>
                <w:color w:val="000000" w:themeColor="text1"/>
                <w:spacing w:val="0"/>
                <w:w w:val="100"/>
                <w:kern w:val="0"/>
                <w:position w:val="0"/>
                <w:sz w:val="24"/>
                <w:szCs w:val="24"/>
                <w:highlight w:val="none"/>
                <w:vertAlign w:val="superscript"/>
                <w14:textFill>
                  <w14:solidFill>
                    <w14:schemeClr w14:val="tx1"/>
                  </w14:solidFill>
                </w14:textFill>
              </w:rPr>
              <w:t>-7</w:t>
            </w:r>
            <w:r>
              <w:rPr>
                <w:rFonts w:hint="default" w:ascii="Times New Roman" w:hAnsi="Times New Roman" w:cs="Times New Roman"/>
                <w:caps w:val="0"/>
                <w:snapToGrid w:val="0"/>
                <w:color w:val="000000" w:themeColor="text1"/>
                <w:spacing w:val="0"/>
                <w:w w:val="100"/>
                <w:kern w:val="0"/>
                <w:position w:val="0"/>
                <w:sz w:val="24"/>
                <w:szCs w:val="24"/>
                <w:highlight w:val="none"/>
                <w14:textFill>
                  <w14:solidFill>
                    <w14:schemeClr w14:val="tx1"/>
                  </w14:solidFill>
                </w14:textFill>
              </w:rPr>
              <w:t>cm/s；</w:t>
            </w:r>
            <w:r>
              <w:rPr>
                <w:rFonts w:hint="default" w:ascii="Times New Roman" w:hAnsi="Times New Roman" w:cs="Times New Roman"/>
                <w:caps w:val="0"/>
                <w:snapToGrid w:val="0"/>
                <w:color w:val="000000" w:themeColor="text1"/>
                <w:spacing w:val="0"/>
                <w:w w:val="100"/>
                <w:kern w:val="0"/>
                <w:position w:val="0"/>
                <w:sz w:val="24"/>
                <w:szCs w:val="24"/>
                <w:highlight w:val="none"/>
                <w:lang w:val="en-US" w:eastAsia="zh-CN"/>
                <w14:textFill>
                  <w14:solidFill>
                    <w14:schemeClr w14:val="tx1"/>
                  </w14:solidFill>
                </w14:textFill>
              </w:rPr>
              <w:t>拔丝车间、库房</w:t>
            </w:r>
            <w:r>
              <w:rPr>
                <w:rFonts w:hint="default" w:ascii="Times New Roman" w:hAnsi="Times New Roman" w:cs="Times New Roman"/>
                <w:caps w:val="0"/>
                <w:snapToGrid w:val="0"/>
                <w:color w:val="000000" w:themeColor="text1"/>
                <w:spacing w:val="0"/>
                <w:w w:val="100"/>
                <w:kern w:val="0"/>
                <w:position w:val="0"/>
                <w:sz w:val="24"/>
                <w:szCs w:val="24"/>
                <w:highlight w:val="none"/>
                <w14:textFill>
                  <w14:solidFill>
                    <w14:schemeClr w14:val="tx1"/>
                  </w14:solidFill>
                </w14:textFill>
              </w:rPr>
              <w:t>为</w:t>
            </w:r>
            <w:r>
              <w:rPr>
                <w:rFonts w:hint="default" w:ascii="Times New Roman" w:hAnsi="Times New Roman" w:cs="Times New Roman"/>
                <w:caps w:val="0"/>
                <w:snapToGrid w:val="0"/>
                <w:color w:val="000000" w:themeColor="text1"/>
                <w:spacing w:val="0"/>
                <w:w w:val="100"/>
                <w:kern w:val="0"/>
                <w:position w:val="0"/>
                <w:sz w:val="24"/>
                <w:szCs w:val="24"/>
                <w:highlight w:val="none"/>
                <w:lang w:val="en-US" w:eastAsia="zh-CN"/>
                <w14:textFill>
                  <w14:solidFill>
                    <w14:schemeClr w14:val="tx1"/>
                  </w14:solidFill>
                </w14:textFill>
              </w:rPr>
              <w:t>一般</w:t>
            </w:r>
            <w:r>
              <w:rPr>
                <w:rFonts w:hint="default" w:ascii="Times New Roman" w:hAnsi="Times New Roman" w:cs="Times New Roman"/>
                <w:caps w:val="0"/>
                <w:snapToGrid w:val="0"/>
                <w:color w:val="000000" w:themeColor="text1"/>
                <w:spacing w:val="0"/>
                <w:w w:val="100"/>
                <w:kern w:val="0"/>
                <w:position w:val="0"/>
                <w:sz w:val="24"/>
                <w:szCs w:val="24"/>
                <w:highlight w:val="none"/>
                <w14:textFill>
                  <w14:solidFill>
                    <w14:schemeClr w14:val="tx1"/>
                  </w14:solidFill>
                </w14:textFill>
              </w:rPr>
              <w:t>防渗区，地面采取水泥硬化。企业应定期检查各项防渗措施，及时维护保证防渗无破损。</w:t>
            </w:r>
          </w:p>
          <w:p>
            <w:pPr>
              <w:pStyle w:val="23"/>
              <w:keepNext w:val="0"/>
              <w:keepLines w:val="0"/>
              <w:pageBreakBefore w:val="0"/>
              <w:widowControl w:val="0"/>
              <w:kinsoku/>
              <w:wordWrap/>
              <w:overflowPunct/>
              <w:topLinePunct w:val="0"/>
              <w:autoSpaceDE/>
              <w:autoSpaceDN/>
              <w:bidi w:val="0"/>
              <w:adjustRightInd/>
              <w:snapToGrid/>
              <w:spacing w:after="0" w:line="460" w:lineRule="exact"/>
              <w:ind w:left="0" w:leftChars="0" w:firstLine="480" w:firstLineChars="200"/>
              <w:textAlignment w:val="auto"/>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（3）跟踪监测</w:t>
            </w:r>
          </w:p>
          <w:p>
            <w:pPr>
              <w:keepNext w:val="0"/>
              <w:keepLines w:val="0"/>
              <w:pageBreakBefore w:val="0"/>
              <w:widowControl w:val="0"/>
              <w:kinsoku/>
              <w:wordWrap/>
              <w:overflowPunct/>
              <w:topLinePunct w:val="0"/>
              <w:autoSpaceDE/>
              <w:autoSpaceDN/>
              <w:bidi w:val="0"/>
              <w:adjustRightInd/>
              <w:snapToGrid/>
              <w:spacing w:line="460" w:lineRule="exact"/>
              <w:ind w:left="0" w:leftChars="0" w:firstLine="480" w:firstLineChars="200"/>
              <w:textAlignment w:val="auto"/>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为了及时准确地掌握厂内重点影响取和敏感目标附近的土壤环境质量状况及污染物的动态变化，环评要求项目建立土壤长期监控系统，包括科学、合理地设置监测点位，建立完善的监测制度，配备先进的检测仪器和设备，以便及时发现，及时控制。</w:t>
            </w:r>
          </w:p>
          <w:p>
            <w:pPr>
              <w:keepNext w:val="0"/>
              <w:keepLines w:val="0"/>
              <w:pageBreakBefore w:val="0"/>
              <w:widowControl w:val="0"/>
              <w:kinsoku/>
              <w:wordWrap/>
              <w:overflowPunct/>
              <w:topLinePunct w:val="0"/>
              <w:autoSpaceDE/>
              <w:autoSpaceDN/>
              <w:bidi w:val="0"/>
              <w:adjustRightInd/>
              <w:snapToGrid/>
              <w:spacing w:line="460" w:lineRule="exact"/>
              <w:ind w:left="0" w:leftChars="0" w:firstLine="480" w:firstLineChars="200"/>
              <w:textAlignment w:val="auto"/>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eastAsia="zh-CN"/>
                <w14:textFill>
                  <w14:solidFill>
                    <w14:schemeClr w14:val="tx1"/>
                  </w14:solidFill>
                </w14:textFill>
              </w:rPr>
              <w:t>扩建项目</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土壤</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环境监测主要参考《土壤环境监测技术规范》（HJ/T166-2004）和《环境影响评价技术导则 土壤环境（试行）》(HJ964-2018</w:t>
            </w:r>
            <w:r>
              <w:rPr>
                <w:rFonts w:hint="default" w:ascii="Times New Roman" w:hAnsi="Times New Roman" w:cs="Times New Roman"/>
                <w:caps w:val="0"/>
                <w:color w:val="000000" w:themeColor="text1"/>
                <w:spacing w:val="0"/>
                <w:w w:val="100"/>
                <w:position w:val="0"/>
                <w:sz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，结合厂内平面布置和土壤岩性特征，考虑潜在污染源、环境保护目标等因素，布置土壤监测点。厂安全环保部门设立土壤动态监测小组，专人负责监测。</w:t>
            </w:r>
          </w:p>
          <w:p>
            <w:pPr>
              <w:keepNext w:val="0"/>
              <w:keepLines w:val="0"/>
              <w:pageBreakBefore w:val="0"/>
              <w:widowControl w:val="0"/>
              <w:kinsoku/>
              <w:wordWrap/>
              <w:overflowPunct/>
              <w:topLinePunct w:val="0"/>
              <w:autoSpaceDE/>
              <w:autoSpaceDN/>
              <w:bidi w:val="0"/>
              <w:adjustRightInd/>
              <w:snapToGrid/>
              <w:spacing w:line="460" w:lineRule="exact"/>
              <w:ind w:left="0" w:leftChars="0" w:firstLine="480" w:firstLineChars="200"/>
              <w:textAlignment w:val="auto"/>
              <w:rPr>
                <w:rFonts w:hint="default" w:ascii="Times New Roman" w:hAnsi="Times New Roman" w:eastAsia="黑体"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a布点位置及监测因子：土壤跟踪监测一览表详见表</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63</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w:t>
            </w:r>
          </w:p>
          <w:p>
            <w:pPr>
              <w:pStyle w:val="7"/>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jc w:val="center"/>
              <w:textAlignment w:val="auto"/>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t>表63    土壤跟踪监测一览表</w:t>
            </w:r>
          </w:p>
          <w:tbl>
            <w:tblPr>
              <w:tblStyle w:val="24"/>
              <w:tblW w:w="8604" w:type="dxa"/>
              <w:jc w:val="center"/>
              <w:tblBorders>
                <w:top w:val="single" w:color="auto" w:sz="6" w:space="0"/>
                <w:left w:val="single" w:color="auto" w:sz="6" w:space="0"/>
                <w:bottom w:val="single" w:color="auto" w:sz="6" w:space="0"/>
                <w:right w:val="single" w:color="auto" w:sz="6" w:space="0"/>
                <w:insideH w:val="single" w:color="auto" w:sz="8" w:space="0"/>
                <w:insideV w:val="single" w:color="auto" w:sz="8" w:space="0"/>
              </w:tblBorders>
              <w:tblLayout w:type="autofit"/>
              <w:tblCellMar>
                <w:top w:w="0" w:type="dxa"/>
                <w:left w:w="0" w:type="dxa"/>
                <w:bottom w:w="0" w:type="dxa"/>
                <w:right w:w="0" w:type="dxa"/>
              </w:tblCellMar>
            </w:tblPr>
            <w:tblGrid>
              <w:gridCol w:w="464"/>
              <w:gridCol w:w="1532"/>
              <w:gridCol w:w="1115"/>
              <w:gridCol w:w="5493"/>
            </w:tblGrid>
            <w:tr>
              <w:tblPrEx>
                <w:tblBorders>
                  <w:top w:val="single" w:color="auto" w:sz="6" w:space="0"/>
                  <w:left w:val="single" w:color="auto" w:sz="6" w:space="0"/>
                  <w:bottom w:val="single" w:color="auto" w:sz="6" w:space="0"/>
                  <w:right w:val="single" w:color="auto" w:sz="6" w:space="0"/>
                  <w:insideH w:val="single" w:color="auto" w:sz="8" w:space="0"/>
                  <w:insideV w:val="single" w:color="auto" w:sz="8" w:space="0"/>
                </w:tblBorders>
                <w:tblCellMar>
                  <w:top w:w="0" w:type="dxa"/>
                  <w:left w:w="0" w:type="dxa"/>
                  <w:bottom w:w="0" w:type="dxa"/>
                  <w:right w:w="0" w:type="dxa"/>
                </w:tblCellMar>
              </w:tblPrEx>
              <w:trPr>
                <w:trHeight w:val="478" w:hRule="atLeast"/>
                <w:jc w:val="center"/>
              </w:trPr>
              <w:tc>
                <w:tcPr>
                  <w:tcW w:w="4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序号</w:t>
                  </w:r>
                </w:p>
              </w:tc>
              <w:tc>
                <w:tcPr>
                  <w:tcW w:w="15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布点位置</w:t>
                  </w:r>
                </w:p>
              </w:tc>
              <w:tc>
                <w:tcPr>
                  <w:tcW w:w="11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取样深度</w:t>
                  </w:r>
                </w:p>
              </w:tc>
              <w:tc>
                <w:tcPr>
                  <w:tcW w:w="54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监测因子</w:t>
                  </w:r>
                </w:p>
              </w:tc>
            </w:tr>
            <w:tr>
              <w:tblPrEx>
                <w:tblBorders>
                  <w:top w:val="single" w:color="auto" w:sz="6" w:space="0"/>
                  <w:left w:val="single" w:color="auto" w:sz="6" w:space="0"/>
                  <w:bottom w:val="single" w:color="auto" w:sz="6" w:space="0"/>
                  <w:right w:val="single" w:color="auto" w:sz="6" w:space="0"/>
                  <w:insideH w:val="single" w:color="auto" w:sz="8" w:space="0"/>
                  <w:insideV w:val="single" w:color="auto" w:sz="8" w:space="0"/>
                </w:tblBorders>
                <w:tblCellMar>
                  <w:top w:w="0" w:type="dxa"/>
                  <w:left w:w="0" w:type="dxa"/>
                  <w:bottom w:w="0" w:type="dxa"/>
                  <w:right w:w="0" w:type="dxa"/>
                </w:tblCellMar>
              </w:tblPrEx>
              <w:trPr>
                <w:trHeight w:val="278" w:hRule="atLeast"/>
                <w:jc w:val="center"/>
              </w:trPr>
              <w:tc>
                <w:tcPr>
                  <w:tcW w:w="4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1#</w:t>
                  </w:r>
                </w:p>
              </w:tc>
              <w:tc>
                <w:tcPr>
                  <w:tcW w:w="1532" w:type="dxa"/>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spacing w:line="320" w:lineRule="exact"/>
                    <w:ind w:firstLine="0" w:firstLineChars="0"/>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caps w:val="0"/>
                      <w:color w:val="auto"/>
                      <w:spacing w:val="0"/>
                      <w:w w:val="100"/>
                      <w:position w:val="0"/>
                      <w:sz w:val="21"/>
                      <w:szCs w:val="21"/>
                      <w:highlight w:val="none"/>
                      <w:lang w:val="en-US" w:eastAsia="zh-CN"/>
                    </w:rPr>
                    <w:t>办公区</w:t>
                  </w:r>
                </w:p>
              </w:tc>
              <w:tc>
                <w:tcPr>
                  <w:tcW w:w="11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0-0.2m</w:t>
                  </w:r>
                </w:p>
              </w:tc>
              <w:tc>
                <w:tcPr>
                  <w:tcW w:w="54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lang w:val="en-US" w:eastAsia="zh-CN"/>
                      <w14:textFill>
                        <w14:solidFill>
                          <w14:schemeClr w14:val="tx1"/>
                        </w14:solidFill>
                      </w14:textFill>
                    </w:rPr>
                    <w:t>汞、镉、砷、铅、铜、镍、锌、铬（六价）、硝基苯、2-氯苯酚、苯并[a]蒽、䓛、苯并[a]芘、苯并[b]荧蒽、苯并[k]荧蒽、二苯并[a,h]蒽、茚并[1,2,3-cd]芘、萘、苯胺、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pH值</w:t>
                  </w:r>
                </w:p>
              </w:tc>
            </w:tr>
            <w:tr>
              <w:tblPrEx>
                <w:tblBorders>
                  <w:top w:val="single" w:color="auto" w:sz="6" w:space="0"/>
                  <w:left w:val="single" w:color="auto" w:sz="6" w:space="0"/>
                  <w:bottom w:val="single" w:color="auto" w:sz="6" w:space="0"/>
                  <w:right w:val="single" w:color="auto" w:sz="6" w:space="0"/>
                  <w:insideH w:val="single" w:color="auto" w:sz="8" w:space="0"/>
                  <w:insideV w:val="single" w:color="auto" w:sz="8" w:space="0"/>
                </w:tblBorders>
                <w:tblCellMar>
                  <w:top w:w="0" w:type="dxa"/>
                  <w:left w:w="0" w:type="dxa"/>
                  <w:bottom w:w="0" w:type="dxa"/>
                  <w:right w:w="0" w:type="dxa"/>
                </w:tblCellMar>
              </w:tblPrEx>
              <w:trPr>
                <w:trHeight w:val="298" w:hRule="atLeast"/>
                <w:jc w:val="center"/>
              </w:trPr>
              <w:tc>
                <w:tcPr>
                  <w:tcW w:w="4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2#</w:t>
                  </w:r>
                </w:p>
              </w:tc>
              <w:tc>
                <w:tcPr>
                  <w:tcW w:w="1532" w:type="dxa"/>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spacing w:line="320" w:lineRule="exact"/>
                    <w:ind w:firstLine="0" w:firstLineChars="0"/>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caps w:val="0"/>
                      <w:color w:val="auto"/>
                      <w:spacing w:val="0"/>
                      <w:w w:val="100"/>
                      <w:position w:val="0"/>
                      <w:sz w:val="21"/>
                      <w:szCs w:val="21"/>
                      <w:highlight w:val="none"/>
                      <w:lang w:val="en-US" w:eastAsia="zh-CN"/>
                    </w:rPr>
                    <w:t>车间南侧</w:t>
                  </w:r>
                </w:p>
              </w:tc>
              <w:tc>
                <w:tcPr>
                  <w:tcW w:w="11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0-0.2m</w:t>
                  </w:r>
                </w:p>
              </w:tc>
              <w:tc>
                <w:tcPr>
                  <w:tcW w:w="549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pH、锌</w:t>
                  </w:r>
                </w:p>
              </w:tc>
            </w:tr>
            <w:tr>
              <w:tblPrEx>
                <w:tblBorders>
                  <w:top w:val="single" w:color="auto" w:sz="6" w:space="0"/>
                  <w:left w:val="single" w:color="auto" w:sz="6" w:space="0"/>
                  <w:bottom w:val="single" w:color="auto" w:sz="6" w:space="0"/>
                  <w:right w:val="single" w:color="auto" w:sz="6" w:space="0"/>
                  <w:insideH w:val="single" w:color="auto" w:sz="8" w:space="0"/>
                  <w:insideV w:val="single" w:color="auto" w:sz="8" w:space="0"/>
                </w:tblBorders>
                <w:tblCellMar>
                  <w:top w:w="0" w:type="dxa"/>
                  <w:left w:w="0" w:type="dxa"/>
                  <w:bottom w:w="0" w:type="dxa"/>
                  <w:right w:w="0" w:type="dxa"/>
                </w:tblCellMar>
              </w:tblPrEx>
              <w:trPr>
                <w:trHeight w:val="392" w:hRule="atLeast"/>
                <w:jc w:val="center"/>
              </w:trPr>
              <w:tc>
                <w:tcPr>
                  <w:tcW w:w="4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3#</w:t>
                  </w:r>
                </w:p>
              </w:tc>
              <w:tc>
                <w:tcPr>
                  <w:tcW w:w="1532" w:type="dxa"/>
                  <w:tcBorders>
                    <w:tl2br w:val="nil"/>
                    <w:tr2bl w:val="nil"/>
                  </w:tcBorders>
                  <w:noWrap w:val="0"/>
                  <w:vAlign w:val="center"/>
                </w:tcPr>
                <w:p>
                  <w:pPr>
                    <w:pStyle w:val="37"/>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lang w:val="en-US" w:eastAsia="zh-CN" w:bidi="ar-SA"/>
                      <w14:textFill>
                        <w14:solidFill>
                          <w14:schemeClr w14:val="tx1"/>
                        </w14:solidFill>
                      </w14:textFill>
                    </w:rPr>
                  </w:pPr>
                  <w:r>
                    <w:rPr>
                      <w:rFonts w:hint="default" w:ascii="Times New Roman" w:hAnsi="Times New Roman" w:cs="Times New Roman"/>
                      <w:caps w:val="0"/>
                      <w:color w:val="auto"/>
                      <w:spacing w:val="0"/>
                      <w:w w:val="100"/>
                      <w:position w:val="0"/>
                      <w:sz w:val="21"/>
                      <w:szCs w:val="21"/>
                      <w:highlight w:val="none"/>
                      <w:lang w:val="en-US" w:eastAsia="zh-CN"/>
                    </w:rPr>
                    <w:t>车间东侧</w:t>
                  </w:r>
                </w:p>
              </w:tc>
              <w:tc>
                <w:tcPr>
                  <w:tcW w:w="11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0-0.2m</w:t>
                  </w:r>
                </w:p>
              </w:tc>
              <w:tc>
                <w:tcPr>
                  <w:tcW w:w="549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r>
          </w:tbl>
          <w:p>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bCs/>
                <w:caps w:val="0"/>
                <w:color w:val="000000" w:themeColor="text1"/>
                <w:spacing w:val="0"/>
                <w:w w:val="100"/>
                <w:position w:val="0"/>
                <w:sz w:val="24"/>
                <w:highlight w:val="none"/>
                <w14:textFill>
                  <w14:solidFill>
                    <w14:schemeClr w14:val="tx1"/>
                  </w14:solidFill>
                </w14:textFill>
              </w:rPr>
              <w:t>b监测频率：</w:t>
            </w:r>
            <w:r>
              <w:rPr>
                <w:rFonts w:hint="default" w:ascii="Times New Roman" w:hAnsi="Times New Roman" w:cs="Times New Roman"/>
                <w:bCs/>
                <w:caps w:val="0"/>
                <w:color w:val="000000" w:themeColor="text1"/>
                <w:spacing w:val="0"/>
                <w:w w:val="100"/>
                <w:position w:val="0"/>
                <w:sz w:val="24"/>
                <w:highlight w:val="none"/>
                <w:lang w:val="en-US" w:eastAsia="zh-CN"/>
                <w14:textFill>
                  <w14:solidFill>
                    <w14:schemeClr w14:val="tx1"/>
                  </w14:solidFill>
                </w14:textFill>
              </w:rPr>
              <w:t>根据导则要求，必要时可开展跟踪监测</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w:t>
            </w:r>
          </w:p>
          <w:p>
            <w:pPr>
              <w:pStyle w:val="23"/>
              <w:keepNext w:val="0"/>
              <w:keepLines w:val="0"/>
              <w:pageBreakBefore w:val="0"/>
              <w:kinsoku/>
              <w:wordWrap/>
              <w:overflowPunct/>
              <w:topLinePunct w:val="0"/>
              <w:autoSpaceDE/>
              <w:autoSpaceDN/>
              <w:bidi w:val="0"/>
              <w:adjustRightInd/>
              <w:snapToGrid/>
              <w:spacing w:after="0" w:line="480" w:lineRule="exact"/>
              <w:ind w:left="0" w:leftChars="0" w:firstLine="480" w:firstLineChars="200"/>
              <w:textAlignment w:val="auto"/>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c执行标准：执行《土壤环境质量 建设用地土壤污染风险管控标准（试行）》（GB36600-2018）</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表1中</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第</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二</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类用地筛选值标准。</w:t>
            </w:r>
          </w:p>
          <w:p>
            <w:pPr>
              <w:keepNext w:val="0"/>
              <w:keepLines w:val="0"/>
              <w:pageBreakBefore w:val="0"/>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d监测数据管理：</w:t>
            </w:r>
          </w:p>
          <w:p>
            <w:pPr>
              <w:keepNext w:val="0"/>
              <w:keepLines w:val="0"/>
              <w:pageBreakBefore w:val="0"/>
              <w:widowControl w:val="0"/>
              <w:kinsoku/>
              <w:wordWrap/>
              <w:overflowPunct/>
              <w:topLinePunct w:val="0"/>
              <w:autoSpaceDE w:val="0"/>
              <w:autoSpaceDN w:val="0"/>
              <w:bidi w:val="0"/>
              <w:spacing w:line="480" w:lineRule="exact"/>
              <w:ind w:firstLine="480" w:firstLineChars="200"/>
              <w:jc w:val="left"/>
              <w:textAlignment w:val="auto"/>
              <w:rPr>
                <w:rFonts w:hint="default" w:ascii="Times New Roman" w:hAnsi="Times New Roman" w:eastAsia="黑体"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上述监测结果应按项目有关规定及时建立档案，并定期向厂</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内</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安全环保部门汇报，对于常规监测数据应该进行公开，特别是对项目所在区域的居民进行公开，满足法律中关于知情权的要求。如发现异常或发生事故，加密监测频次，并分析污染原因，确定泄漏污染源，及时采取对应应急措施。</w:t>
            </w:r>
          </w:p>
          <w:p>
            <w:pPr>
              <w:pStyle w:val="28"/>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t>表64   土壤环境影响评价自查表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50"/>
              <w:gridCol w:w="1568"/>
              <w:gridCol w:w="1165"/>
              <w:gridCol w:w="1111"/>
              <w:gridCol w:w="54"/>
              <w:gridCol w:w="1234"/>
              <w:gridCol w:w="2180"/>
              <w:gridCol w:w="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123" w:type="dxa"/>
                  <w:gridSpan w:val="2"/>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工作内容</w:t>
                  </w:r>
                </w:p>
              </w:tc>
              <w:tc>
                <w:tcPr>
                  <w:tcW w:w="6300" w:type="dxa"/>
                  <w:gridSpan w:val="5"/>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完成情况</w:t>
                  </w:r>
                </w:p>
              </w:tc>
              <w:tc>
                <w:tcPr>
                  <w:tcW w:w="647"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8" w:type="dxa"/>
                  <w:vMerge w:val="restart"/>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影响识别</w:t>
                  </w:r>
                </w:p>
              </w:tc>
              <w:tc>
                <w:tcPr>
                  <w:tcW w:w="1755"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影响类型</w:t>
                  </w:r>
                </w:p>
              </w:tc>
              <w:tc>
                <w:tcPr>
                  <w:tcW w:w="6300" w:type="dxa"/>
                  <w:gridSpan w:val="5"/>
                  <w:noWrap w:val="0"/>
                  <w:vAlign w:val="bottom"/>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污染影响型</w:t>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sym w:font="Wingdings 2" w:char="0052"/>
                  </w: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；生态影响型</w:t>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□；两者兼有□</w:t>
                  </w:r>
                </w:p>
              </w:tc>
              <w:tc>
                <w:tcPr>
                  <w:tcW w:w="647"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8" w:type="dxa"/>
                  <w:vMerge w:val="continue"/>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c>
                <w:tcPr>
                  <w:tcW w:w="1755"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土地利用类型</w:t>
                  </w:r>
                </w:p>
              </w:tc>
              <w:tc>
                <w:tcPr>
                  <w:tcW w:w="6300" w:type="dxa"/>
                  <w:gridSpan w:val="5"/>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建设用地</w:t>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sym w:font="Wingdings 2" w:char="0052"/>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；农用地□；未利用地□</w:t>
                  </w:r>
                </w:p>
              </w:tc>
              <w:tc>
                <w:tcPr>
                  <w:tcW w:w="647"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8" w:type="dxa"/>
                  <w:vMerge w:val="continue"/>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c>
                <w:tcPr>
                  <w:tcW w:w="1755"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占地规模</w:t>
                  </w:r>
                </w:p>
              </w:tc>
              <w:tc>
                <w:tcPr>
                  <w:tcW w:w="6300" w:type="dxa"/>
                  <w:gridSpan w:val="5"/>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eastAsia="宋体" w:cs="Times New Roman"/>
                      <w:b w:val="0"/>
                      <w:bCs/>
                      <w:caps w:val="0"/>
                      <w:color w:val="000000" w:themeColor="text1"/>
                      <w:spacing w:val="0"/>
                      <w:w w:val="100"/>
                      <w:position w:val="0"/>
                      <w:sz w:val="21"/>
                      <w:szCs w:val="21"/>
                      <w:highlight w:val="none"/>
                      <w:lang w:val="en-US" w:eastAsia="zh-CN"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val="en-US" w:eastAsia="zh-CN" w:bidi="ar"/>
                      <w14:textFill>
                        <w14:solidFill>
                          <w14:schemeClr w14:val="tx1"/>
                        </w14:solidFill>
                      </w14:textFill>
                    </w:rPr>
                    <w:t>不新增占地</w:t>
                  </w:r>
                </w:p>
              </w:tc>
              <w:tc>
                <w:tcPr>
                  <w:tcW w:w="647"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8" w:type="dxa"/>
                  <w:vMerge w:val="continue"/>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c>
                <w:tcPr>
                  <w:tcW w:w="1755"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敏感目标信息</w:t>
                  </w:r>
                </w:p>
              </w:tc>
              <w:tc>
                <w:tcPr>
                  <w:tcW w:w="6300" w:type="dxa"/>
                  <w:gridSpan w:val="5"/>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val="en-US" w:eastAsia="zh-CN"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val="en-US" w:eastAsia="zh-CN" w:bidi="ar"/>
                      <w14:textFill>
                        <w14:solidFill>
                          <w14:schemeClr w14:val="tx1"/>
                        </w14:solidFill>
                      </w14:textFill>
                    </w:rPr>
                    <w:t>评价范围内无敏感目标</w:t>
                  </w:r>
                </w:p>
              </w:tc>
              <w:tc>
                <w:tcPr>
                  <w:tcW w:w="647"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8" w:type="dxa"/>
                  <w:vMerge w:val="continue"/>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c>
                <w:tcPr>
                  <w:tcW w:w="1755"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影响途径</w:t>
                  </w:r>
                </w:p>
              </w:tc>
              <w:tc>
                <w:tcPr>
                  <w:tcW w:w="6300" w:type="dxa"/>
                  <w:gridSpan w:val="5"/>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大气沉降</w:t>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sym w:font="Wingdings 2" w:char="0052"/>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；地面漫流□；垂直入渗</w:t>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sym w:font="Wingdings 2" w:char="0052"/>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；地下水位</w:t>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sym w:font="Wingdings 2" w:char="00A3"/>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；其他（）</w:t>
                  </w:r>
                </w:p>
              </w:tc>
              <w:tc>
                <w:tcPr>
                  <w:tcW w:w="647"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8" w:type="dxa"/>
                  <w:vMerge w:val="continue"/>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c>
                <w:tcPr>
                  <w:tcW w:w="1755"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全部污染物</w:t>
                  </w:r>
                </w:p>
              </w:tc>
              <w:tc>
                <w:tcPr>
                  <w:tcW w:w="6300" w:type="dxa"/>
                  <w:gridSpan w:val="5"/>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eastAsia="宋体" w:cs="Times New Roman"/>
                      <w:b w:val="0"/>
                      <w:bCs/>
                      <w:caps w:val="0"/>
                      <w:color w:val="000000" w:themeColor="text1"/>
                      <w:spacing w:val="0"/>
                      <w:w w:val="100"/>
                      <w:position w:val="0"/>
                      <w:sz w:val="21"/>
                      <w:szCs w:val="21"/>
                      <w:highlight w:val="none"/>
                      <w:lang w:val="en-US" w:eastAsia="zh-CN"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val="en-US" w:eastAsia="zh-CN" w:bidi="ar"/>
                      <w14:textFill>
                        <w14:solidFill>
                          <w14:schemeClr w14:val="tx1"/>
                        </w14:solidFill>
                      </w14:textFill>
                    </w:rPr>
                    <w:t>锌、非金属污染物、PH</w:t>
                  </w:r>
                </w:p>
              </w:tc>
              <w:tc>
                <w:tcPr>
                  <w:tcW w:w="647"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8" w:type="dxa"/>
                  <w:vMerge w:val="continue"/>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c>
                <w:tcPr>
                  <w:tcW w:w="1755"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特征因子</w:t>
                  </w:r>
                </w:p>
              </w:tc>
              <w:tc>
                <w:tcPr>
                  <w:tcW w:w="6300" w:type="dxa"/>
                  <w:gridSpan w:val="5"/>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eastAsia="zh-CN"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val="en-US" w:eastAsia="zh-CN" w:bidi="ar"/>
                      <w14:textFill>
                        <w14:solidFill>
                          <w14:schemeClr w14:val="tx1"/>
                        </w14:solidFill>
                      </w14:textFill>
                    </w:rPr>
                    <w:t>锌、PH</w:t>
                  </w:r>
                </w:p>
              </w:tc>
              <w:tc>
                <w:tcPr>
                  <w:tcW w:w="647"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8" w:type="dxa"/>
                  <w:vMerge w:val="continue"/>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c>
                <w:tcPr>
                  <w:tcW w:w="1755"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所属土壤环境影响评价项目类别</w:t>
                  </w:r>
                </w:p>
              </w:tc>
              <w:tc>
                <w:tcPr>
                  <w:tcW w:w="6300" w:type="dxa"/>
                  <w:gridSpan w:val="5"/>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Ⅰ类</w:t>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w:t>
                  </w: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Ⅱ类</w:t>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sym w:font="Wingdings 2" w:char="0052"/>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w:t>
                  </w: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Ⅲ类</w:t>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w:t>
                  </w: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Ⅳ类</w:t>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w:t>
                  </w:r>
                </w:p>
              </w:tc>
              <w:tc>
                <w:tcPr>
                  <w:tcW w:w="647"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8" w:type="dxa"/>
                  <w:vMerge w:val="continue"/>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c>
                <w:tcPr>
                  <w:tcW w:w="1755"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敏感程度</w:t>
                  </w:r>
                </w:p>
              </w:tc>
              <w:tc>
                <w:tcPr>
                  <w:tcW w:w="6300" w:type="dxa"/>
                  <w:gridSpan w:val="5"/>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敏感</w:t>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□；较敏感□；不敏感</w:t>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sym w:font="Wingdings 2" w:char="0052"/>
                  </w:r>
                </w:p>
              </w:tc>
              <w:tc>
                <w:tcPr>
                  <w:tcW w:w="647"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123" w:type="dxa"/>
                  <w:gridSpan w:val="2"/>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评价工作等级</w:t>
                  </w:r>
                </w:p>
              </w:tc>
              <w:tc>
                <w:tcPr>
                  <w:tcW w:w="6300" w:type="dxa"/>
                  <w:gridSpan w:val="5"/>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一级</w:t>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□；二级□；三级</w:t>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sym w:font="Wingdings 2" w:char="0052"/>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w:t>
                  </w:r>
                </w:p>
              </w:tc>
              <w:tc>
                <w:tcPr>
                  <w:tcW w:w="647"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8" w:type="dxa"/>
                  <w:vMerge w:val="restart"/>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现状调查内容</w:t>
                  </w:r>
                </w:p>
              </w:tc>
              <w:tc>
                <w:tcPr>
                  <w:tcW w:w="1755"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资料收集</w:t>
                  </w:r>
                </w:p>
              </w:tc>
              <w:tc>
                <w:tcPr>
                  <w:tcW w:w="6300" w:type="dxa"/>
                  <w:gridSpan w:val="5"/>
                  <w:noWrap w:val="0"/>
                  <w:vAlign w:val="center"/>
                </w:tcPr>
                <w:p>
                  <w:pPr>
                    <w:pStyle w:val="7"/>
                    <w:keepNext w:val="0"/>
                    <w:keepLines w:val="0"/>
                    <w:pageBreakBefore w:val="0"/>
                    <w:numPr>
                      <w:ilvl w:val="0"/>
                      <w:numId w:val="11"/>
                    </w:numPr>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sym w:font="Wingdings 2" w:char="0052"/>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；b）</w:t>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sym w:font="Wingdings 2" w:char="0052"/>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；c）</w:t>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sym w:font="Wingdings 2" w:char="0052"/>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；d）□</w:t>
                  </w:r>
                </w:p>
              </w:tc>
              <w:tc>
                <w:tcPr>
                  <w:tcW w:w="647"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8" w:type="dxa"/>
                  <w:vMerge w:val="continue"/>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c>
                <w:tcPr>
                  <w:tcW w:w="1755"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理化特性</w:t>
                  </w:r>
                </w:p>
              </w:tc>
              <w:tc>
                <w:tcPr>
                  <w:tcW w:w="6300" w:type="dxa"/>
                  <w:gridSpan w:val="5"/>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eastAsia="宋体" w:cs="Times New Roman"/>
                      <w:b w:val="0"/>
                      <w:bCs/>
                      <w:caps w:val="0"/>
                      <w:color w:val="000000" w:themeColor="text1"/>
                      <w:spacing w:val="0"/>
                      <w:w w:val="100"/>
                      <w:position w:val="0"/>
                      <w:sz w:val="21"/>
                      <w:szCs w:val="21"/>
                      <w:highlight w:val="none"/>
                      <w:lang w:val="en-US" w:eastAsia="zh-CN"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val="en-US" w:eastAsia="zh-CN" w:bidi="ar"/>
                      <w14:textFill>
                        <w14:solidFill>
                          <w14:schemeClr w14:val="tx1"/>
                        </w14:solidFill>
                      </w14:textFill>
                    </w:rPr>
                    <w:t>详见表20</w:t>
                  </w:r>
                </w:p>
              </w:tc>
              <w:tc>
                <w:tcPr>
                  <w:tcW w:w="647"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8" w:type="dxa"/>
                  <w:vMerge w:val="continue"/>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c>
                <w:tcPr>
                  <w:tcW w:w="1755" w:type="dxa"/>
                  <w:vMerge w:val="restart"/>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现状监测点位</w:t>
                  </w:r>
                </w:p>
              </w:tc>
              <w:tc>
                <w:tcPr>
                  <w:tcW w:w="1277"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c>
                <w:tcPr>
                  <w:tcW w:w="1284" w:type="dxa"/>
                  <w:gridSpan w:val="2"/>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占地范围内</w:t>
                  </w:r>
                </w:p>
              </w:tc>
              <w:tc>
                <w:tcPr>
                  <w:tcW w:w="1354"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占地范围外</w:t>
                  </w:r>
                </w:p>
              </w:tc>
              <w:tc>
                <w:tcPr>
                  <w:tcW w:w="2385"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深度</w:t>
                  </w:r>
                </w:p>
              </w:tc>
              <w:tc>
                <w:tcPr>
                  <w:tcW w:w="647" w:type="dxa"/>
                  <w:vMerge w:val="restart"/>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点位布置图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8" w:type="dxa"/>
                  <w:vMerge w:val="continue"/>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c>
                <w:tcPr>
                  <w:tcW w:w="1755" w:type="dxa"/>
                  <w:vMerge w:val="continue"/>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c>
                <w:tcPr>
                  <w:tcW w:w="1277"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表层样点数</w:t>
                  </w:r>
                </w:p>
              </w:tc>
              <w:tc>
                <w:tcPr>
                  <w:tcW w:w="1284" w:type="dxa"/>
                  <w:gridSpan w:val="2"/>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eastAsia="zh-CN"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val="en-US" w:eastAsia="zh-CN" w:bidi="ar"/>
                      <w14:textFill>
                        <w14:solidFill>
                          <w14:schemeClr w14:val="tx1"/>
                        </w14:solidFill>
                      </w14:textFill>
                    </w:rPr>
                    <w:t>3</w:t>
                  </w:r>
                </w:p>
              </w:tc>
              <w:tc>
                <w:tcPr>
                  <w:tcW w:w="1354"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eastAsia="zh-CN" w:bidi="ar"/>
                      <w14:textFill>
                        <w14:solidFill>
                          <w14:schemeClr w14:val="tx1"/>
                        </w14:solidFill>
                      </w14:textFill>
                    </w:rPr>
                  </w:pPr>
                </w:p>
              </w:tc>
              <w:tc>
                <w:tcPr>
                  <w:tcW w:w="2385"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0.2m</w:t>
                  </w:r>
                </w:p>
              </w:tc>
              <w:tc>
                <w:tcPr>
                  <w:tcW w:w="647" w:type="dxa"/>
                  <w:vMerge w:val="continue"/>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8" w:type="dxa"/>
                  <w:vMerge w:val="continue"/>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c>
                <w:tcPr>
                  <w:tcW w:w="1755" w:type="dxa"/>
                  <w:vMerge w:val="continue"/>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c>
                <w:tcPr>
                  <w:tcW w:w="1277"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柱状样点数</w:t>
                  </w:r>
                </w:p>
              </w:tc>
              <w:tc>
                <w:tcPr>
                  <w:tcW w:w="1284" w:type="dxa"/>
                  <w:gridSpan w:val="2"/>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eastAsia="zh-CN" w:bidi="ar"/>
                      <w14:textFill>
                        <w14:solidFill>
                          <w14:schemeClr w14:val="tx1"/>
                        </w14:solidFill>
                      </w14:textFill>
                    </w:rPr>
                  </w:pPr>
                </w:p>
              </w:tc>
              <w:tc>
                <w:tcPr>
                  <w:tcW w:w="1354"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c>
                <w:tcPr>
                  <w:tcW w:w="2385"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c>
                <w:tcPr>
                  <w:tcW w:w="647" w:type="dxa"/>
                  <w:vMerge w:val="continue"/>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8" w:type="dxa"/>
                  <w:vMerge w:val="continue"/>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c>
                <w:tcPr>
                  <w:tcW w:w="1755"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现状监测因子</w:t>
                  </w:r>
                </w:p>
              </w:tc>
              <w:tc>
                <w:tcPr>
                  <w:tcW w:w="6300" w:type="dxa"/>
                  <w:gridSpan w:val="5"/>
                  <w:noWrap w:val="0"/>
                  <w:vAlign w:val="center"/>
                </w:tcPr>
                <w:p>
                  <w:pPr>
                    <w:keepNext w:val="0"/>
                    <w:keepLines w:val="0"/>
                    <w:pageBreakBefore w:val="0"/>
                    <w:widowControl/>
                    <w:kinsoku/>
                    <w:wordWrap/>
                    <w:overflowPunct/>
                    <w:topLinePunct w:val="0"/>
                    <w:autoSpaceDE/>
                    <w:autoSpaceDN/>
                    <w:bidi w:val="0"/>
                    <w:spacing w:line="320" w:lineRule="exact"/>
                    <w:jc w:val="left"/>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pH、锌、镉、汞、砷、铅、铬（六价）、铜、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对-二甲苯、邻二甲苯、硝基苯、苯胺、2-氯酚、苯并[a]蒽、苯并[a]芘、苯并[b]荧蒽、苯并[k]荧蒽、䓛、二苯并[a,h]蒽、茚并[1,2,3-cd]芘、萘</w:t>
                  </w:r>
                </w:p>
              </w:tc>
              <w:tc>
                <w:tcPr>
                  <w:tcW w:w="647"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8" w:type="dxa"/>
                  <w:vMerge w:val="restart"/>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现状评价</w:t>
                  </w:r>
                </w:p>
              </w:tc>
              <w:tc>
                <w:tcPr>
                  <w:tcW w:w="1755"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评价因子</w:t>
                  </w:r>
                </w:p>
              </w:tc>
              <w:tc>
                <w:tcPr>
                  <w:tcW w:w="6300" w:type="dxa"/>
                  <w:gridSpan w:val="5"/>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同现状监测因子</w:t>
                  </w:r>
                </w:p>
              </w:tc>
              <w:tc>
                <w:tcPr>
                  <w:tcW w:w="647"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8" w:type="dxa"/>
                  <w:vMerge w:val="continue"/>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c>
                <w:tcPr>
                  <w:tcW w:w="1755"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评价标准</w:t>
                  </w:r>
                </w:p>
              </w:tc>
              <w:tc>
                <w:tcPr>
                  <w:tcW w:w="6300" w:type="dxa"/>
                  <w:gridSpan w:val="5"/>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GB 15618</w:t>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sym w:font="Wingdings 2" w:char="00A3"/>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；GB 36600</w:t>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sym w:font="Wingdings 2" w:char="0052"/>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；表D.1□；表D.2□；其他（）</w:t>
                  </w:r>
                </w:p>
              </w:tc>
              <w:tc>
                <w:tcPr>
                  <w:tcW w:w="647"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2" w:hRule="atLeast"/>
              </w:trPr>
              <w:tc>
                <w:tcPr>
                  <w:tcW w:w="368" w:type="dxa"/>
                  <w:vMerge w:val="continue"/>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c>
                <w:tcPr>
                  <w:tcW w:w="1755"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现状评价结论</w:t>
                  </w:r>
                </w:p>
              </w:tc>
              <w:tc>
                <w:tcPr>
                  <w:tcW w:w="6300" w:type="dxa"/>
                  <w:gridSpan w:val="5"/>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left"/>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由监测结果可知，厂内监测因子均低于《土壤环境质量 建设用地土壤污染风险管控标准(试行</w:t>
                  </w:r>
                  <w:r>
                    <w:rPr>
                      <w:rFonts w:hint="default" w:ascii="Times New Roman" w:hAnsi="Times New Roman" w:cs="Times New Roman"/>
                      <w:b w:val="0"/>
                      <w:bCs/>
                      <w:caps w:val="0"/>
                      <w:color w:val="000000" w:themeColor="text1"/>
                      <w:spacing w:val="0"/>
                      <w:w w:val="100"/>
                      <w:position w:val="0"/>
                      <w:sz w:val="21"/>
                      <w:szCs w:val="21"/>
                      <w:highlight w:val="none"/>
                      <w:lang w:eastAsia="zh-CN"/>
                      <w14:textFill>
                        <w14:solidFill>
                          <w14:schemeClr w14:val="tx1"/>
                        </w14:solidFill>
                      </w14:textFill>
                    </w:rPr>
                    <w:t>）</w:t>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》（GB36600-2018）</w:t>
                  </w:r>
                  <w:r>
                    <w:rPr>
                      <w:rFonts w:hint="default" w:ascii="Times New Roman" w:hAnsi="Times New Roman" w:cs="Times New Roman"/>
                      <w:b w:val="0"/>
                      <w:bCs/>
                      <w:caps w:val="0"/>
                      <w:color w:val="000000" w:themeColor="text1"/>
                      <w:spacing w:val="0"/>
                      <w:w w:val="100"/>
                      <w:position w:val="0"/>
                      <w:sz w:val="21"/>
                      <w:szCs w:val="21"/>
                      <w:highlight w:val="none"/>
                      <w:lang w:val="en-US" w:eastAsia="zh-CN"/>
                      <w14:textFill>
                        <w14:solidFill>
                          <w14:schemeClr w14:val="tx1"/>
                        </w14:solidFill>
                      </w14:textFill>
                    </w:rPr>
                    <w:t>表1</w:t>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中第二类用地的风险筛选值要求。</w:t>
                  </w:r>
                </w:p>
              </w:tc>
              <w:tc>
                <w:tcPr>
                  <w:tcW w:w="647"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8" w:type="dxa"/>
                  <w:vMerge w:val="restart"/>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影响预测</w:t>
                  </w:r>
                </w:p>
              </w:tc>
              <w:tc>
                <w:tcPr>
                  <w:tcW w:w="1755"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预测因子</w:t>
                  </w:r>
                </w:p>
              </w:tc>
              <w:tc>
                <w:tcPr>
                  <w:tcW w:w="6300" w:type="dxa"/>
                  <w:gridSpan w:val="5"/>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eastAsia="zh-CN" w:bidi="ar"/>
                      <w14:textFill>
                        <w14:solidFill>
                          <w14:schemeClr w14:val="tx1"/>
                        </w14:solidFill>
                      </w14:textFill>
                    </w:rPr>
                  </w:pPr>
                </w:p>
              </w:tc>
              <w:tc>
                <w:tcPr>
                  <w:tcW w:w="647"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8" w:type="dxa"/>
                  <w:vMerge w:val="continue"/>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c>
                <w:tcPr>
                  <w:tcW w:w="1755"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预测方法</w:t>
                  </w:r>
                </w:p>
              </w:tc>
              <w:tc>
                <w:tcPr>
                  <w:tcW w:w="6300" w:type="dxa"/>
                  <w:gridSpan w:val="5"/>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附录E</w:t>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□；附录F□；其他（）</w:t>
                  </w:r>
                </w:p>
              </w:tc>
              <w:tc>
                <w:tcPr>
                  <w:tcW w:w="647"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8" w:type="dxa"/>
                  <w:vMerge w:val="continue"/>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c>
                <w:tcPr>
                  <w:tcW w:w="1755"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预测分析内容</w:t>
                  </w:r>
                </w:p>
              </w:tc>
              <w:tc>
                <w:tcPr>
                  <w:tcW w:w="6300" w:type="dxa"/>
                  <w:gridSpan w:val="5"/>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left"/>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c>
                <w:tcPr>
                  <w:tcW w:w="647"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8" w:type="dxa"/>
                  <w:vMerge w:val="continue"/>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c>
                <w:tcPr>
                  <w:tcW w:w="1755"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预测结论</w:t>
                  </w:r>
                </w:p>
              </w:tc>
              <w:tc>
                <w:tcPr>
                  <w:tcW w:w="6300" w:type="dxa"/>
                  <w:gridSpan w:val="5"/>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达标结论：a）</w:t>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□；b）□；c）</w:t>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sym w:font="Wingdings 2" w:char="0052"/>
                  </w:r>
                </w:p>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不达标结论：a）□；b）□</w:t>
                  </w:r>
                </w:p>
              </w:tc>
              <w:tc>
                <w:tcPr>
                  <w:tcW w:w="647"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8" w:type="dxa"/>
                  <w:vMerge w:val="restart"/>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防治措施</w:t>
                  </w:r>
                </w:p>
              </w:tc>
              <w:tc>
                <w:tcPr>
                  <w:tcW w:w="1755"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防控措施</w:t>
                  </w:r>
                </w:p>
              </w:tc>
              <w:tc>
                <w:tcPr>
                  <w:tcW w:w="6300" w:type="dxa"/>
                  <w:gridSpan w:val="5"/>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土壤环境质量现状保障</w:t>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sym w:font="Wingdings 2" w:char="0052"/>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；源头控制</w:t>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sym w:font="Wingdings 2" w:char="0052"/>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；过程控制</w:t>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sym w:font="Wingdings 2" w:char="0052"/>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；其他（）</w:t>
                  </w:r>
                </w:p>
              </w:tc>
              <w:tc>
                <w:tcPr>
                  <w:tcW w:w="647"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8" w:type="dxa"/>
                  <w:vMerge w:val="continue"/>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c>
                <w:tcPr>
                  <w:tcW w:w="1755" w:type="dxa"/>
                  <w:vMerge w:val="restart"/>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跟踪监测</w:t>
                  </w:r>
                </w:p>
              </w:tc>
              <w:tc>
                <w:tcPr>
                  <w:tcW w:w="2501" w:type="dxa"/>
                  <w:gridSpan w:val="2"/>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监测点位</w:t>
                  </w:r>
                </w:p>
              </w:tc>
              <w:tc>
                <w:tcPr>
                  <w:tcW w:w="1414" w:type="dxa"/>
                  <w:gridSpan w:val="2"/>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监测指标</w:t>
                  </w:r>
                </w:p>
              </w:tc>
              <w:tc>
                <w:tcPr>
                  <w:tcW w:w="2385"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监测频次</w:t>
                  </w:r>
                </w:p>
              </w:tc>
              <w:tc>
                <w:tcPr>
                  <w:tcW w:w="647" w:type="dxa"/>
                  <w:vMerge w:val="restart"/>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8" w:type="dxa"/>
                  <w:vMerge w:val="continue"/>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c>
                <w:tcPr>
                  <w:tcW w:w="1755" w:type="dxa"/>
                  <w:vMerge w:val="continue"/>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c>
                <w:tcPr>
                  <w:tcW w:w="2501" w:type="dxa"/>
                  <w:gridSpan w:val="2"/>
                  <w:noWrap w:val="0"/>
                  <w:vAlign w:val="center"/>
                </w:tcPr>
                <w:p>
                  <w:pPr>
                    <w:keepNext w:val="0"/>
                    <w:keepLines w:val="0"/>
                    <w:pageBreakBefore w:val="0"/>
                    <w:kinsoku/>
                    <w:wordWrap/>
                    <w:overflowPunct/>
                    <w:topLinePunct w:val="0"/>
                    <w:autoSpaceDE/>
                    <w:autoSpaceDN/>
                    <w:bidi w:val="0"/>
                    <w:spacing w:line="320" w:lineRule="exact"/>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val="en-US" w:eastAsia="zh-CN"/>
                      <w14:textFill>
                        <w14:solidFill>
                          <w14:schemeClr w14:val="tx1"/>
                        </w14:solidFill>
                      </w14:textFill>
                    </w:rPr>
                    <w:t>3</w:t>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个表层样</w:t>
                  </w:r>
                </w:p>
              </w:tc>
              <w:tc>
                <w:tcPr>
                  <w:tcW w:w="1414" w:type="dxa"/>
                  <w:gridSpan w:val="2"/>
                  <w:noWrap w:val="0"/>
                  <w:vAlign w:val="center"/>
                </w:tcPr>
                <w:p>
                  <w:pPr>
                    <w:keepNext w:val="0"/>
                    <w:keepLines w:val="0"/>
                    <w:pageBreakBefore w:val="0"/>
                    <w:kinsoku/>
                    <w:wordWrap/>
                    <w:overflowPunct/>
                    <w:topLinePunct w:val="0"/>
                    <w:autoSpaceDE/>
                    <w:autoSpaceDN/>
                    <w:bidi w:val="0"/>
                    <w:spacing w:line="320" w:lineRule="exact"/>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同现状监测因子</w:t>
                  </w:r>
                </w:p>
              </w:tc>
              <w:tc>
                <w:tcPr>
                  <w:tcW w:w="2385" w:type="dxa"/>
                  <w:noWrap w:val="0"/>
                  <w:vAlign w:val="center"/>
                </w:tcPr>
                <w:p>
                  <w:pPr>
                    <w:keepNext w:val="0"/>
                    <w:keepLines w:val="0"/>
                    <w:pageBreakBefore w:val="0"/>
                    <w:kinsoku/>
                    <w:wordWrap/>
                    <w:overflowPunct/>
                    <w:topLinePunct w:val="0"/>
                    <w:autoSpaceDE/>
                    <w:autoSpaceDN/>
                    <w:bidi w:val="0"/>
                    <w:spacing w:line="320" w:lineRule="exact"/>
                    <w:jc w:val="center"/>
                    <w:textAlignment w:val="auto"/>
                    <w:rPr>
                      <w:rFonts w:hint="default" w:ascii="Times New Roman" w:hAnsi="Times New Roman" w:eastAsia="宋体" w:cs="Times New Roman"/>
                      <w:b w:val="0"/>
                      <w:bCs/>
                      <w:caps w:val="0"/>
                      <w:color w:val="000000" w:themeColor="text1"/>
                      <w:spacing w:val="0"/>
                      <w:w w:val="100"/>
                      <w:position w:val="0"/>
                      <w:sz w:val="21"/>
                      <w:szCs w:val="21"/>
                      <w:highlight w:val="none"/>
                      <w:lang w:val="en-US" w:eastAsia="zh-CN"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val="en-US" w:eastAsia="zh-CN"/>
                      <w14:textFill>
                        <w14:solidFill>
                          <w14:schemeClr w14:val="tx1"/>
                        </w14:solidFill>
                      </w14:textFill>
                    </w:rPr>
                    <w:t>必要时开展</w:t>
                  </w:r>
                </w:p>
              </w:tc>
              <w:tc>
                <w:tcPr>
                  <w:tcW w:w="647" w:type="dxa"/>
                  <w:vMerge w:val="continue"/>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8" w:type="dxa"/>
                  <w:vMerge w:val="continue"/>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c>
                <w:tcPr>
                  <w:tcW w:w="1755"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信息公开指标</w:t>
                  </w:r>
                </w:p>
              </w:tc>
              <w:tc>
                <w:tcPr>
                  <w:tcW w:w="6300" w:type="dxa"/>
                  <w:gridSpan w:val="5"/>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现状监测结果</w:t>
                  </w:r>
                </w:p>
              </w:tc>
              <w:tc>
                <w:tcPr>
                  <w:tcW w:w="647" w:type="dxa"/>
                  <w:vMerge w:val="continue"/>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123" w:type="dxa"/>
                  <w:gridSpan w:val="2"/>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评价结论</w:t>
                  </w:r>
                </w:p>
              </w:tc>
              <w:tc>
                <w:tcPr>
                  <w:tcW w:w="6300" w:type="dxa"/>
                  <w:gridSpan w:val="5"/>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left"/>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eastAsia="zh-CN" w:bidi="ar"/>
                      <w14:textFill>
                        <w14:solidFill>
                          <w14:schemeClr w14:val="tx1"/>
                        </w14:solidFill>
                      </w14:textFill>
                    </w:rPr>
                    <w:t>土壤环境满足响应标准要求，扩建项目</w:t>
                  </w: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厂区严格按照要求进行防渗，不会对区域土壤造成污染影响。在非正常状况下，及时清除污染源强、切断污染途径，对土壤的影响可以接受。</w:t>
                  </w:r>
                </w:p>
              </w:tc>
              <w:tc>
                <w:tcPr>
                  <w:tcW w:w="647"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423" w:type="dxa"/>
                  <w:gridSpan w:val="7"/>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注1：</w:t>
                  </w:r>
                  <w:r>
                    <w:rPr>
                      <w:rFonts w:hint="default" w:ascii="Times New Roman" w:hAnsi="Times New Roman" w:cs="Times New Roman"/>
                      <w:b w:val="0"/>
                      <w:bCs/>
                      <w:caps w:val="0"/>
                      <w:color w:val="000000" w:themeColor="text1"/>
                      <w:spacing w:val="0"/>
                      <w:w w:val="100"/>
                      <w:position w:val="0"/>
                      <w:sz w:val="21"/>
                      <w:szCs w:val="21"/>
                      <w:highlight w:val="none"/>
                      <w:lang w:eastAsia="zh-CN" w:bidi="ar"/>
                      <w14:textFill>
                        <w14:solidFill>
                          <w14:schemeClr w14:val="tx1"/>
                        </w14:solidFill>
                      </w14:textFill>
                    </w:rPr>
                    <w:t>“</w:t>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w:t>
                  </w:r>
                  <w:r>
                    <w:rPr>
                      <w:rFonts w:hint="default" w:ascii="Times New Roman" w:hAnsi="Times New Roman" w:cs="Times New Roman"/>
                      <w:b w:val="0"/>
                      <w:bCs/>
                      <w:caps w:val="0"/>
                      <w:color w:val="000000" w:themeColor="text1"/>
                      <w:spacing w:val="0"/>
                      <w:w w:val="100"/>
                      <w:position w:val="0"/>
                      <w:sz w:val="21"/>
                      <w:szCs w:val="21"/>
                      <w:highlight w:val="none"/>
                      <w:lang w:eastAsia="zh-CN" w:bidi="ar"/>
                      <w14:textFill>
                        <w14:solidFill>
                          <w14:schemeClr w14:val="tx1"/>
                        </w14:solidFill>
                      </w14:textFill>
                    </w:rPr>
                    <w:t>”</w:t>
                  </w: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为勾选项，可√</w:t>
                  </w:r>
                  <w:r>
                    <w:rPr>
                      <w:rFonts w:hint="default" w:ascii="Times New Roman" w:hAnsi="Times New Roman" w:cs="Times New Roman"/>
                      <w:b w:val="0"/>
                      <w:bCs/>
                      <w:caps w:val="0"/>
                      <w:color w:val="000000" w:themeColor="text1"/>
                      <w:spacing w:val="0"/>
                      <w:w w:val="100"/>
                      <w:position w:val="0"/>
                      <w:sz w:val="21"/>
                      <w:szCs w:val="21"/>
                      <w:highlight w:val="none"/>
                      <w:lang w:eastAsia="zh-CN" w:bidi="ar"/>
                      <w14:textFill>
                        <w14:solidFill>
                          <w14:schemeClr w14:val="tx1"/>
                        </w14:solidFill>
                      </w14:textFill>
                    </w:rPr>
                    <w:t>“</w:t>
                  </w: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w:t>
                  </w:r>
                  <w:r>
                    <w:rPr>
                      <w:rFonts w:hint="default" w:ascii="Times New Roman" w:hAnsi="Times New Roman" w:cs="Times New Roman"/>
                      <w:b w:val="0"/>
                      <w:bCs/>
                      <w:caps w:val="0"/>
                      <w:color w:val="000000" w:themeColor="text1"/>
                      <w:spacing w:val="0"/>
                      <w:w w:val="100"/>
                      <w:position w:val="0"/>
                      <w:sz w:val="21"/>
                      <w:szCs w:val="21"/>
                      <w:highlight w:val="none"/>
                      <w:lang w:eastAsia="zh-CN" w:bidi="ar"/>
                      <w14:textFill>
                        <w14:solidFill>
                          <w14:schemeClr w14:val="tx1"/>
                        </w14:solidFill>
                      </w14:textFill>
                    </w:rPr>
                    <w:t>”</w:t>
                  </w: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为内容填写项：</w:t>
                  </w:r>
                  <w:r>
                    <w:rPr>
                      <w:rFonts w:hint="default" w:ascii="Times New Roman" w:hAnsi="Times New Roman" w:cs="Times New Roman"/>
                      <w:b w:val="0"/>
                      <w:bCs/>
                      <w:caps w:val="0"/>
                      <w:color w:val="000000" w:themeColor="text1"/>
                      <w:spacing w:val="0"/>
                      <w:w w:val="100"/>
                      <w:position w:val="0"/>
                      <w:sz w:val="21"/>
                      <w:szCs w:val="21"/>
                      <w:highlight w:val="none"/>
                      <w:lang w:eastAsia="zh-CN" w:bidi="ar"/>
                      <w14:textFill>
                        <w14:solidFill>
                          <w14:schemeClr w14:val="tx1"/>
                        </w14:solidFill>
                      </w14:textFill>
                    </w:rPr>
                    <w:t>“</w:t>
                  </w: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备注</w:t>
                  </w:r>
                  <w:r>
                    <w:rPr>
                      <w:rFonts w:hint="default" w:ascii="Times New Roman" w:hAnsi="Times New Roman" w:cs="Times New Roman"/>
                      <w:b w:val="0"/>
                      <w:bCs/>
                      <w:caps w:val="0"/>
                      <w:color w:val="000000" w:themeColor="text1"/>
                      <w:spacing w:val="0"/>
                      <w:w w:val="100"/>
                      <w:position w:val="0"/>
                      <w:sz w:val="21"/>
                      <w:szCs w:val="21"/>
                      <w:highlight w:val="none"/>
                      <w:lang w:eastAsia="zh-CN" w:bidi="ar"/>
                      <w14:textFill>
                        <w14:solidFill>
                          <w14:schemeClr w14:val="tx1"/>
                        </w14:solidFill>
                      </w14:textFill>
                    </w:rPr>
                    <w:t>”</w:t>
                  </w: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为其他补充内容</w:t>
                  </w:r>
                </w:p>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t>注2：需要分别开展土壤环境影响评级工作的，分别填写自查表</w:t>
                  </w:r>
                </w:p>
              </w:tc>
              <w:tc>
                <w:tcPr>
                  <w:tcW w:w="647" w:type="dxa"/>
                  <w:noWrap w:val="0"/>
                  <w:vAlign w:val="center"/>
                </w:tcPr>
                <w:p>
                  <w:pPr>
                    <w:pStyle w:val="7"/>
                    <w:keepNext w:val="0"/>
                    <w:keepLines w:val="0"/>
                    <w:pageBreakBefore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bidi="ar"/>
                      <w14:textFill>
                        <w14:solidFill>
                          <w14:schemeClr w14:val="tx1"/>
                        </w14:solidFill>
                      </w14:textFill>
                    </w:rPr>
                  </w:pPr>
                </w:p>
              </w:tc>
            </w:tr>
          </w:tbl>
          <w:p>
            <w:pPr>
              <w:keepNext w:val="0"/>
              <w:keepLines w:val="0"/>
              <w:pageBreakBefore w:val="0"/>
              <w:kinsoku/>
              <w:wordWrap/>
              <w:overflowPunct/>
              <w:topLinePunct w:val="0"/>
              <w:autoSpaceDE/>
              <w:autoSpaceDN/>
              <w:bidi w:val="0"/>
              <w:spacing w:line="480" w:lineRule="exact"/>
              <w:ind w:firstLine="482" w:firstLineChars="200"/>
              <w:textAlignment w:val="auto"/>
              <w:rPr>
                <w:rFonts w:hint="default" w:ascii="Times New Roman" w:hAnsi="Times New Roman" w:cs="Times New Roman" w:eastAsiaTheme="majorEastAsia"/>
                <w:b/>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4"/>
                <w:highlight w:val="none"/>
                <w:lang w:val="en-US" w:eastAsia="zh-CN"/>
                <w14:textFill>
                  <w14:solidFill>
                    <w14:schemeClr w14:val="tx1"/>
                  </w14:solidFill>
                </w14:textFill>
              </w:rPr>
              <w:t>7</w:t>
            </w:r>
            <w:r>
              <w:rPr>
                <w:rFonts w:hint="default" w:ascii="Times New Roman" w:hAnsi="Times New Roman" w:cs="Times New Roman" w:eastAsiaTheme="majorEastAsia"/>
                <w:b/>
                <w:caps w:val="0"/>
                <w:color w:val="000000" w:themeColor="text1"/>
                <w:spacing w:val="0"/>
                <w:w w:val="100"/>
                <w:position w:val="0"/>
                <w:sz w:val="24"/>
                <w:highlight w:val="none"/>
                <w14:textFill>
                  <w14:solidFill>
                    <w14:schemeClr w14:val="tx1"/>
                  </w14:solidFill>
                </w14:textFill>
              </w:rPr>
              <w:t>、环境风险影响分析</w:t>
            </w:r>
          </w:p>
          <w:p>
            <w:pPr>
              <w:keepNext w:val="0"/>
              <w:keepLines w:val="0"/>
              <w:pageBreakBefore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eastAsiaTheme="majorEastAsia"/>
                <w:b/>
                <w:bCs/>
                <w:caps w:val="0"/>
                <w:color w:val="000000" w:themeColor="text1"/>
                <w:spacing w:val="0"/>
                <w:w w:val="100"/>
                <w:position w:val="0"/>
                <w:sz w:val="24"/>
                <w:szCs w:val="24"/>
                <w:highlight w:val="none"/>
                <w:lang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t>7.1</w:t>
            </w:r>
            <w:r>
              <w:rPr>
                <w:rFonts w:hint="default" w:ascii="Times New Roman" w:hAnsi="Times New Roman" w:cs="Times New Roman" w:eastAsiaTheme="majorEastAsia"/>
                <w:b/>
                <w:bCs/>
                <w:caps w:val="0"/>
                <w:color w:val="000000" w:themeColor="text1"/>
                <w:spacing w:val="0"/>
                <w:w w:val="100"/>
                <w:position w:val="0"/>
                <w:sz w:val="24"/>
                <w:szCs w:val="24"/>
                <w:highlight w:val="none"/>
                <w:lang w:eastAsia="zh-CN"/>
                <w14:textFill>
                  <w14:solidFill>
                    <w14:schemeClr w14:val="tx1"/>
                  </w14:solidFill>
                </w14:textFill>
              </w:rPr>
              <w:t>评价依据</w:t>
            </w:r>
          </w:p>
          <w:p>
            <w:pPr>
              <w:keepNext w:val="0"/>
              <w:keepLines w:val="0"/>
              <w:pageBreakBefore w:val="0"/>
              <w:widowControl w:val="0"/>
              <w:kinsoku/>
              <w:wordWrap/>
              <w:overflowPunct/>
              <w:topLinePunct w:val="0"/>
              <w:autoSpaceDE/>
              <w:autoSpaceDN/>
              <w:bidi w:val="0"/>
              <w:adjustRightInd/>
              <w:spacing w:line="480" w:lineRule="exact"/>
              <w:ind w:firstLine="482"/>
              <w:jc w:val="both"/>
              <w:textAlignment w:val="auto"/>
              <w:rPr>
                <w:rFonts w:hint="default" w:ascii="Times New Roman" w:hAnsi="Times New Roman" w:cs="Times New Roman"/>
                <w:caps w:val="0"/>
                <w:color w:val="000000" w:themeColor="text1"/>
                <w:spacing w:val="0"/>
                <w:w w:val="100"/>
                <w:kern w:val="2"/>
                <w:position w:val="0"/>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kern w:val="2"/>
                <w:position w:val="0"/>
                <w:szCs w:val="24"/>
                <w:highlight w:val="none"/>
                <w14:textFill>
                  <w14:solidFill>
                    <w14:schemeClr w14:val="tx1"/>
                  </w14:solidFill>
                </w14:textFill>
              </w:rPr>
              <w:t>（1）风险调查</w:t>
            </w:r>
          </w:p>
          <w:p>
            <w:pPr>
              <w:keepNext w:val="0"/>
              <w:keepLines w:val="0"/>
              <w:pageBreakBefore w:val="0"/>
              <w:widowControl w:val="0"/>
              <w:kinsoku/>
              <w:wordWrap/>
              <w:overflowPunct/>
              <w:topLinePunct w:val="0"/>
              <w:autoSpaceDE/>
              <w:autoSpaceDN/>
              <w:bidi w:val="0"/>
              <w:adjustRightInd/>
              <w:spacing w:line="480" w:lineRule="exact"/>
              <w:ind w:firstLine="482"/>
              <w:jc w:val="both"/>
              <w:textAlignment w:val="auto"/>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pPr>
            <w:r>
              <w:rPr>
                <w:rFonts w:hint="default" w:ascii="Times New Roman" w:hAnsi="Times New Roman" w:eastAsia="楷体" w:cs="Times New Roman"/>
                <w:caps w:val="0"/>
                <w:color w:val="000000" w:themeColor="text1"/>
                <w:spacing w:val="0"/>
                <w:w w:val="100"/>
                <w:kern w:val="2"/>
                <w:position w:val="0"/>
                <w:sz w:val="24"/>
                <w:szCs w:val="24"/>
                <w:highlight w:val="none"/>
                <w14:textFill>
                  <w14:solidFill>
                    <w14:schemeClr w14:val="tx1"/>
                  </w14:solidFill>
                </w14:textFill>
              </w:rPr>
              <w:t>①</w:t>
            </w:r>
            <w:r>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t>风险源调查</w:t>
            </w:r>
          </w:p>
          <w:p>
            <w:pPr>
              <w:keepNext w:val="0"/>
              <w:keepLines w:val="0"/>
              <w:pageBreakBefore w:val="0"/>
              <w:widowControl w:val="0"/>
              <w:kinsoku/>
              <w:wordWrap/>
              <w:overflowPunct/>
              <w:topLinePunct w:val="0"/>
              <w:autoSpaceDE/>
              <w:autoSpaceDN/>
              <w:bidi w:val="0"/>
              <w:adjustRightInd/>
              <w:spacing w:line="480" w:lineRule="exact"/>
              <w:ind w:firstLine="482"/>
              <w:jc w:val="both"/>
              <w:textAlignment w:val="auto"/>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t>a.危险物质调查</w:t>
            </w:r>
          </w:p>
          <w:p>
            <w:pPr>
              <w:keepNext w:val="0"/>
              <w:keepLines w:val="0"/>
              <w:pageBreakBefore w:val="0"/>
              <w:widowControl w:val="0"/>
              <w:kinsoku/>
              <w:wordWrap/>
              <w:overflowPunct/>
              <w:topLinePunct w:val="0"/>
              <w:autoSpaceDE/>
              <w:autoSpaceDN/>
              <w:bidi w:val="0"/>
              <w:adjustRightInd/>
              <w:spacing w:line="480" w:lineRule="exact"/>
              <w:ind w:firstLine="482"/>
              <w:jc w:val="both"/>
              <w:textAlignment w:val="auto"/>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物质危险性识别包括主要原辅材料、燃料、中间产品、副产品、最终产品、污染物、火灾和爆炸伴生/次</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生物等。查阅《建设项目环境风险评价技术导则》（HJ169-2018）附录B可知，</w:t>
            </w: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本公司在生产过程中使用或产生的主要危险物质为</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HCl</w:t>
            </w: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氨水、NH</w:t>
            </w:r>
            <w:r>
              <w:rPr>
                <w:rFonts w:hint="default" w:ascii="Times New Roman" w:hAnsi="Times New Roman" w:cs="Times New Roman" w:eastAsiaTheme="majorEastAsia"/>
                <w:caps w:val="0"/>
                <w:color w:val="000000" w:themeColor="text1"/>
                <w:spacing w:val="0"/>
                <w:w w:val="100"/>
                <w:position w:val="0"/>
                <w:sz w:val="24"/>
                <w:szCs w:val="24"/>
                <w:highlight w:val="none"/>
                <w:vertAlign w:val="subscript"/>
                <w:lang w:val="en-US" w:eastAsia="zh-CN"/>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szCs w:val="24"/>
                <w:highlight w:val="none"/>
                <w:vertAlign w:val="baseline"/>
                <w:lang w:val="en-US" w:eastAsia="zh-CN"/>
                <w14:textFill>
                  <w14:solidFill>
                    <w14:schemeClr w14:val="tx1"/>
                  </w14:solidFill>
                </w14:textFill>
              </w:rPr>
              <w:t>、天然气、NaOH</w:t>
            </w: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t>根据</w:t>
            </w:r>
            <w:r>
              <w:rPr>
                <w:rFonts w:hint="default" w:ascii="Times New Roman" w:hAnsi="Times New Roman" w:eastAsia="宋体" w:cs="Times New Roman"/>
                <w:caps w:val="0"/>
                <w:color w:val="000000" w:themeColor="text1"/>
                <w:spacing w:val="0"/>
                <w:w w:val="100"/>
                <w:kern w:val="2"/>
                <w:position w:val="0"/>
                <w:sz w:val="24"/>
                <w:szCs w:val="24"/>
                <w:highlight w:val="none"/>
                <w:lang w:val="en-US" w:eastAsia="zh-CN"/>
                <w14:textFill>
                  <w14:solidFill>
                    <w14:schemeClr w14:val="tx1"/>
                  </w14:solidFill>
                </w14:textFill>
              </w:rPr>
              <w:t>建设单位提供资料可知，</w:t>
            </w:r>
            <w:r>
              <w:rPr>
                <w:rFonts w:hint="default" w:ascii="Times New Roman" w:hAnsi="Times New Roman" w:cs="Times New Roman"/>
                <w:caps w:val="0"/>
                <w:color w:val="000000" w:themeColor="text1"/>
                <w:spacing w:val="0"/>
                <w:w w:val="100"/>
                <w:kern w:val="2"/>
                <w:position w:val="0"/>
                <w:sz w:val="24"/>
                <w:szCs w:val="24"/>
                <w:highlight w:val="none"/>
                <w:lang w:val="en-US" w:eastAsia="zh-CN"/>
                <w14:textFill>
                  <w14:solidFill>
                    <w14:schemeClr w14:val="tx1"/>
                  </w14:solidFill>
                </w14:textFill>
              </w:rPr>
              <w:t>扩建项目</w:t>
            </w:r>
            <w:r>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t>涉及的主要风险物质的数量及分布情况详见表</w:t>
            </w:r>
            <w:r>
              <w:rPr>
                <w:rFonts w:hint="default" w:ascii="Times New Roman" w:hAnsi="Times New Roman" w:cs="Times New Roman"/>
                <w:caps w:val="0"/>
                <w:color w:val="000000" w:themeColor="text1"/>
                <w:spacing w:val="0"/>
                <w:w w:val="100"/>
                <w:kern w:val="2"/>
                <w:position w:val="0"/>
                <w:sz w:val="24"/>
                <w:szCs w:val="24"/>
                <w:highlight w:val="none"/>
                <w:lang w:val="en-US" w:eastAsia="zh-CN"/>
                <w14:textFill>
                  <w14:solidFill>
                    <w14:schemeClr w14:val="tx1"/>
                  </w14:solidFill>
                </w14:textFill>
              </w:rPr>
              <w:t>65</w:t>
            </w:r>
            <w:r>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t>。</w:t>
            </w:r>
          </w:p>
          <w:p>
            <w:pPr>
              <w:pStyle w:val="28"/>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t>表65  危险物质数量及分布情况</w:t>
            </w:r>
          </w:p>
          <w:tbl>
            <w:tblPr>
              <w:tblStyle w:val="24"/>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40"/>
              <w:gridCol w:w="2238"/>
              <w:gridCol w:w="1525"/>
              <w:gridCol w:w="1529"/>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09" w:type="pct"/>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序号</w:t>
                  </w:r>
                </w:p>
              </w:tc>
              <w:tc>
                <w:tcPr>
                  <w:tcW w:w="1356" w:type="pct"/>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主要危险物质名称</w:t>
                  </w:r>
                </w:p>
              </w:tc>
              <w:tc>
                <w:tcPr>
                  <w:tcW w:w="924" w:type="pct"/>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最大</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存在量</w:t>
                  </w:r>
                </w:p>
              </w:tc>
              <w:tc>
                <w:tcPr>
                  <w:tcW w:w="926" w:type="pct"/>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存在</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方式</w:t>
                  </w:r>
                </w:p>
              </w:tc>
              <w:tc>
                <w:tcPr>
                  <w:tcW w:w="1281" w:type="pct"/>
                  <w:tcBorders>
                    <w:tl2br w:val="nil"/>
                    <w:tr2bl w:val="nil"/>
                  </w:tcBorders>
                  <w:noWrap w:val="0"/>
                  <w:vAlign w:val="center"/>
                </w:tcPr>
                <w:p>
                  <w:pPr>
                    <w:autoSpaceDE w:val="0"/>
                    <w:autoSpaceDN w:val="0"/>
                    <w:adjustRightInd/>
                    <w:spacing w:line="240" w:lineRule="auto"/>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zh-CN"/>
                      <w14:textFill>
                        <w14:solidFill>
                          <w14:schemeClr w14:val="tx1"/>
                        </w14:solidFill>
                      </w14:textFill>
                    </w:rPr>
                    <w:t>储存位置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09" w:type="pct"/>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1</w:t>
                  </w:r>
                </w:p>
              </w:tc>
              <w:tc>
                <w:tcPr>
                  <w:tcW w:w="1356" w:type="pct"/>
                  <w:tcBorders>
                    <w:tl2br w:val="nil"/>
                    <w:tr2bl w:val="nil"/>
                  </w:tcBorders>
                  <w:noWrap w:val="0"/>
                  <w:vAlign w:val="center"/>
                </w:tcPr>
                <w:p>
                  <w:pPr>
                    <w:autoSpaceDE w:val="0"/>
                    <w:autoSpaceDN w:val="0"/>
                    <w:adjustRightInd/>
                    <w:spacing w:line="240" w:lineRule="auto"/>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zh-CN"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zh-CN"/>
                      <w14:textFill>
                        <w14:solidFill>
                          <w14:schemeClr w14:val="tx1"/>
                        </w14:solidFill>
                      </w14:textFill>
                    </w:rPr>
                    <w:t>HCl</w:t>
                  </w:r>
                </w:p>
              </w:tc>
              <w:tc>
                <w:tcPr>
                  <w:tcW w:w="924" w:type="pct"/>
                  <w:tcBorders>
                    <w:tl2br w:val="nil"/>
                    <w:tr2bl w:val="nil"/>
                  </w:tcBorders>
                  <w:noWrap w:val="0"/>
                  <w:vAlign w:val="center"/>
                </w:tcPr>
                <w:p>
                  <w:pPr>
                    <w:autoSpaceDE w:val="0"/>
                    <w:autoSpaceDN w:val="0"/>
                    <w:adjustRightInd/>
                    <w:spacing w:line="240" w:lineRule="auto"/>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0.075kg</w:t>
                  </w:r>
                </w:p>
              </w:tc>
              <w:tc>
                <w:tcPr>
                  <w:tcW w:w="926" w:type="pct"/>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酸洗槽挥发废气</w:t>
                  </w:r>
                </w:p>
              </w:tc>
              <w:tc>
                <w:tcPr>
                  <w:tcW w:w="1281" w:type="pct"/>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排气管道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09" w:type="pct"/>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2</w:t>
                  </w:r>
                </w:p>
              </w:tc>
              <w:tc>
                <w:tcPr>
                  <w:tcW w:w="1356" w:type="pct"/>
                  <w:tcBorders>
                    <w:tl2br w:val="nil"/>
                    <w:tr2bl w:val="nil"/>
                  </w:tcBorders>
                  <w:noWrap w:val="0"/>
                  <w:vAlign w:val="center"/>
                </w:tcPr>
                <w:p>
                  <w:pPr>
                    <w:autoSpaceDE w:val="0"/>
                    <w:autoSpaceDN w:val="0"/>
                    <w:adjustRightInd/>
                    <w:spacing w:line="240" w:lineRule="auto"/>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zh-CN"/>
                      <w14:textFill>
                        <w14:solidFill>
                          <w14:schemeClr w14:val="tx1"/>
                        </w14:solidFill>
                      </w14:textFill>
                    </w:rPr>
                    <w:t>天然气（</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甲烷</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zh-CN"/>
                      <w14:textFill>
                        <w14:solidFill>
                          <w14:schemeClr w14:val="tx1"/>
                        </w14:solidFill>
                      </w14:textFill>
                    </w:rPr>
                    <w:t>）</w:t>
                  </w:r>
                </w:p>
              </w:tc>
              <w:tc>
                <w:tcPr>
                  <w:tcW w:w="924" w:type="pct"/>
                  <w:tcBorders>
                    <w:tl2br w:val="nil"/>
                    <w:tr2bl w:val="nil"/>
                  </w:tcBorders>
                  <w:noWrap w:val="0"/>
                  <w:vAlign w:val="center"/>
                </w:tcPr>
                <w:p>
                  <w:pPr>
                    <w:autoSpaceDE w:val="0"/>
                    <w:autoSpaceDN w:val="0"/>
                    <w:adjustRightInd/>
                    <w:spacing w:line="240" w:lineRule="auto"/>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0.015</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zh-CN"/>
                      <w14:textFill>
                        <w14:solidFill>
                          <w14:schemeClr w14:val="tx1"/>
                        </w14:solidFill>
                      </w14:textFill>
                    </w:rPr>
                    <w:t>t</w:t>
                  </w:r>
                </w:p>
              </w:tc>
              <w:tc>
                <w:tcPr>
                  <w:tcW w:w="926" w:type="pct"/>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天然气管道</w:t>
                  </w:r>
                </w:p>
              </w:tc>
              <w:tc>
                <w:tcPr>
                  <w:tcW w:w="1281" w:type="pct"/>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天然气管道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09" w:type="pct"/>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3</w:t>
                  </w:r>
                </w:p>
              </w:tc>
              <w:tc>
                <w:tcPr>
                  <w:tcW w:w="1356" w:type="pct"/>
                  <w:tcBorders>
                    <w:tl2br w:val="nil"/>
                    <w:tr2bl w:val="nil"/>
                  </w:tcBorders>
                  <w:noWrap w:val="0"/>
                  <w:vAlign w:val="center"/>
                </w:tcPr>
                <w:p>
                  <w:pPr>
                    <w:autoSpaceDE w:val="0"/>
                    <w:autoSpaceDN w:val="0"/>
                    <w:adjustRightInd/>
                    <w:spacing w:line="240" w:lineRule="auto"/>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氨水（20%）</w:t>
                  </w:r>
                </w:p>
              </w:tc>
              <w:tc>
                <w:tcPr>
                  <w:tcW w:w="924" w:type="pct"/>
                  <w:tcBorders>
                    <w:tl2br w:val="nil"/>
                    <w:tr2bl w:val="nil"/>
                  </w:tcBorders>
                  <w:noWrap w:val="0"/>
                  <w:vAlign w:val="center"/>
                </w:tcPr>
                <w:p>
                  <w:pPr>
                    <w:autoSpaceDE w:val="0"/>
                    <w:autoSpaceDN w:val="0"/>
                    <w:adjustRightInd/>
                    <w:spacing w:line="240" w:lineRule="auto"/>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0.05t</w:t>
                  </w:r>
                </w:p>
              </w:tc>
              <w:tc>
                <w:tcPr>
                  <w:tcW w:w="926" w:type="pct"/>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25kg桶装</w:t>
                  </w:r>
                </w:p>
              </w:tc>
              <w:tc>
                <w:tcPr>
                  <w:tcW w:w="1281" w:type="pct"/>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09" w:type="pct"/>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4</w:t>
                  </w:r>
                </w:p>
              </w:tc>
              <w:tc>
                <w:tcPr>
                  <w:tcW w:w="1356" w:type="pct"/>
                  <w:tcBorders>
                    <w:tl2br w:val="nil"/>
                    <w:tr2bl w:val="nil"/>
                  </w:tcBorders>
                  <w:noWrap w:val="0"/>
                  <w:vAlign w:val="center"/>
                </w:tcPr>
                <w:p>
                  <w:pPr>
                    <w:autoSpaceDE w:val="0"/>
                    <w:autoSpaceDN w:val="0"/>
                    <w:adjustRightInd/>
                    <w:spacing w:line="240" w:lineRule="auto"/>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NH</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vertAlign w:val="subscript"/>
                      <w:lang w:val="en-US" w:eastAsia="zh-CN"/>
                      <w14:textFill>
                        <w14:solidFill>
                          <w14:schemeClr w14:val="tx1"/>
                        </w14:solidFill>
                      </w14:textFill>
                    </w:rPr>
                    <w:t>3</w:t>
                  </w:r>
                </w:p>
              </w:tc>
              <w:tc>
                <w:tcPr>
                  <w:tcW w:w="924" w:type="pct"/>
                  <w:tcBorders>
                    <w:tl2br w:val="nil"/>
                    <w:tr2bl w:val="nil"/>
                  </w:tcBorders>
                  <w:noWrap w:val="0"/>
                  <w:vAlign w:val="center"/>
                </w:tcPr>
                <w:p>
                  <w:pPr>
                    <w:autoSpaceDE w:val="0"/>
                    <w:autoSpaceDN w:val="0"/>
                    <w:adjustRightInd/>
                    <w:spacing w:line="240" w:lineRule="auto"/>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zh-CN"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0.01kg</w:t>
                  </w:r>
                </w:p>
              </w:tc>
              <w:tc>
                <w:tcPr>
                  <w:tcW w:w="926" w:type="pct"/>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锌锅废气污染物</w:t>
                  </w:r>
                </w:p>
              </w:tc>
              <w:tc>
                <w:tcPr>
                  <w:tcW w:w="1281" w:type="pct"/>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排气管道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09" w:type="pct"/>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5</w:t>
                  </w:r>
                </w:p>
              </w:tc>
              <w:tc>
                <w:tcPr>
                  <w:tcW w:w="1356" w:type="pct"/>
                  <w:tcBorders>
                    <w:tl2br w:val="nil"/>
                    <w:tr2bl w:val="nil"/>
                  </w:tcBorders>
                  <w:noWrap w:val="0"/>
                  <w:vAlign w:val="center"/>
                </w:tcPr>
                <w:p>
                  <w:pPr>
                    <w:autoSpaceDE w:val="0"/>
                    <w:autoSpaceDN w:val="0"/>
                    <w:adjustRightInd/>
                    <w:spacing w:line="240" w:lineRule="auto"/>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NaOH</w:t>
                  </w:r>
                </w:p>
              </w:tc>
              <w:tc>
                <w:tcPr>
                  <w:tcW w:w="924" w:type="pct"/>
                  <w:tcBorders>
                    <w:tl2br w:val="nil"/>
                    <w:tr2bl w:val="nil"/>
                  </w:tcBorders>
                  <w:noWrap w:val="0"/>
                  <w:vAlign w:val="center"/>
                </w:tcPr>
                <w:p>
                  <w:pPr>
                    <w:autoSpaceDE w:val="0"/>
                    <w:autoSpaceDN w:val="0"/>
                    <w:adjustRightInd/>
                    <w:spacing w:line="240" w:lineRule="auto"/>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0.1t</w:t>
                  </w:r>
                </w:p>
              </w:tc>
              <w:tc>
                <w:tcPr>
                  <w:tcW w:w="926" w:type="pct"/>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袋装</w:t>
                  </w:r>
                </w:p>
              </w:tc>
              <w:tc>
                <w:tcPr>
                  <w:tcW w:w="1281" w:type="pct"/>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库房</w:t>
                  </w:r>
                </w:p>
              </w:tc>
            </w:tr>
          </w:tbl>
          <w:p>
            <w:pPr>
              <w:keepNext w:val="0"/>
              <w:keepLines w:val="0"/>
              <w:pageBreakBefore w:val="0"/>
              <w:widowControl w:val="0"/>
              <w:kinsoku/>
              <w:wordWrap/>
              <w:overflowPunct/>
              <w:topLinePunct w:val="0"/>
              <w:autoSpaceDE/>
              <w:autoSpaceDN/>
              <w:bidi w:val="0"/>
              <w:adjustRightInd/>
              <w:snapToGrid/>
              <w:spacing w:line="480" w:lineRule="exact"/>
              <w:ind w:firstLine="482"/>
              <w:textAlignment w:val="auto"/>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b.生产工艺特点</w:t>
            </w:r>
          </w:p>
          <w:p>
            <w:pPr>
              <w:keepNext w:val="0"/>
              <w:keepLines w:val="0"/>
              <w:pageBreakBefore w:val="0"/>
              <w:widowControl w:val="0"/>
              <w:kinsoku/>
              <w:wordWrap/>
              <w:overflowPunct/>
              <w:topLinePunct w:val="0"/>
              <w:autoSpaceDE/>
              <w:autoSpaceDN/>
              <w:bidi w:val="0"/>
              <w:adjustRightInd/>
              <w:snapToGrid/>
              <w:spacing w:line="480" w:lineRule="exact"/>
              <w:ind w:firstLine="482"/>
              <w:textAlignment w:val="auto"/>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eastAsia="zh-CN"/>
                <w14:textFill>
                  <w14:solidFill>
                    <w14:schemeClr w14:val="tx1"/>
                  </w14:solidFill>
                </w14:textFill>
              </w:rPr>
              <w:t>扩建项目</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生产工艺危险性主要涉及</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氨水、</w:t>
            </w:r>
            <w:r>
              <w:rPr>
                <w:rFonts w:hint="default" w:ascii="Times New Roman" w:hAnsi="Times New Roman" w:cs="Times New Roman" w:eastAsiaTheme="majorEastAsia"/>
                <w:caps w:val="0"/>
                <w:color w:val="000000" w:themeColor="text1"/>
                <w:spacing w:val="0"/>
                <w:w w:val="100"/>
                <w:position w:val="0"/>
                <w:sz w:val="24"/>
                <w:szCs w:val="24"/>
                <w:highlight w:val="none"/>
                <w:vertAlign w:val="baseline"/>
                <w:lang w:val="en-US" w:eastAsia="zh-CN"/>
                <w14:textFill>
                  <w14:solidFill>
                    <w14:schemeClr w14:val="tx1"/>
                  </w14:solidFill>
                </w14:textFill>
              </w:rPr>
              <w:t>NaOH</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及天然气的使用与贮存</w:t>
            </w:r>
            <w:r>
              <w:rPr>
                <w:rFonts w:hint="default" w:ascii="Times New Roman" w:hAnsi="Times New Roman" w:cs="Times New Roman"/>
                <w:caps w:val="0"/>
                <w:color w:val="000000" w:themeColor="text1"/>
                <w:spacing w:val="0"/>
                <w:w w:val="100"/>
                <w:position w:val="0"/>
                <w:sz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并且锌锅会产生污染物NH</w:t>
            </w:r>
            <w:r>
              <w:rPr>
                <w:rFonts w:hint="default" w:ascii="Times New Roman" w:hAnsi="Times New Roman" w:cs="Times New Roman"/>
                <w:caps w:val="0"/>
                <w:color w:val="000000" w:themeColor="text1"/>
                <w:spacing w:val="0"/>
                <w:w w:val="100"/>
                <w:position w:val="0"/>
                <w:sz w:val="24"/>
                <w:highlight w:val="none"/>
                <w:vertAlign w:val="subscript"/>
                <w:lang w:val="en-US" w:eastAsia="zh-CN"/>
                <w14:textFill>
                  <w14:solidFill>
                    <w14:schemeClr w14:val="tx1"/>
                  </w14:solidFill>
                </w14:textFill>
              </w:rPr>
              <w:t>3</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auto"/>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t>（2）环境风险潜势初判</w:t>
            </w:r>
          </w:p>
          <w:p>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auto"/>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t>a.危险物质数量与临界量比值（Q）</w:t>
            </w:r>
          </w:p>
          <w:p>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auto"/>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t>根据《建设项目环境风险评价技术导则》（HJ169-2018），计算所涉及的每种危险物质在厂界内的最大存在总量与其在附录B中对应临界量的比值Q。</w:t>
            </w:r>
          </w:p>
          <w:p>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auto"/>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t>Q值计算存在两种情况：</w:t>
            </w:r>
          </w:p>
          <w:p>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auto"/>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t xml:space="preserve">当只涉及一种危险物质时，计算该物质的总量与其临界量比值，即为Q； </w:t>
            </w:r>
          </w:p>
          <w:p>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auto"/>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t>当存在多种危险物质时，则按下式计算：</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drawing>
                <wp:inline distT="0" distB="0" distL="114300" distR="114300">
                  <wp:extent cx="1838325" cy="571500"/>
                  <wp:effectExtent l="0" t="0" r="9525" b="0"/>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pic:cNvPicPr>
                            <a:picLocks noChangeAspect="1"/>
                          </pic:cNvPicPr>
                        </pic:nvPicPr>
                        <pic:blipFill>
                          <a:blip r:embed="rId44"/>
                          <a:stretch>
                            <a:fillRect/>
                          </a:stretch>
                        </pic:blipFill>
                        <pic:spPr>
                          <a:xfrm>
                            <a:off x="0" y="0"/>
                            <a:ext cx="1838325" cy="5715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t>式中：</w:t>
            </w:r>
          </w:p>
          <w:p>
            <w:pPr>
              <w:keepNext w:val="0"/>
              <w:keepLines w:val="0"/>
              <w:pageBreakBefore w:val="0"/>
              <w:widowControl w:val="0"/>
              <w:kinsoku/>
              <w:wordWrap/>
              <w:overflowPunct/>
              <w:topLinePunct w:val="0"/>
              <w:autoSpaceDE/>
              <w:autoSpaceDN/>
              <w:bidi w:val="0"/>
              <w:adjustRightInd/>
              <w:snapToGrid/>
              <w:spacing w:line="480" w:lineRule="exact"/>
              <w:ind w:left="547" w:leftChars="228"/>
              <w:jc w:val="both"/>
              <w:textAlignment w:val="auto"/>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t>q</w:t>
            </w:r>
            <w:r>
              <w:rPr>
                <w:rFonts w:hint="default" w:ascii="Times New Roman" w:hAnsi="Times New Roman" w:cs="Times New Roman"/>
                <w:caps w:val="0"/>
                <w:color w:val="000000" w:themeColor="text1"/>
                <w:spacing w:val="0"/>
                <w:w w:val="100"/>
                <w:kern w:val="2"/>
                <w:position w:val="0"/>
                <w:sz w:val="24"/>
                <w:szCs w:val="24"/>
                <w:highlight w:val="none"/>
                <w:vertAlign w:val="subscript"/>
                <w14:textFill>
                  <w14:solidFill>
                    <w14:schemeClr w14:val="tx1"/>
                  </w14:solidFill>
                </w14:textFill>
              </w:rPr>
              <w:t>1</w:t>
            </w:r>
            <w:r>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t>，q</w:t>
            </w:r>
            <w:r>
              <w:rPr>
                <w:rFonts w:hint="default" w:ascii="Times New Roman" w:hAnsi="Times New Roman" w:cs="Times New Roman"/>
                <w:caps w:val="0"/>
                <w:color w:val="000000" w:themeColor="text1"/>
                <w:spacing w:val="0"/>
                <w:w w:val="100"/>
                <w:kern w:val="2"/>
                <w:position w:val="0"/>
                <w:sz w:val="24"/>
                <w:szCs w:val="24"/>
                <w:highlight w:val="none"/>
                <w:vertAlign w:val="subscript"/>
                <w14:textFill>
                  <w14:solidFill>
                    <w14:schemeClr w14:val="tx1"/>
                  </w14:solidFill>
                </w14:textFill>
              </w:rPr>
              <w:t>2</w:t>
            </w:r>
            <w:r>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t>，…，q</w:t>
            </w:r>
            <w:r>
              <w:rPr>
                <w:rFonts w:hint="default" w:ascii="Times New Roman" w:hAnsi="Times New Roman" w:cs="Times New Roman"/>
                <w:caps w:val="0"/>
                <w:color w:val="000000" w:themeColor="text1"/>
                <w:spacing w:val="0"/>
                <w:w w:val="100"/>
                <w:kern w:val="2"/>
                <w:position w:val="0"/>
                <w:sz w:val="24"/>
                <w:szCs w:val="24"/>
                <w:highlight w:val="none"/>
                <w:vertAlign w:val="subscript"/>
                <w14:textFill>
                  <w14:solidFill>
                    <w14:schemeClr w14:val="tx1"/>
                  </w14:solidFill>
                </w14:textFill>
              </w:rPr>
              <w:t>n</w:t>
            </w:r>
            <w:r>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t>———每种危险物质的最大存在总量，t；</w:t>
            </w:r>
          </w:p>
          <w:p>
            <w:pPr>
              <w:keepNext w:val="0"/>
              <w:keepLines w:val="0"/>
              <w:pageBreakBefore w:val="0"/>
              <w:widowControl w:val="0"/>
              <w:kinsoku/>
              <w:wordWrap/>
              <w:overflowPunct/>
              <w:topLinePunct w:val="0"/>
              <w:autoSpaceDE/>
              <w:autoSpaceDN/>
              <w:bidi w:val="0"/>
              <w:adjustRightInd/>
              <w:snapToGrid/>
              <w:spacing w:line="480" w:lineRule="exact"/>
              <w:ind w:left="547" w:leftChars="228"/>
              <w:jc w:val="both"/>
              <w:textAlignment w:val="auto"/>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t>Q</w:t>
            </w:r>
            <w:r>
              <w:rPr>
                <w:rFonts w:hint="default" w:ascii="Times New Roman" w:hAnsi="Times New Roman" w:cs="Times New Roman"/>
                <w:caps w:val="0"/>
                <w:color w:val="000000" w:themeColor="text1"/>
                <w:spacing w:val="0"/>
                <w:w w:val="100"/>
                <w:kern w:val="2"/>
                <w:position w:val="0"/>
                <w:sz w:val="24"/>
                <w:szCs w:val="24"/>
                <w:highlight w:val="none"/>
                <w:vertAlign w:val="subscript"/>
                <w14:textFill>
                  <w14:solidFill>
                    <w14:schemeClr w14:val="tx1"/>
                  </w14:solidFill>
                </w14:textFill>
              </w:rPr>
              <w:t>1</w:t>
            </w:r>
            <w:r>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t>，Q</w:t>
            </w:r>
            <w:r>
              <w:rPr>
                <w:rFonts w:hint="default" w:ascii="Times New Roman" w:hAnsi="Times New Roman" w:cs="Times New Roman"/>
                <w:caps w:val="0"/>
                <w:color w:val="000000" w:themeColor="text1"/>
                <w:spacing w:val="0"/>
                <w:w w:val="100"/>
                <w:kern w:val="2"/>
                <w:position w:val="0"/>
                <w:sz w:val="24"/>
                <w:szCs w:val="24"/>
                <w:highlight w:val="none"/>
                <w:vertAlign w:val="subscript"/>
                <w14:textFill>
                  <w14:solidFill>
                    <w14:schemeClr w14:val="tx1"/>
                  </w14:solidFill>
                </w14:textFill>
              </w:rPr>
              <w:t>2</w:t>
            </w:r>
            <w:r>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t>，…，Q</w:t>
            </w:r>
            <w:r>
              <w:rPr>
                <w:rFonts w:hint="default" w:ascii="Times New Roman" w:hAnsi="Times New Roman" w:cs="Times New Roman"/>
                <w:caps w:val="0"/>
                <w:color w:val="000000" w:themeColor="text1"/>
                <w:spacing w:val="0"/>
                <w:w w:val="100"/>
                <w:kern w:val="2"/>
                <w:position w:val="0"/>
                <w:sz w:val="24"/>
                <w:szCs w:val="24"/>
                <w:highlight w:val="none"/>
                <w:vertAlign w:val="subscript"/>
                <w14:textFill>
                  <w14:solidFill>
                    <w14:schemeClr w14:val="tx1"/>
                  </w14:solidFill>
                </w14:textFill>
              </w:rPr>
              <w:t>n</w:t>
            </w:r>
            <w:r>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t>———每种危险物质的临界量，t。</w:t>
            </w:r>
          </w:p>
          <w:p>
            <w:pPr>
              <w:keepNext w:val="0"/>
              <w:keepLines w:val="0"/>
              <w:pageBreakBefore w:val="0"/>
              <w:widowControl w:val="0"/>
              <w:kinsoku/>
              <w:wordWrap/>
              <w:overflowPunct/>
              <w:topLinePunct w:val="0"/>
              <w:autoSpaceDE/>
              <w:autoSpaceDN/>
              <w:bidi w:val="0"/>
              <w:adjustRightInd/>
              <w:snapToGrid/>
              <w:spacing w:line="480" w:lineRule="exact"/>
              <w:ind w:left="547" w:leftChars="228"/>
              <w:jc w:val="both"/>
              <w:textAlignment w:val="auto"/>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t>当Q</w:t>
            </w:r>
            <w:r>
              <w:rPr>
                <w:rFonts w:hint="default" w:ascii="Times New Roman" w:hAnsi="Times New Roman" w:eastAsia="楷体" w:cs="Times New Roman"/>
                <w:caps w:val="0"/>
                <w:color w:val="000000" w:themeColor="text1"/>
                <w:spacing w:val="0"/>
                <w:w w:val="100"/>
                <w:kern w:val="2"/>
                <w:position w:val="0"/>
                <w:sz w:val="24"/>
                <w:szCs w:val="24"/>
                <w:highlight w:val="none"/>
                <w14:textFill>
                  <w14:solidFill>
                    <w14:schemeClr w14:val="tx1"/>
                  </w14:solidFill>
                </w14:textFill>
              </w:rPr>
              <w:t>＜</w:t>
            </w:r>
            <w:r>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t>1时，该项目环境风险潜势为Ⅰ。</w:t>
            </w:r>
          </w:p>
          <w:p>
            <w:pPr>
              <w:keepNext w:val="0"/>
              <w:keepLines w:val="0"/>
              <w:pageBreakBefore w:val="0"/>
              <w:widowControl w:val="0"/>
              <w:kinsoku/>
              <w:wordWrap/>
              <w:overflowPunct/>
              <w:topLinePunct w:val="0"/>
              <w:autoSpaceDE/>
              <w:autoSpaceDN/>
              <w:bidi w:val="0"/>
              <w:adjustRightInd/>
              <w:snapToGrid/>
              <w:spacing w:line="480" w:lineRule="exact"/>
              <w:ind w:left="547" w:leftChars="228"/>
              <w:jc w:val="both"/>
              <w:textAlignment w:val="auto"/>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t>当Q</w:t>
            </w:r>
            <w:r>
              <w:rPr>
                <w:rFonts w:hint="default" w:ascii="Times New Roman" w:hAnsi="Times New Roman" w:eastAsia="楷体" w:cs="Times New Roman"/>
                <w:caps w:val="0"/>
                <w:color w:val="000000" w:themeColor="text1"/>
                <w:spacing w:val="0"/>
                <w:w w:val="100"/>
                <w:kern w:val="2"/>
                <w:position w:val="0"/>
                <w:sz w:val="24"/>
                <w:szCs w:val="24"/>
                <w:highlight w:val="none"/>
                <w14:textFill>
                  <w14:solidFill>
                    <w14:schemeClr w14:val="tx1"/>
                  </w14:solidFill>
                </w14:textFill>
              </w:rPr>
              <w:t>≥</w:t>
            </w:r>
            <w:r>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t>1时，将Q值划分为：（1）1</w:t>
            </w:r>
            <w:r>
              <w:rPr>
                <w:rFonts w:hint="default" w:ascii="Times New Roman" w:hAnsi="Times New Roman" w:eastAsia="楷体" w:cs="Times New Roman"/>
                <w:caps w:val="0"/>
                <w:color w:val="000000" w:themeColor="text1"/>
                <w:spacing w:val="0"/>
                <w:w w:val="100"/>
                <w:kern w:val="2"/>
                <w:position w:val="0"/>
                <w:sz w:val="24"/>
                <w:szCs w:val="24"/>
                <w:highlight w:val="none"/>
                <w14:textFill>
                  <w14:solidFill>
                    <w14:schemeClr w14:val="tx1"/>
                  </w14:solidFill>
                </w14:textFill>
              </w:rPr>
              <w:t>≤</w:t>
            </w:r>
            <w:r>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t>Q</w:t>
            </w:r>
            <w:r>
              <w:rPr>
                <w:rFonts w:hint="default" w:ascii="Times New Roman" w:hAnsi="Times New Roman" w:eastAsia="楷体" w:cs="Times New Roman"/>
                <w:caps w:val="0"/>
                <w:color w:val="000000" w:themeColor="text1"/>
                <w:spacing w:val="0"/>
                <w:w w:val="100"/>
                <w:kern w:val="2"/>
                <w:position w:val="0"/>
                <w:sz w:val="24"/>
                <w:szCs w:val="24"/>
                <w:highlight w:val="none"/>
                <w14:textFill>
                  <w14:solidFill>
                    <w14:schemeClr w14:val="tx1"/>
                  </w14:solidFill>
                </w14:textFill>
              </w:rPr>
              <w:t>＜</w:t>
            </w:r>
            <w:r>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t>10；（2）10</w:t>
            </w:r>
            <w:r>
              <w:rPr>
                <w:rFonts w:hint="default" w:ascii="Times New Roman" w:hAnsi="Times New Roman" w:eastAsia="楷体" w:cs="Times New Roman"/>
                <w:caps w:val="0"/>
                <w:color w:val="000000" w:themeColor="text1"/>
                <w:spacing w:val="0"/>
                <w:w w:val="100"/>
                <w:kern w:val="2"/>
                <w:position w:val="0"/>
                <w:sz w:val="24"/>
                <w:szCs w:val="24"/>
                <w:highlight w:val="none"/>
                <w14:textFill>
                  <w14:solidFill>
                    <w14:schemeClr w14:val="tx1"/>
                  </w14:solidFill>
                </w14:textFill>
              </w:rPr>
              <w:t>≤</w:t>
            </w:r>
            <w:r>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t>Q</w:t>
            </w:r>
            <w:r>
              <w:rPr>
                <w:rFonts w:hint="default" w:ascii="Times New Roman" w:hAnsi="Times New Roman" w:eastAsia="楷体" w:cs="Times New Roman"/>
                <w:caps w:val="0"/>
                <w:color w:val="000000" w:themeColor="text1"/>
                <w:spacing w:val="0"/>
                <w:w w:val="100"/>
                <w:kern w:val="2"/>
                <w:position w:val="0"/>
                <w:sz w:val="24"/>
                <w:szCs w:val="24"/>
                <w:highlight w:val="none"/>
                <w14:textFill>
                  <w14:solidFill>
                    <w14:schemeClr w14:val="tx1"/>
                  </w14:solidFill>
                </w14:textFill>
              </w:rPr>
              <w:t>＜</w:t>
            </w:r>
            <w:r>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t>100；（3）Q</w:t>
            </w:r>
            <w:r>
              <w:rPr>
                <w:rFonts w:hint="default" w:ascii="Times New Roman" w:hAnsi="Times New Roman" w:eastAsia="楷体" w:cs="Times New Roman"/>
                <w:caps w:val="0"/>
                <w:color w:val="000000" w:themeColor="text1"/>
                <w:spacing w:val="0"/>
                <w:w w:val="100"/>
                <w:kern w:val="2"/>
                <w:position w:val="0"/>
                <w:sz w:val="24"/>
                <w:szCs w:val="24"/>
                <w:highlight w:val="none"/>
                <w14:textFill>
                  <w14:solidFill>
                    <w14:schemeClr w14:val="tx1"/>
                  </w14:solidFill>
                </w14:textFill>
              </w:rPr>
              <w:t>≥</w:t>
            </w:r>
            <w:r>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t>100。</w:t>
            </w:r>
          </w:p>
          <w:p>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auto"/>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t>根据风险源调查，项目Q值确定情况详见表</w:t>
            </w:r>
            <w:r>
              <w:rPr>
                <w:rFonts w:hint="default" w:ascii="Times New Roman" w:hAnsi="Times New Roman" w:cs="Times New Roman"/>
                <w:caps w:val="0"/>
                <w:color w:val="000000" w:themeColor="text1"/>
                <w:spacing w:val="0"/>
                <w:w w:val="100"/>
                <w:kern w:val="2"/>
                <w:position w:val="0"/>
                <w:sz w:val="24"/>
                <w:szCs w:val="24"/>
                <w:highlight w:val="none"/>
                <w:lang w:val="en-US" w:eastAsia="zh-CN"/>
                <w14:textFill>
                  <w14:solidFill>
                    <w14:schemeClr w14:val="tx1"/>
                  </w14:solidFill>
                </w14:textFill>
              </w:rPr>
              <w:t>67</w:t>
            </w:r>
            <w:r>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t>。</w:t>
            </w:r>
          </w:p>
          <w:p>
            <w:pPr>
              <w:pStyle w:val="28"/>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t>表67    项目Q值确定表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03"/>
              <w:gridCol w:w="1902"/>
              <w:gridCol w:w="1039"/>
              <w:gridCol w:w="1491"/>
              <w:gridCol w:w="2384"/>
              <w:gridCol w:w="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05" w:type="pct"/>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1"/>
                      <w:highlight w:val="none"/>
                      <w14:textFill>
                        <w14:solidFill>
                          <w14:schemeClr w14:val="tx1"/>
                        </w14:solidFill>
                      </w14:textFill>
                    </w:rPr>
                    <w:t>序号</w:t>
                  </w:r>
                </w:p>
              </w:tc>
              <w:tc>
                <w:tcPr>
                  <w:tcW w:w="1152" w:type="pct"/>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1"/>
                      <w:highlight w:val="none"/>
                      <w14:textFill>
                        <w14:solidFill>
                          <w14:schemeClr w14:val="tx1"/>
                        </w14:solidFill>
                      </w14:textFill>
                    </w:rPr>
                    <w:t>危险物质名称</w:t>
                  </w:r>
                </w:p>
              </w:tc>
              <w:tc>
                <w:tcPr>
                  <w:tcW w:w="629" w:type="pct"/>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1"/>
                      <w:highlight w:val="none"/>
                      <w14:textFill>
                        <w14:solidFill>
                          <w14:schemeClr w14:val="tx1"/>
                        </w14:solidFill>
                      </w14:textFill>
                    </w:rPr>
                    <w:t>CAS号</w:t>
                  </w:r>
                </w:p>
              </w:tc>
              <w:tc>
                <w:tcPr>
                  <w:tcW w:w="903" w:type="pct"/>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1"/>
                      <w:highlight w:val="none"/>
                      <w14:textFill>
                        <w14:solidFill>
                          <w14:schemeClr w14:val="tx1"/>
                        </w14:solidFill>
                      </w14:textFill>
                    </w:rPr>
                    <w:t>最大存在总量</w:t>
                  </w:r>
                </w:p>
                <w:p>
                  <w:pPr>
                    <w:adjustRightInd/>
                    <w:spacing w:line="24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1"/>
                      <w:highlight w:val="none"/>
                      <w14:textFill>
                        <w14:solidFill>
                          <w14:schemeClr w14:val="tx1"/>
                        </w14:solidFill>
                      </w14:textFill>
                    </w:rPr>
                    <w:t>q</w:t>
                  </w:r>
                  <w:r>
                    <w:rPr>
                      <w:rFonts w:hint="default" w:ascii="Times New Roman" w:hAnsi="Times New Roman" w:eastAsia="宋体" w:cs="Times New Roman"/>
                      <w:caps w:val="0"/>
                      <w:color w:val="000000" w:themeColor="text1"/>
                      <w:spacing w:val="0"/>
                      <w:w w:val="100"/>
                      <w:kern w:val="2"/>
                      <w:position w:val="0"/>
                      <w:sz w:val="21"/>
                      <w:szCs w:val="21"/>
                      <w:highlight w:val="none"/>
                      <w:vertAlign w:val="subscript"/>
                      <w14:textFill>
                        <w14:solidFill>
                          <w14:schemeClr w14:val="tx1"/>
                        </w14:solidFill>
                      </w14:textFill>
                    </w:rPr>
                    <w:t>n</w:t>
                  </w:r>
                </w:p>
              </w:tc>
              <w:tc>
                <w:tcPr>
                  <w:tcW w:w="1442" w:type="pct"/>
                  <w:tcBorders>
                    <w:tl2br w:val="nil"/>
                    <w:tr2bl w:val="nil"/>
                  </w:tcBorders>
                  <w:noWrap w:val="0"/>
                  <w:vAlign w:val="center"/>
                </w:tcPr>
                <w:p>
                  <w:pPr>
                    <w:autoSpaceDE w:val="0"/>
                    <w:autoSpaceDN w:val="0"/>
                    <w:adjustRightInd/>
                    <w:spacing w:line="240" w:lineRule="auto"/>
                    <w:jc w:val="center"/>
                    <w:textAlignment w:val="auto"/>
                    <w:rPr>
                      <w:rFonts w:hint="default" w:ascii="Times New Roman" w:hAnsi="Times New Roman" w:eastAsia="宋体" w:cs="Times New Roman"/>
                      <w:caps w:val="0"/>
                      <w:color w:val="000000" w:themeColor="text1"/>
                      <w:spacing w:val="0"/>
                      <w:w w:val="100"/>
                      <w:kern w:val="2"/>
                      <w:position w:val="0"/>
                      <w:sz w:val="21"/>
                      <w:szCs w:val="21"/>
                      <w:highlight w:val="none"/>
                      <w:lang w:val="zh-CN"/>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1"/>
                      <w:highlight w:val="none"/>
                      <w:lang w:val="zh-CN"/>
                      <w14:textFill>
                        <w14:solidFill>
                          <w14:schemeClr w14:val="tx1"/>
                        </w14:solidFill>
                      </w14:textFill>
                    </w:rPr>
                    <w:t>临界量Q</w:t>
                  </w:r>
                  <w:r>
                    <w:rPr>
                      <w:rFonts w:hint="default" w:ascii="Times New Roman" w:hAnsi="Times New Roman" w:eastAsia="宋体" w:cs="Times New Roman"/>
                      <w:caps w:val="0"/>
                      <w:color w:val="000000" w:themeColor="text1"/>
                      <w:spacing w:val="0"/>
                      <w:w w:val="100"/>
                      <w:kern w:val="2"/>
                      <w:position w:val="0"/>
                      <w:sz w:val="21"/>
                      <w:szCs w:val="21"/>
                      <w:highlight w:val="none"/>
                      <w:vertAlign w:val="subscript"/>
                      <w:lang w:val="zh-CN"/>
                      <w14:textFill>
                        <w14:solidFill>
                          <w14:schemeClr w14:val="tx1"/>
                        </w14:solidFill>
                      </w14:textFill>
                    </w:rPr>
                    <w:t>n</w:t>
                  </w:r>
                  <w:r>
                    <w:rPr>
                      <w:rFonts w:hint="default" w:ascii="Times New Roman" w:hAnsi="Times New Roman" w:eastAsia="宋体" w:cs="Times New Roman"/>
                      <w:caps w:val="0"/>
                      <w:color w:val="000000" w:themeColor="text1"/>
                      <w:spacing w:val="0"/>
                      <w:w w:val="100"/>
                      <w:kern w:val="2"/>
                      <w:position w:val="0"/>
                      <w:sz w:val="21"/>
                      <w:szCs w:val="21"/>
                      <w:highlight w:val="none"/>
                      <w:lang w:val="zh-CN"/>
                      <w14:textFill>
                        <w14:solidFill>
                          <w14:schemeClr w14:val="tx1"/>
                        </w14:solidFill>
                      </w14:textFill>
                    </w:rPr>
                    <w:t>/t</w:t>
                  </w:r>
                </w:p>
                <w:p>
                  <w:pPr>
                    <w:autoSpaceDE w:val="0"/>
                    <w:autoSpaceDN w:val="0"/>
                    <w:adjustRightInd/>
                    <w:spacing w:line="240" w:lineRule="auto"/>
                    <w:jc w:val="center"/>
                    <w:textAlignment w:val="auto"/>
                    <w:rPr>
                      <w:rFonts w:hint="default" w:ascii="Times New Roman" w:hAnsi="Times New Roman" w:eastAsia="宋体" w:cs="Times New Roman"/>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1"/>
                      <w:highlight w:val="none"/>
                      <w14:textFill>
                        <w14:solidFill>
                          <w14:schemeClr w14:val="tx1"/>
                        </w14:solidFill>
                      </w14:textFill>
                    </w:rPr>
                    <w:t>（HJ169-2018附录B）</w:t>
                  </w:r>
                </w:p>
              </w:tc>
              <w:tc>
                <w:tcPr>
                  <w:tcW w:w="566" w:type="pct"/>
                  <w:tcBorders>
                    <w:tl2br w:val="nil"/>
                    <w:tr2bl w:val="nil"/>
                  </w:tcBorders>
                  <w:noWrap w:val="0"/>
                  <w:vAlign w:val="center"/>
                </w:tcPr>
                <w:p>
                  <w:pPr>
                    <w:autoSpaceDE w:val="0"/>
                    <w:autoSpaceDN w:val="0"/>
                    <w:adjustRightInd/>
                    <w:spacing w:line="240" w:lineRule="auto"/>
                    <w:jc w:val="center"/>
                    <w:textAlignment w:val="auto"/>
                    <w:rPr>
                      <w:rFonts w:hint="default" w:ascii="Times New Roman" w:hAnsi="Times New Roman" w:eastAsia="宋体" w:cs="Times New Roman"/>
                      <w:caps w:val="0"/>
                      <w:color w:val="000000" w:themeColor="text1"/>
                      <w:spacing w:val="0"/>
                      <w:w w:val="100"/>
                      <w:kern w:val="2"/>
                      <w:position w:val="0"/>
                      <w:sz w:val="21"/>
                      <w:szCs w:val="21"/>
                      <w:highlight w:val="none"/>
                      <w:lang w:val="zh-CN"/>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1"/>
                      <w:highlight w:val="none"/>
                      <w:lang w:val="zh-CN"/>
                      <w14:textFill>
                        <w14:solidFill>
                          <w14:schemeClr w14:val="tx1"/>
                        </w14:solidFill>
                      </w14:textFill>
                    </w:rPr>
                    <w:t>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305" w:type="pct"/>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1"/>
                      <w:highlight w:val="none"/>
                      <w14:textFill>
                        <w14:solidFill>
                          <w14:schemeClr w14:val="tx1"/>
                        </w14:solidFill>
                      </w14:textFill>
                    </w:rPr>
                    <w:t>1</w:t>
                  </w:r>
                </w:p>
              </w:tc>
              <w:tc>
                <w:tcPr>
                  <w:tcW w:w="1152" w:type="pct"/>
                  <w:tcBorders>
                    <w:tl2br w:val="nil"/>
                    <w:tr2bl w:val="nil"/>
                  </w:tcBorders>
                  <w:noWrap w:val="0"/>
                  <w:vAlign w:val="center"/>
                </w:tcPr>
                <w:p>
                  <w:pPr>
                    <w:adjustRightInd/>
                    <w:spacing w:line="240" w:lineRule="exact"/>
                    <w:jc w:val="center"/>
                    <w:textAlignment w:val="auto"/>
                    <w:rPr>
                      <w:rFonts w:hint="default" w:ascii="Times New Roman" w:hAnsi="Times New Roman" w:cs="Times New Roman"/>
                      <w:caps w:val="0"/>
                      <w:color w:val="000000" w:themeColor="text1"/>
                      <w:spacing w:val="0"/>
                      <w:w w:val="100"/>
                      <w:position w:val="0"/>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1"/>
                      <w:szCs w:val="21"/>
                      <w:highlight w:val="none"/>
                      <w:lang w:val="en-US" w:eastAsia="zh-CN"/>
                      <w14:textFill>
                        <w14:solidFill>
                          <w14:schemeClr w14:val="tx1"/>
                        </w14:solidFill>
                      </w14:textFill>
                    </w:rPr>
                    <w:t>HCl（盐酸挥发）</w:t>
                  </w:r>
                </w:p>
              </w:tc>
              <w:tc>
                <w:tcPr>
                  <w:tcW w:w="629" w:type="pct"/>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14:textFill>
                        <w14:solidFill>
                          <w14:schemeClr w14:val="tx1"/>
                        </w14:solidFill>
                      </w14:textFill>
                    </w:rPr>
                    <w:t>7647-01-0</w:t>
                  </w:r>
                </w:p>
              </w:tc>
              <w:tc>
                <w:tcPr>
                  <w:tcW w:w="903" w:type="pct"/>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14:textFill>
                        <w14:solidFill>
                          <w14:schemeClr w14:val="tx1"/>
                        </w14:solidFill>
                      </w14:textFill>
                    </w:rPr>
                    <w:t>0.0755kg</w:t>
                  </w:r>
                </w:p>
              </w:tc>
              <w:tc>
                <w:tcPr>
                  <w:tcW w:w="1442" w:type="pct"/>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14:textFill>
                        <w14:solidFill>
                          <w14:schemeClr w14:val="tx1"/>
                        </w14:solidFill>
                      </w14:textFill>
                    </w:rPr>
                    <w:t>2.5</w:t>
                  </w:r>
                </w:p>
              </w:tc>
              <w:tc>
                <w:tcPr>
                  <w:tcW w:w="566" w:type="pct"/>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14:textFill>
                        <w14:solidFill>
                          <w14:schemeClr w14:val="tx1"/>
                        </w14:solidFill>
                      </w14:textFill>
                    </w:rPr>
                    <w:t>0.00003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305" w:type="pct"/>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14:textFill>
                        <w14:solidFill>
                          <w14:schemeClr w14:val="tx1"/>
                        </w14:solidFill>
                      </w14:textFill>
                    </w:rPr>
                    <w:t>2</w:t>
                  </w:r>
                </w:p>
              </w:tc>
              <w:tc>
                <w:tcPr>
                  <w:tcW w:w="1152" w:type="pct"/>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14:textFill>
                        <w14:solidFill>
                          <w14:schemeClr w14:val="tx1"/>
                        </w14:solidFill>
                      </w14:textFill>
                    </w:rPr>
                    <w:t>甲烷</w:t>
                  </w:r>
                </w:p>
              </w:tc>
              <w:tc>
                <w:tcPr>
                  <w:tcW w:w="629" w:type="pct"/>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1"/>
                      <w:highlight w:val="none"/>
                      <w14:textFill>
                        <w14:solidFill>
                          <w14:schemeClr w14:val="tx1"/>
                        </w14:solidFill>
                      </w14:textFill>
                    </w:rPr>
                    <w:t>74-82-8</w:t>
                  </w:r>
                </w:p>
              </w:tc>
              <w:tc>
                <w:tcPr>
                  <w:tcW w:w="903" w:type="pct"/>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caps w:val="0"/>
                      <w:color w:val="000000" w:themeColor="text1"/>
                      <w:spacing w:val="0"/>
                      <w:w w:val="100"/>
                      <w:kern w:val="2"/>
                      <w:position w:val="0"/>
                      <w:sz w:val="21"/>
                      <w:szCs w:val="21"/>
                      <w:highlight w:val="none"/>
                      <w:lang w:val="en-US" w:eastAsia="zh-CN"/>
                      <w14:textFill>
                        <w14:solidFill>
                          <w14:schemeClr w14:val="tx1"/>
                        </w14:solidFill>
                      </w14:textFill>
                    </w:rPr>
                    <w:t>0.015t</w:t>
                  </w:r>
                </w:p>
              </w:tc>
              <w:tc>
                <w:tcPr>
                  <w:tcW w:w="1442" w:type="pct"/>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1"/>
                      <w:highlight w:val="none"/>
                      <w14:textFill>
                        <w14:solidFill>
                          <w14:schemeClr w14:val="tx1"/>
                        </w14:solidFill>
                      </w14:textFill>
                    </w:rPr>
                    <w:t>10</w:t>
                  </w:r>
                </w:p>
              </w:tc>
              <w:tc>
                <w:tcPr>
                  <w:tcW w:w="566" w:type="pct"/>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caps w:val="0"/>
                      <w:color w:val="000000" w:themeColor="text1"/>
                      <w:spacing w:val="0"/>
                      <w:w w:val="100"/>
                      <w:kern w:val="2"/>
                      <w:position w:val="0"/>
                      <w:sz w:val="21"/>
                      <w:szCs w:val="21"/>
                      <w:highlight w:val="none"/>
                      <w:lang w:val="en-US" w:eastAsia="zh-CN"/>
                      <w14:textFill>
                        <w14:solidFill>
                          <w14:schemeClr w14:val="tx1"/>
                        </w14:solidFill>
                      </w14:textFill>
                    </w:rPr>
                    <w:t>0.0015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305" w:type="pct"/>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1"/>
                      <w:highlight w:val="none"/>
                      <w14:textFill>
                        <w14:solidFill>
                          <w14:schemeClr w14:val="tx1"/>
                        </w14:solidFill>
                      </w14:textFill>
                    </w:rPr>
                    <w:t>3</w:t>
                  </w:r>
                </w:p>
              </w:tc>
              <w:tc>
                <w:tcPr>
                  <w:tcW w:w="1152" w:type="pct"/>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14:textFill>
                        <w14:solidFill>
                          <w14:schemeClr w14:val="tx1"/>
                        </w14:solidFill>
                      </w14:textFill>
                    </w:rPr>
                    <w:t>氨水（20%）</w:t>
                  </w:r>
                </w:p>
              </w:tc>
              <w:tc>
                <w:tcPr>
                  <w:tcW w:w="629" w:type="pct"/>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14:textFill>
                        <w14:solidFill>
                          <w14:schemeClr w14:val="tx1"/>
                        </w14:solidFill>
                      </w14:textFill>
                    </w:rPr>
                    <w:t>1336-21-6</w:t>
                  </w:r>
                </w:p>
              </w:tc>
              <w:tc>
                <w:tcPr>
                  <w:tcW w:w="903" w:type="pct"/>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14:textFill>
                        <w14:solidFill>
                          <w14:schemeClr w14:val="tx1"/>
                        </w14:solidFill>
                      </w14:textFill>
                    </w:rPr>
                    <w:t>0.05t</w:t>
                  </w:r>
                </w:p>
              </w:tc>
              <w:tc>
                <w:tcPr>
                  <w:tcW w:w="1442" w:type="pct"/>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14:textFill>
                        <w14:solidFill>
                          <w14:schemeClr w14:val="tx1"/>
                        </w14:solidFill>
                      </w14:textFill>
                    </w:rPr>
                    <w:t>10</w:t>
                  </w:r>
                </w:p>
              </w:tc>
              <w:tc>
                <w:tcPr>
                  <w:tcW w:w="566" w:type="pct"/>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14:textFill>
                        <w14:solidFill>
                          <w14:schemeClr w14:val="tx1"/>
                        </w14:solidFill>
                      </w14:textFill>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305" w:type="pct"/>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14:textFill>
                        <w14:solidFill>
                          <w14:schemeClr w14:val="tx1"/>
                        </w14:solidFill>
                      </w14:textFill>
                    </w:rPr>
                    <w:t>4</w:t>
                  </w:r>
                </w:p>
              </w:tc>
              <w:tc>
                <w:tcPr>
                  <w:tcW w:w="1152" w:type="pct"/>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14:textFill>
                        <w14:solidFill>
                          <w14:schemeClr w14:val="tx1"/>
                        </w14:solidFill>
                      </w14:textFill>
                    </w:rPr>
                    <w:t>NH</w:t>
                  </w:r>
                  <w:r>
                    <w:rPr>
                      <w:rFonts w:hint="default" w:ascii="Times New Roman" w:hAnsi="Times New Roman" w:eastAsia="宋体" w:cs="Times New Roman"/>
                      <w:caps w:val="0"/>
                      <w:color w:val="000000" w:themeColor="text1"/>
                      <w:spacing w:val="0"/>
                      <w:w w:val="100"/>
                      <w:kern w:val="2"/>
                      <w:position w:val="0"/>
                      <w:sz w:val="21"/>
                      <w:szCs w:val="21"/>
                      <w:highlight w:val="none"/>
                      <w:vertAlign w:val="subscript"/>
                      <w:lang w:val="en-US" w:eastAsia="zh-CN"/>
                      <w14:textFill>
                        <w14:solidFill>
                          <w14:schemeClr w14:val="tx1"/>
                        </w14:solidFill>
                      </w14:textFill>
                    </w:rPr>
                    <w:t>3</w:t>
                  </w:r>
                </w:p>
              </w:tc>
              <w:tc>
                <w:tcPr>
                  <w:tcW w:w="629" w:type="pct"/>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14:textFill>
                        <w14:solidFill>
                          <w14:schemeClr w14:val="tx1"/>
                        </w14:solidFill>
                      </w14:textFill>
                    </w:rPr>
                    <w:t>7664-41-7</w:t>
                  </w:r>
                </w:p>
              </w:tc>
              <w:tc>
                <w:tcPr>
                  <w:tcW w:w="903" w:type="pct"/>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14:textFill>
                        <w14:solidFill>
                          <w14:schemeClr w14:val="tx1"/>
                        </w14:solidFill>
                      </w14:textFill>
                    </w:rPr>
                    <w:t>0.01kg</w:t>
                  </w:r>
                </w:p>
              </w:tc>
              <w:tc>
                <w:tcPr>
                  <w:tcW w:w="1442" w:type="pct"/>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14:textFill>
                        <w14:solidFill>
                          <w14:schemeClr w14:val="tx1"/>
                        </w14:solidFill>
                      </w14:textFill>
                    </w:rPr>
                    <w:t>5</w:t>
                  </w:r>
                </w:p>
              </w:tc>
              <w:tc>
                <w:tcPr>
                  <w:tcW w:w="566" w:type="pct"/>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14:textFill>
                        <w14:solidFill>
                          <w14:schemeClr w14:val="tx1"/>
                        </w14:solidFill>
                      </w14:textFill>
                    </w:rPr>
                    <w:t>0.000002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305" w:type="pct"/>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14:textFill>
                        <w14:solidFill>
                          <w14:schemeClr w14:val="tx1"/>
                        </w14:solidFill>
                      </w14:textFill>
                    </w:rPr>
                    <w:t>5</w:t>
                  </w:r>
                </w:p>
              </w:tc>
              <w:tc>
                <w:tcPr>
                  <w:tcW w:w="1152" w:type="pct"/>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14:textFill>
                        <w14:solidFill>
                          <w14:schemeClr w14:val="tx1"/>
                        </w14:solidFill>
                      </w14:textFill>
                    </w:rPr>
                    <w:t>NaOH</w:t>
                  </w:r>
                </w:p>
              </w:tc>
              <w:tc>
                <w:tcPr>
                  <w:tcW w:w="629" w:type="pct"/>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1"/>
                      <w:highlight w:val="none"/>
                      <w:lang w:eastAsia="zh-CN"/>
                      <w14:textFill>
                        <w14:solidFill>
                          <w14:schemeClr w14:val="tx1"/>
                        </w14:solidFill>
                      </w14:textFill>
                    </w:rPr>
                    <w:t>—</w:t>
                  </w:r>
                </w:p>
              </w:tc>
              <w:tc>
                <w:tcPr>
                  <w:tcW w:w="903" w:type="pct"/>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14:textFill>
                        <w14:solidFill>
                          <w14:schemeClr w14:val="tx1"/>
                        </w14:solidFill>
                      </w14:textFill>
                    </w:rPr>
                    <w:t>0.1t</w:t>
                  </w:r>
                </w:p>
              </w:tc>
              <w:tc>
                <w:tcPr>
                  <w:tcW w:w="1442" w:type="pct"/>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14:textFill>
                        <w14:solidFill>
                          <w14:schemeClr w14:val="tx1"/>
                        </w14:solidFill>
                      </w14:textFill>
                    </w:rPr>
                    <w:t>100</w:t>
                  </w:r>
                </w:p>
              </w:tc>
              <w:tc>
                <w:tcPr>
                  <w:tcW w:w="566" w:type="pct"/>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14:textFill>
                        <w14:solidFill>
                          <w14:schemeClr w14:val="tx1"/>
                        </w14:solidFill>
                      </w14:textFill>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4433" w:type="pct"/>
                  <w:gridSpan w:val="5"/>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1"/>
                      <w:highlight w:val="none"/>
                      <w14:textFill>
                        <w14:solidFill>
                          <w14:schemeClr w14:val="tx1"/>
                        </w14:solidFill>
                      </w14:textFill>
                    </w:rPr>
                    <w:t>项目Q值Σ</w:t>
                  </w:r>
                </w:p>
              </w:tc>
              <w:tc>
                <w:tcPr>
                  <w:tcW w:w="566" w:type="pct"/>
                  <w:tcBorders>
                    <w:tl2br w:val="nil"/>
                    <w:tr2bl w:val="nil"/>
                  </w:tcBorders>
                  <w:noWrap w:val="0"/>
                  <w:vAlign w:val="center"/>
                </w:tcPr>
                <w:p>
                  <w:pPr>
                    <w:adjustRightInd/>
                    <w:spacing w:line="240" w:lineRule="exact"/>
                    <w:jc w:val="center"/>
                    <w:textAlignment w:val="auto"/>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kern w:val="2"/>
                      <w:position w:val="0"/>
                      <w:sz w:val="21"/>
                      <w:szCs w:val="21"/>
                      <w:highlight w:val="none"/>
                      <w:lang w:val="en-US" w:eastAsia="zh-CN"/>
                      <w14:textFill>
                        <w14:solidFill>
                          <w14:schemeClr w14:val="tx1"/>
                        </w14:solidFill>
                      </w14:textFill>
                    </w:rPr>
                    <w:t>0.0075</w:t>
                  </w:r>
                </w:p>
              </w:tc>
            </w:tr>
          </w:tbl>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kern w:val="2"/>
                <w:position w:val="0"/>
                <w:sz w:val="21"/>
                <w:szCs w:val="21"/>
                <w:highlight w:val="none"/>
                <w:lang w:val="en-US" w:eastAsia="zh-CN"/>
                <w14:textFill>
                  <w14:solidFill>
                    <w14:schemeClr w14:val="tx1"/>
                  </w14:solidFill>
                </w14:textFill>
              </w:rPr>
              <w:t>备注：危险物质HCl按照储罐、废酸桶、酸洗槽最大挥发量进行核算。</w:t>
            </w:r>
          </w:p>
          <w:p>
            <w:pPr>
              <w:spacing w:line="480" w:lineRule="exact"/>
              <w:ind w:firstLine="480" w:firstLineChars="200"/>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t>由表</w:t>
            </w:r>
            <w:r>
              <w:rPr>
                <w:rFonts w:hint="default" w:ascii="Times New Roman" w:hAnsi="Times New Roman" w:cs="Times New Roman"/>
                <w:caps w:val="0"/>
                <w:color w:val="000000" w:themeColor="text1"/>
                <w:spacing w:val="0"/>
                <w:w w:val="100"/>
                <w:kern w:val="2"/>
                <w:position w:val="0"/>
                <w:sz w:val="24"/>
                <w:szCs w:val="24"/>
                <w:highlight w:val="none"/>
                <w:lang w:val="en-US" w:eastAsia="zh-CN"/>
                <w14:textFill>
                  <w14:solidFill>
                    <w14:schemeClr w14:val="tx1"/>
                  </w14:solidFill>
                </w14:textFill>
              </w:rPr>
              <w:t>61</w:t>
            </w:r>
            <w:r>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t>分析可知，项目Q=</w:t>
            </w:r>
            <w:r>
              <w:rPr>
                <w:rFonts w:hint="default" w:ascii="Times New Roman" w:hAnsi="Times New Roman" w:cs="Times New Roman"/>
                <w:caps w:val="0"/>
                <w:color w:val="000000" w:themeColor="text1"/>
                <w:spacing w:val="0"/>
                <w:w w:val="100"/>
                <w:kern w:val="2"/>
                <w:position w:val="0"/>
                <w:sz w:val="24"/>
                <w:szCs w:val="24"/>
                <w:highlight w:val="none"/>
                <w:lang w:val="en-US" w:eastAsia="zh-CN"/>
                <w14:textFill>
                  <w14:solidFill>
                    <w14:schemeClr w14:val="tx1"/>
                  </w14:solidFill>
                </w14:textFill>
              </w:rPr>
              <w:t>0.0075</w:t>
            </w:r>
            <w:r>
              <w:rPr>
                <w:rFonts w:hint="default" w:ascii="Times New Roman" w:hAnsi="Times New Roman" w:eastAsia="楷体" w:cs="Times New Roman"/>
                <w:caps w:val="0"/>
                <w:color w:val="000000" w:themeColor="text1"/>
                <w:spacing w:val="0"/>
                <w:w w:val="100"/>
                <w:kern w:val="2"/>
                <w:position w:val="0"/>
                <w:sz w:val="24"/>
                <w:szCs w:val="24"/>
                <w:highlight w:val="none"/>
                <w14:textFill>
                  <w14:solidFill>
                    <w14:schemeClr w14:val="tx1"/>
                  </w14:solidFill>
                </w14:textFill>
              </w:rPr>
              <w:t>＜</w:t>
            </w:r>
            <w:r>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t>1，</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根据《建设项目环境风险评价技术导则》（HJ169-2018）可确定</w:t>
            </w:r>
            <w:r>
              <w:rPr>
                <w:rFonts w:hint="default" w:ascii="Times New Roman" w:hAnsi="Times New Roman" w:cs="Times New Roman"/>
                <w:caps w:val="0"/>
                <w:color w:val="000000" w:themeColor="text1"/>
                <w:spacing w:val="0"/>
                <w:w w:val="100"/>
                <w:position w:val="0"/>
                <w:sz w:val="24"/>
                <w:highlight w:val="none"/>
                <w:lang w:eastAsia="zh-CN"/>
                <w14:textFill>
                  <w14:solidFill>
                    <w14:schemeClr w14:val="tx1"/>
                  </w14:solidFill>
                </w14:textFill>
              </w:rPr>
              <w:t>扩建项目</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环境风险潜势为Ⅰ级。</w:t>
            </w:r>
          </w:p>
          <w:p>
            <w:pPr>
              <w:keepNext w:val="0"/>
              <w:keepLines w:val="0"/>
              <w:pageBreakBefore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t>7.2风险评价等级</w:t>
            </w:r>
          </w:p>
          <w:p>
            <w:pPr>
              <w:pStyle w:val="45"/>
              <w:keepNext w:val="0"/>
              <w:keepLines w:val="0"/>
              <w:pageBreakBefore w:val="0"/>
              <w:kinsoku/>
              <w:wordWrap/>
              <w:overflowPunct/>
              <w:topLinePunct w:val="0"/>
              <w:autoSpaceDE/>
              <w:autoSpaceDN/>
              <w:bidi w:val="0"/>
              <w:snapToGrid/>
              <w:spacing w:line="480" w:lineRule="exact"/>
              <w:ind w:left="0" w:leftChars="0" w:right="0" w:rightChars="0" w:firstLine="480"/>
              <w:jc w:val="both"/>
              <w:textAlignment w:val="auto"/>
              <w:outlineLvl w:val="9"/>
              <w:rPr>
                <w:rFonts w:hint="default" w:ascii="Times New Roman" w:hAnsi="Times New Roman" w:cs="Times New Roman" w:eastAsiaTheme="majorEastAsia"/>
                <w:caps w:val="0"/>
                <w:color w:val="000000" w:themeColor="text1"/>
                <w:spacing w:val="0"/>
                <w:w w:val="100"/>
                <w:kern w:val="2"/>
                <w:position w:val="0"/>
                <w:sz w:val="24"/>
                <w:szCs w:val="24"/>
                <w:highlight w:val="none"/>
                <w:lang w:val="en-US" w:eastAsia="zh-CN" w:bidi="ar-SA"/>
                <w14:textFill>
                  <w14:solidFill>
                    <w14:schemeClr w14:val="tx1"/>
                  </w14:solidFill>
                </w14:textFill>
              </w:rPr>
            </w:pPr>
            <w:r>
              <w:rPr>
                <w:rFonts w:hint="default" w:ascii="Times New Roman" w:hAnsi="Times New Roman" w:cs="Times New Roman" w:eastAsiaTheme="majorEastAsia"/>
                <w:caps w:val="0"/>
                <w:color w:val="000000" w:themeColor="text1"/>
                <w:spacing w:val="0"/>
                <w:w w:val="100"/>
                <w:kern w:val="21"/>
                <w:position w:val="0"/>
                <w:sz w:val="24"/>
                <w:szCs w:val="24"/>
                <w:highlight w:val="none"/>
                <w:lang w:val="en-US" w:eastAsia="zh-CN" w:bidi="ar-SA"/>
                <w14:textFill>
                  <w14:solidFill>
                    <w14:schemeClr w14:val="tx1"/>
                  </w14:solidFill>
                </w14:textFill>
              </w:rPr>
              <w:t>根据《建设项目环境风险评价技术导则》（HJ/T 169－2018）表1，可知项目环境风险评价工作等级为简单分析。</w:t>
            </w:r>
          </w:p>
          <w:p>
            <w:pPr>
              <w:pStyle w:val="14"/>
              <w:keepNext w:val="0"/>
              <w:keepLines w:val="0"/>
              <w:pageBreakBefore w:val="0"/>
              <w:widowControl w:val="0"/>
              <w:tabs>
                <w:tab w:val="left" w:pos="480"/>
              </w:tabs>
              <w:kinsoku/>
              <w:wordWrap/>
              <w:overflowPunct/>
              <w:topLinePunct w:val="0"/>
              <w:bidi w:val="0"/>
              <w:snapToGrid/>
              <w:spacing w:line="480" w:lineRule="exact"/>
              <w:ind w:firstLine="0" w:firstLineChars="0"/>
              <w:jc w:val="center"/>
              <w:textAlignment w:val="auto"/>
              <w:outlineLvl w:val="9"/>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
                <w:bCs w:val="0"/>
                <w:caps w:val="0"/>
                <w:color w:val="000000" w:themeColor="text1"/>
                <w:spacing w:val="0"/>
                <w:w w:val="100"/>
                <w:position w:val="0"/>
                <w:sz w:val="24"/>
                <w:szCs w:val="24"/>
                <w:highlight w:val="none"/>
                <w:lang w:val="zh-CN"/>
                <w14:textFill>
                  <w14:solidFill>
                    <w14:schemeClr w14:val="tx1"/>
                  </w14:solidFill>
                </w14:textFill>
              </w:rPr>
              <w:t>表</w:t>
            </w:r>
            <w:r>
              <w:rPr>
                <w:rFonts w:hint="default" w:ascii="Times New Roman" w:hAnsi="Times New Roman" w:cs="Times New Roman" w:eastAsiaTheme="majorEastAsia"/>
                <w:b/>
                <w:bCs w:val="0"/>
                <w:caps w:val="0"/>
                <w:color w:val="000000" w:themeColor="text1"/>
                <w:spacing w:val="0"/>
                <w:w w:val="100"/>
                <w:position w:val="0"/>
                <w:sz w:val="24"/>
                <w:szCs w:val="24"/>
                <w:highlight w:val="none"/>
                <w:lang w:val="en-US" w:eastAsia="zh-CN"/>
                <w14:textFill>
                  <w14:solidFill>
                    <w14:schemeClr w14:val="tx1"/>
                  </w14:solidFill>
                </w14:textFill>
              </w:rPr>
              <w:t>68</w:t>
            </w:r>
            <w:r>
              <w:rPr>
                <w:rFonts w:hint="default" w:ascii="Times New Roman" w:hAnsi="Times New Roman" w:cs="Times New Roman" w:eastAsiaTheme="majorEastAsia"/>
                <w:b/>
                <w:bCs w:val="0"/>
                <w:caps w:val="0"/>
                <w:color w:val="000000" w:themeColor="text1"/>
                <w:spacing w:val="0"/>
                <w:w w:val="100"/>
                <w:position w:val="0"/>
                <w:sz w:val="24"/>
                <w:szCs w:val="24"/>
                <w:highlight w:val="none"/>
                <w14:textFill>
                  <w14:solidFill>
                    <w14:schemeClr w14:val="tx1"/>
                  </w14:solidFill>
                </w14:textFill>
              </w:rPr>
              <w:t xml:space="preserve">  </w:t>
            </w:r>
            <w:r>
              <w:rPr>
                <w:rFonts w:hint="default" w:ascii="Times New Roman" w:hAnsi="Times New Roman" w:cs="Times New Roman" w:eastAsiaTheme="majorEastAsia"/>
                <w:b/>
                <w:bCs w:val="0"/>
                <w:caps w:val="0"/>
                <w:color w:val="000000" w:themeColor="text1"/>
                <w:spacing w:val="0"/>
                <w:w w:val="100"/>
                <w:position w:val="0"/>
                <w:sz w:val="24"/>
                <w:szCs w:val="24"/>
                <w:highlight w:val="none"/>
                <w:lang w:val="zh-CN"/>
                <w14:textFill>
                  <w14:solidFill>
                    <w14:schemeClr w14:val="tx1"/>
                  </w14:solidFill>
                </w14:textFill>
              </w:rPr>
              <w:t>评价工作</w:t>
            </w:r>
            <w:r>
              <w:rPr>
                <w:rFonts w:hint="default" w:ascii="Times New Roman" w:hAnsi="Times New Roman" w:cs="Times New Roman" w:eastAsiaTheme="majorEastAsia"/>
                <w:b/>
                <w:bCs w:val="0"/>
                <w:caps w:val="0"/>
                <w:color w:val="000000" w:themeColor="text1"/>
                <w:spacing w:val="0"/>
                <w:w w:val="100"/>
                <w:position w:val="0"/>
                <w:sz w:val="24"/>
                <w:szCs w:val="24"/>
                <w:highlight w:val="none"/>
                <w:lang w:val="en-US" w:eastAsia="zh-CN"/>
                <w14:textFill>
                  <w14:solidFill>
                    <w14:schemeClr w14:val="tx1"/>
                  </w14:solidFill>
                </w14:textFill>
              </w:rPr>
              <w:t>等级划分</w:t>
            </w:r>
          </w:p>
          <w:tbl>
            <w:tblPr>
              <w:tblStyle w:val="24"/>
              <w:tblW w:w="4998" w:type="pct"/>
              <w:jc w:val="center"/>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autofit"/>
              <w:tblCellMar>
                <w:top w:w="0" w:type="dxa"/>
                <w:left w:w="0" w:type="dxa"/>
                <w:bottom w:w="0" w:type="dxa"/>
                <w:right w:w="0" w:type="dxa"/>
              </w:tblCellMar>
            </w:tblPr>
            <w:tblGrid>
              <w:gridCol w:w="1426"/>
              <w:gridCol w:w="1552"/>
              <w:gridCol w:w="1714"/>
              <w:gridCol w:w="1999"/>
              <w:gridCol w:w="1563"/>
            </w:tblGrid>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27" w:hRule="atLeast"/>
                <w:jc w:val="center"/>
              </w:trPr>
              <w:tc>
                <w:tcPr>
                  <w:tcW w:w="86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eastAsiaTheme="majorEastAsia"/>
                      <w:b w:val="0"/>
                      <w:bCs w:val="0"/>
                      <w:caps w:val="0"/>
                      <w:snapToGrid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snapToGrid w:val="0"/>
                      <w:color w:val="000000" w:themeColor="text1"/>
                      <w:spacing w:val="0"/>
                      <w:w w:val="100"/>
                      <w:position w:val="0"/>
                      <w:sz w:val="21"/>
                      <w:szCs w:val="21"/>
                      <w:highlight w:val="none"/>
                      <w:lang w:val="en-US" w:eastAsia="zh-CN"/>
                      <w14:textFill>
                        <w14:solidFill>
                          <w14:schemeClr w14:val="tx1"/>
                        </w14:solidFill>
                      </w14:textFill>
                    </w:rPr>
                    <w:t>环境风险潜势</w:t>
                  </w:r>
                </w:p>
              </w:tc>
              <w:tc>
                <w:tcPr>
                  <w:tcW w:w="94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fldChar w:fldCharType="begin"/>
                  </w: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instrText xml:space="preserve"> = 4 \* ROMAN \* MERGEFORMAT </w:instrText>
                  </w: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fldChar w:fldCharType="separate"/>
                  </w: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IV</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fldChar w:fldCharType="end"/>
                  </w: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fldChar w:fldCharType="begin"/>
                  </w: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instrText xml:space="preserve"> = 4 \* ROMAN \* MERGEFORMAT </w:instrText>
                  </w: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fldChar w:fldCharType="separate"/>
                  </w: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IV</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fldChar w:fldCharType="end"/>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subscript"/>
                      <w:lang w:val="en-US" w:eastAsia="zh-CN"/>
                      <w14:textFill>
                        <w14:solidFill>
                          <w14:schemeClr w14:val="tx1"/>
                        </w14:solidFill>
                      </w14:textFill>
                    </w:rPr>
                    <w:t>+</w:t>
                  </w:r>
                </w:p>
              </w:tc>
              <w:tc>
                <w:tcPr>
                  <w:tcW w:w="103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fldChar w:fldCharType="begin"/>
                  </w: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instrText xml:space="preserve"> = 3 \* ROMAN \* MERGEFORMAT </w:instrText>
                  </w: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fldChar w:fldCharType="separate"/>
                  </w: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III</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fldChar w:fldCharType="end"/>
                  </w:r>
                </w:p>
              </w:tc>
              <w:tc>
                <w:tcPr>
                  <w:tcW w:w="121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eastAsiaTheme="majorEastAsia"/>
                      <w:b w:val="0"/>
                      <w:bCs w:val="0"/>
                      <w:caps w:val="0"/>
                      <w:snapToGrid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fldChar w:fldCharType="begin"/>
                  </w: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instrText xml:space="preserve"> = 2 \* ROMAN \* MERGEFORMAT </w:instrText>
                  </w: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fldChar w:fldCharType="separate"/>
                  </w: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II</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fldChar w:fldCharType="end"/>
                  </w:r>
                </w:p>
              </w:tc>
              <w:tc>
                <w:tcPr>
                  <w:tcW w:w="94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eastAsiaTheme="majorEastAsia"/>
                      <w:b w:val="0"/>
                      <w:bCs w:val="0"/>
                      <w:caps w:val="0"/>
                      <w:snapToGrid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fldChar w:fldCharType="begin"/>
                  </w: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instrText xml:space="preserve"> = 1 \* ROMAN \* MERGEFORMAT </w:instrText>
                  </w: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fldChar w:fldCharType="separate"/>
                  </w: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I</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fldChar w:fldCharType="end"/>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27" w:hRule="atLeast"/>
                <w:jc w:val="center"/>
              </w:trPr>
              <w:tc>
                <w:tcPr>
                  <w:tcW w:w="86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eastAsiaTheme="majorEastAsia"/>
                      <w:b w:val="0"/>
                      <w:bCs w:val="0"/>
                      <w:caps w:val="0"/>
                      <w:snapToGrid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snapToGrid w:val="0"/>
                      <w:color w:val="000000" w:themeColor="text1"/>
                      <w:spacing w:val="0"/>
                      <w:w w:val="100"/>
                      <w:position w:val="0"/>
                      <w:sz w:val="21"/>
                      <w:szCs w:val="21"/>
                      <w:highlight w:val="none"/>
                      <w:lang w:val="en-US" w:eastAsia="zh-CN"/>
                      <w14:textFill>
                        <w14:solidFill>
                          <w14:schemeClr w14:val="tx1"/>
                        </w14:solidFill>
                      </w14:textFill>
                    </w:rPr>
                    <w:t>评价工作等级</w:t>
                  </w:r>
                </w:p>
              </w:tc>
              <w:tc>
                <w:tcPr>
                  <w:tcW w:w="94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eastAsiaTheme="majorEastAsia"/>
                      <w:b w:val="0"/>
                      <w:bCs w:val="0"/>
                      <w:caps w:val="0"/>
                      <w:snapToGrid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snapToGrid w:val="0"/>
                      <w:color w:val="000000" w:themeColor="text1"/>
                      <w:spacing w:val="0"/>
                      <w:w w:val="100"/>
                      <w:position w:val="0"/>
                      <w:sz w:val="21"/>
                      <w:szCs w:val="21"/>
                      <w:highlight w:val="none"/>
                      <w:lang w:val="en-US" w:eastAsia="zh-CN"/>
                      <w14:textFill>
                        <w14:solidFill>
                          <w14:schemeClr w14:val="tx1"/>
                        </w14:solidFill>
                      </w14:textFill>
                    </w:rPr>
                    <w:t>一</w:t>
                  </w:r>
                </w:p>
              </w:tc>
              <w:tc>
                <w:tcPr>
                  <w:tcW w:w="103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eastAsiaTheme="majorEastAsia"/>
                      <w:b w:val="0"/>
                      <w:bCs w:val="0"/>
                      <w:caps w:val="0"/>
                      <w:snapToGrid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snapToGrid w:val="0"/>
                      <w:color w:val="000000" w:themeColor="text1"/>
                      <w:spacing w:val="0"/>
                      <w:w w:val="100"/>
                      <w:position w:val="0"/>
                      <w:sz w:val="21"/>
                      <w:szCs w:val="21"/>
                      <w:highlight w:val="none"/>
                      <w:lang w:val="en-US" w:eastAsia="zh-CN"/>
                      <w14:textFill>
                        <w14:solidFill>
                          <w14:schemeClr w14:val="tx1"/>
                        </w14:solidFill>
                      </w14:textFill>
                    </w:rPr>
                    <w:t>二</w:t>
                  </w:r>
                </w:p>
              </w:tc>
              <w:tc>
                <w:tcPr>
                  <w:tcW w:w="121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eastAsiaTheme="majorEastAsia"/>
                      <w:b w:val="0"/>
                      <w:bCs w:val="0"/>
                      <w:caps w:val="0"/>
                      <w:snapToGrid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snapToGrid w:val="0"/>
                      <w:color w:val="000000" w:themeColor="text1"/>
                      <w:spacing w:val="0"/>
                      <w:w w:val="100"/>
                      <w:position w:val="0"/>
                      <w:sz w:val="21"/>
                      <w:szCs w:val="21"/>
                      <w:highlight w:val="none"/>
                      <w:lang w:val="en-US" w:eastAsia="zh-CN"/>
                      <w14:textFill>
                        <w14:solidFill>
                          <w14:schemeClr w14:val="tx1"/>
                        </w14:solidFill>
                      </w14:textFill>
                    </w:rPr>
                    <w:t>三</w:t>
                  </w:r>
                </w:p>
              </w:tc>
              <w:tc>
                <w:tcPr>
                  <w:tcW w:w="94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eastAsiaTheme="majorEastAsia"/>
                      <w:b w:val="0"/>
                      <w:bCs w:val="0"/>
                      <w:caps w:val="0"/>
                      <w:snapToGrid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snapToGrid w:val="0"/>
                      <w:color w:val="000000" w:themeColor="text1"/>
                      <w:spacing w:val="0"/>
                      <w:w w:val="100"/>
                      <w:position w:val="0"/>
                      <w:sz w:val="21"/>
                      <w:szCs w:val="21"/>
                      <w:highlight w:val="none"/>
                      <w:lang w:val="en-US" w:eastAsia="zh-CN"/>
                      <w14:textFill>
                        <w14:solidFill>
                          <w14:schemeClr w14:val="tx1"/>
                        </w14:solidFill>
                      </w14:textFill>
                    </w:rPr>
                    <w:t>简单分析</w:t>
                  </w:r>
                  <w:r>
                    <w:rPr>
                      <w:rFonts w:hint="default" w:ascii="Times New Roman" w:hAnsi="Times New Roman" w:cs="Times New Roman" w:eastAsiaTheme="majorEastAsia"/>
                      <w:b w:val="0"/>
                      <w:bCs w:val="0"/>
                      <w:caps w:val="0"/>
                      <w:snapToGrid w:val="0"/>
                      <w:color w:val="000000" w:themeColor="text1"/>
                      <w:spacing w:val="0"/>
                      <w:w w:val="100"/>
                      <w:position w:val="0"/>
                      <w:sz w:val="21"/>
                      <w:szCs w:val="21"/>
                      <w:highlight w:val="none"/>
                      <w:vertAlign w:val="superscript"/>
                      <w:lang w:val="en-US" w:eastAsia="zh-CN"/>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27" w:hRule="atLeast"/>
                <w:jc w:val="center"/>
              </w:trPr>
              <w:tc>
                <w:tcPr>
                  <w:tcW w:w="5000"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eastAsiaTheme="majorEastAsia"/>
                      <w:b w:val="0"/>
                      <w:bCs w:val="0"/>
                      <w:caps w:val="0"/>
                      <w:snapToGrid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snapToGrid w:val="0"/>
                      <w:color w:val="000000" w:themeColor="text1"/>
                      <w:spacing w:val="0"/>
                      <w:w w:val="100"/>
                      <w:position w:val="0"/>
                      <w:sz w:val="21"/>
                      <w:szCs w:val="21"/>
                      <w:highlight w:val="none"/>
                      <w:vertAlign w:val="superscript"/>
                      <w:lang w:val="en-US" w:eastAsia="zh-CN"/>
                      <w14:textFill>
                        <w14:solidFill>
                          <w14:schemeClr w14:val="tx1"/>
                        </w14:solidFill>
                      </w14:textFill>
                    </w:rPr>
                    <w:t>a</w:t>
                  </w:r>
                  <w:r>
                    <w:rPr>
                      <w:rFonts w:hint="default" w:ascii="Times New Roman" w:hAnsi="Times New Roman" w:cs="Times New Roman" w:eastAsiaTheme="majorEastAsia"/>
                      <w:b w:val="0"/>
                      <w:bCs w:val="0"/>
                      <w:caps w:val="0"/>
                      <w:snapToGrid w:val="0"/>
                      <w:color w:val="000000" w:themeColor="text1"/>
                      <w:spacing w:val="0"/>
                      <w:w w:val="100"/>
                      <w:position w:val="0"/>
                      <w:sz w:val="21"/>
                      <w:szCs w:val="21"/>
                      <w:highlight w:val="none"/>
                      <w:lang w:val="en-US" w:eastAsia="zh-CN"/>
                      <w14:textFill>
                        <w14:solidFill>
                          <w14:schemeClr w14:val="tx1"/>
                        </w14:solidFill>
                      </w14:textFill>
                    </w:rPr>
                    <w:t>是相对于详细评价工作内容而言，在描述危险物质、环境影响途径、环境危害后果、风险防范措施等方面给出定性的说明、见附录A。</w:t>
                  </w:r>
                </w:p>
              </w:tc>
            </w:tr>
          </w:tbl>
          <w:p>
            <w:pPr>
              <w:keepNext w:val="0"/>
              <w:keepLines w:val="0"/>
              <w:pageBreakBefore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t>7.3环境敏感目标概况</w:t>
            </w:r>
          </w:p>
          <w:p>
            <w:pPr>
              <w:pStyle w:val="45"/>
              <w:keepNext w:val="0"/>
              <w:keepLines w:val="0"/>
              <w:pageBreakBefore w:val="0"/>
              <w:kinsoku/>
              <w:wordWrap/>
              <w:overflowPunct/>
              <w:topLinePunct w:val="0"/>
              <w:autoSpaceDE/>
              <w:autoSpaceDN/>
              <w:bidi w:val="0"/>
              <w:adjustRightInd/>
              <w:snapToGrid/>
              <w:spacing w:line="480" w:lineRule="exact"/>
              <w:ind w:left="0" w:leftChars="0" w:right="0" w:rightChars="0" w:firstLine="480"/>
              <w:jc w:val="both"/>
              <w:textAlignment w:val="auto"/>
              <w:outlineLvl w:val="9"/>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建设项目周围主要环境敏感目标分布情况，见下表。</w:t>
            </w:r>
          </w:p>
          <w:p>
            <w:pPr>
              <w:pStyle w:val="14"/>
              <w:keepNext w:val="0"/>
              <w:keepLines w:val="0"/>
              <w:pageBreakBefore w:val="0"/>
              <w:widowControl w:val="0"/>
              <w:tabs>
                <w:tab w:val="left" w:pos="480"/>
              </w:tabs>
              <w:kinsoku/>
              <w:wordWrap/>
              <w:overflowPunct/>
              <w:topLinePunct w:val="0"/>
              <w:autoSpaceDE/>
              <w:autoSpaceDN/>
              <w:bidi w:val="0"/>
              <w:adjustRightInd/>
              <w:snapToGrid/>
              <w:spacing w:line="480" w:lineRule="exact"/>
              <w:ind w:firstLine="0" w:firstLineChars="0"/>
              <w:jc w:val="center"/>
              <w:textAlignment w:val="auto"/>
              <w:outlineLvl w:val="9"/>
              <w:rPr>
                <w:rFonts w:hint="default" w:ascii="Times New Roman" w:hAnsi="Times New Roman" w:cs="Times New Roman" w:eastAsiaTheme="majorEastAsia"/>
                <w:b/>
                <w:bCs w:val="0"/>
                <w:caps w:val="0"/>
                <w:color w:val="000000" w:themeColor="text1"/>
                <w:spacing w:val="0"/>
                <w:w w:val="100"/>
                <w:position w:val="0"/>
                <w:sz w:val="24"/>
                <w:szCs w:val="24"/>
                <w:highlight w:val="none"/>
                <w:lang w:val="zh-CN"/>
                <w14:textFill>
                  <w14:solidFill>
                    <w14:schemeClr w14:val="tx1"/>
                  </w14:solidFill>
                </w14:textFill>
              </w:rPr>
            </w:pPr>
            <w:r>
              <w:rPr>
                <w:rFonts w:hint="default" w:ascii="Times New Roman" w:hAnsi="Times New Roman" w:cs="Times New Roman" w:eastAsiaTheme="majorEastAsia"/>
                <w:b/>
                <w:bCs w:val="0"/>
                <w:caps w:val="0"/>
                <w:color w:val="000000" w:themeColor="text1"/>
                <w:spacing w:val="0"/>
                <w:w w:val="100"/>
                <w:position w:val="0"/>
                <w:sz w:val="24"/>
                <w:szCs w:val="24"/>
                <w:highlight w:val="none"/>
                <w:lang w:val="zh-CN"/>
                <w14:textFill>
                  <w14:solidFill>
                    <w14:schemeClr w14:val="tx1"/>
                  </w14:solidFill>
                </w14:textFill>
              </w:rPr>
              <w:t>表</w:t>
            </w:r>
            <w:r>
              <w:rPr>
                <w:rFonts w:hint="default" w:ascii="Times New Roman" w:hAnsi="Times New Roman" w:cs="Times New Roman" w:eastAsiaTheme="majorEastAsia"/>
                <w:b/>
                <w:bCs w:val="0"/>
                <w:caps w:val="0"/>
                <w:color w:val="000000" w:themeColor="text1"/>
                <w:spacing w:val="0"/>
                <w:w w:val="100"/>
                <w:position w:val="0"/>
                <w:sz w:val="24"/>
                <w:szCs w:val="24"/>
                <w:highlight w:val="none"/>
                <w:lang w:val="en-US" w:eastAsia="zh-CN"/>
                <w14:textFill>
                  <w14:solidFill>
                    <w14:schemeClr w14:val="tx1"/>
                  </w14:solidFill>
                </w14:textFill>
              </w:rPr>
              <w:t>69</w:t>
            </w:r>
            <w:r>
              <w:rPr>
                <w:rFonts w:hint="default" w:ascii="Times New Roman" w:hAnsi="Times New Roman" w:cs="Times New Roman" w:eastAsiaTheme="majorEastAsia"/>
                <w:b/>
                <w:bCs w:val="0"/>
                <w:caps w:val="0"/>
                <w:color w:val="000000" w:themeColor="text1"/>
                <w:spacing w:val="0"/>
                <w:w w:val="100"/>
                <w:position w:val="0"/>
                <w:sz w:val="24"/>
                <w:szCs w:val="24"/>
                <w:highlight w:val="none"/>
                <w:lang w:val="zh-CN"/>
                <w14:textFill>
                  <w14:solidFill>
                    <w14:schemeClr w14:val="tx1"/>
                  </w14:solidFill>
                </w14:textFill>
              </w:rPr>
              <w:t xml:space="preserve">  环境风险保护目标一览表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1624"/>
              <w:gridCol w:w="1549"/>
              <w:gridCol w:w="1658"/>
              <w:gridCol w:w="1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06" w:type="dxa"/>
                  <w:noWrap w:val="0"/>
                  <w:vAlign w:val="center"/>
                </w:tcPr>
                <w:p>
                  <w:pPr>
                    <w:pStyle w:val="67"/>
                    <w:spacing w:line="240" w:lineRule="auto"/>
                    <w:ind w:firstLine="0" w:firstLineChars="0"/>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环境敏感目标</w:t>
                  </w:r>
                </w:p>
              </w:tc>
              <w:tc>
                <w:tcPr>
                  <w:tcW w:w="1702" w:type="dxa"/>
                  <w:noWrap w:val="0"/>
                  <w:vAlign w:val="center"/>
                </w:tcPr>
                <w:p>
                  <w:pPr>
                    <w:pStyle w:val="67"/>
                    <w:spacing w:line="240" w:lineRule="auto"/>
                    <w:ind w:firstLine="0" w:firstLineChars="0"/>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属性</w:t>
                  </w:r>
                </w:p>
              </w:tc>
              <w:tc>
                <w:tcPr>
                  <w:tcW w:w="1613" w:type="dxa"/>
                  <w:noWrap w:val="0"/>
                  <w:vAlign w:val="center"/>
                </w:tcPr>
                <w:p>
                  <w:pPr>
                    <w:pStyle w:val="67"/>
                    <w:spacing w:line="240" w:lineRule="auto"/>
                    <w:ind w:firstLine="0" w:firstLineChars="0"/>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相对方位</w:t>
                  </w:r>
                </w:p>
              </w:tc>
              <w:tc>
                <w:tcPr>
                  <w:tcW w:w="1714" w:type="dxa"/>
                  <w:noWrap w:val="0"/>
                  <w:vAlign w:val="center"/>
                </w:tcPr>
                <w:p>
                  <w:pPr>
                    <w:pStyle w:val="67"/>
                    <w:spacing w:line="240" w:lineRule="auto"/>
                    <w:ind w:firstLine="0" w:firstLineChars="0"/>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距离（m）</w:t>
                  </w:r>
                </w:p>
              </w:tc>
              <w:tc>
                <w:tcPr>
                  <w:tcW w:w="1674" w:type="dxa"/>
                  <w:noWrap w:val="0"/>
                  <w:vAlign w:val="center"/>
                </w:tcPr>
                <w:p>
                  <w:pPr>
                    <w:pStyle w:val="67"/>
                    <w:spacing w:line="240" w:lineRule="auto"/>
                    <w:ind w:firstLine="0" w:firstLineChars="0"/>
                    <w:jc w:val="cente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人口数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lang w:val="en-US" w:eastAsia="zh-CN"/>
                      <w14:textFill>
                        <w14:solidFill>
                          <w14:schemeClr w14:val="tx1"/>
                        </w14:solidFill>
                      </w14:textFill>
                    </w:rPr>
                    <w:t>东杨村</w:t>
                  </w:r>
                </w:p>
              </w:tc>
              <w:tc>
                <w:tcPr>
                  <w:tcW w:w="1702" w:type="dxa"/>
                  <w:vMerge w:val="restart"/>
                  <w:tcBorders>
                    <w:top w:val="single" w:color="auto" w:sz="4" w:space="0"/>
                    <w:right w:val="single" w:color="auto" w:sz="4" w:space="0"/>
                  </w:tcBorders>
                  <w:noWrap w:val="0"/>
                  <w:vAlign w:val="center"/>
                </w:tcPr>
                <w:p>
                  <w:pPr>
                    <w:snapToGrid w:val="0"/>
                    <w:jc w:val="cente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居民</w:t>
                  </w:r>
                </w:p>
              </w:tc>
              <w:tc>
                <w:tcPr>
                  <w:tcW w:w="1613" w:type="dxa"/>
                  <w:tcBorders>
                    <w:top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bidi="ar-SA"/>
                      <w14:textFill>
                        <w14:solidFill>
                          <w14:schemeClr w14:val="tx1"/>
                        </w14:solidFill>
                      </w14:textFill>
                    </w:rPr>
                    <w:t>NW</w:t>
                  </w:r>
                </w:p>
              </w:tc>
              <w:tc>
                <w:tcPr>
                  <w:tcW w:w="1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2700</w:t>
                  </w:r>
                </w:p>
              </w:tc>
              <w:tc>
                <w:tcPr>
                  <w:tcW w:w="16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autoSpaceDE/>
                    <w:autoSpaceDN/>
                    <w:bidi w:val="0"/>
                    <w:adjustRightInd/>
                    <w:snapToGrid/>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lang w:val="en-US" w:eastAsia="zh-CN"/>
                      <w14:textFill>
                        <w14:solidFill>
                          <w14:schemeClr w14:val="tx1"/>
                        </w14:solidFill>
                      </w14:textFill>
                    </w:rPr>
                    <w:t>西张谦村</w:t>
                  </w:r>
                </w:p>
              </w:tc>
              <w:tc>
                <w:tcPr>
                  <w:tcW w:w="1702" w:type="dxa"/>
                  <w:vMerge w:val="continue"/>
                  <w:tcBorders>
                    <w:right w:val="single" w:color="auto" w:sz="4" w:space="0"/>
                  </w:tcBorders>
                  <w:noWrap w:val="0"/>
                  <w:vAlign w:val="center"/>
                </w:tcPr>
                <w:p>
                  <w:pPr>
                    <w:snapToGrid w:val="0"/>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613" w:type="dxa"/>
                  <w:tcBorders>
                    <w:top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N</w:t>
                  </w:r>
                </w:p>
              </w:tc>
              <w:tc>
                <w:tcPr>
                  <w:tcW w:w="1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1500</w:t>
                  </w:r>
                </w:p>
              </w:tc>
              <w:tc>
                <w:tcPr>
                  <w:tcW w:w="16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autoSpaceDE/>
                    <w:autoSpaceDN/>
                    <w:bidi w:val="0"/>
                    <w:adjustRightInd/>
                    <w:snapToGrid/>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4830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lang w:val="en-US" w:eastAsia="zh-CN"/>
                      <w14:textFill>
                        <w14:solidFill>
                          <w14:schemeClr w14:val="tx1"/>
                        </w14:solidFill>
                      </w14:textFill>
                    </w:rPr>
                    <w:t>东张谦村</w:t>
                  </w:r>
                </w:p>
              </w:tc>
              <w:tc>
                <w:tcPr>
                  <w:tcW w:w="1702" w:type="dxa"/>
                  <w:vMerge w:val="continue"/>
                  <w:tcBorders>
                    <w:right w:val="single" w:color="auto" w:sz="4" w:space="0"/>
                  </w:tcBorders>
                  <w:noWrap w:val="0"/>
                  <w:vAlign w:val="center"/>
                </w:tcPr>
                <w:p>
                  <w:pPr>
                    <w:snapToGrid w:val="0"/>
                    <w:jc w:val="cente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p>
              </w:tc>
              <w:tc>
                <w:tcPr>
                  <w:tcW w:w="1613" w:type="dxa"/>
                  <w:tcBorders>
                    <w:top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bidi="ar-SA"/>
                      <w14:textFill>
                        <w14:solidFill>
                          <w14:schemeClr w14:val="tx1"/>
                        </w14:solidFill>
                      </w14:textFill>
                    </w:rPr>
                    <w:t>NE</w:t>
                  </w:r>
                </w:p>
              </w:tc>
              <w:tc>
                <w:tcPr>
                  <w:tcW w:w="1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1550</w:t>
                  </w:r>
                </w:p>
              </w:tc>
              <w:tc>
                <w:tcPr>
                  <w:tcW w:w="16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2750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lang w:val="en-US" w:eastAsia="zh-CN"/>
                      <w14:textFill>
                        <w14:solidFill>
                          <w14:schemeClr w14:val="tx1"/>
                        </w14:solidFill>
                      </w14:textFill>
                    </w:rPr>
                    <w:t>南李庄村</w:t>
                  </w:r>
                </w:p>
              </w:tc>
              <w:tc>
                <w:tcPr>
                  <w:tcW w:w="1702" w:type="dxa"/>
                  <w:vMerge w:val="continue"/>
                  <w:tcBorders>
                    <w:right w:val="single" w:color="auto" w:sz="4" w:space="0"/>
                  </w:tcBorders>
                  <w:noWrap w:val="0"/>
                  <w:vAlign w:val="center"/>
                </w:tcPr>
                <w:p>
                  <w:pPr>
                    <w:snapToGrid w:val="0"/>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613" w:type="dxa"/>
                  <w:tcBorders>
                    <w:top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SW</w:t>
                  </w:r>
                </w:p>
              </w:tc>
              <w:tc>
                <w:tcPr>
                  <w:tcW w:w="1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3000</w:t>
                  </w:r>
                </w:p>
              </w:tc>
              <w:tc>
                <w:tcPr>
                  <w:tcW w:w="16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autoSpaceDE/>
                    <w:autoSpaceDN/>
                    <w:bidi w:val="0"/>
                    <w:adjustRightInd/>
                    <w:snapToGrid/>
                    <w:spacing w:line="0" w:lineRule="atLeas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2</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14:textFill>
                        <w14:solidFill>
                          <w14:schemeClr w14:val="tx1"/>
                        </w14:solidFill>
                      </w14:textFill>
                    </w:rPr>
                    <w:t>南庄村</w:t>
                  </w:r>
                </w:p>
              </w:tc>
              <w:tc>
                <w:tcPr>
                  <w:tcW w:w="1702" w:type="dxa"/>
                  <w:vMerge w:val="continue"/>
                  <w:tcBorders>
                    <w:right w:val="single" w:color="auto" w:sz="4" w:space="0"/>
                  </w:tcBorders>
                  <w:noWrap w:val="0"/>
                  <w:vAlign w:val="center"/>
                </w:tcPr>
                <w:p>
                  <w:pPr>
                    <w:snapToGrid w:val="0"/>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613" w:type="dxa"/>
                  <w:tcBorders>
                    <w:top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SW</w:t>
                  </w:r>
                </w:p>
              </w:tc>
              <w:tc>
                <w:tcPr>
                  <w:tcW w:w="1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2300</w:t>
                  </w:r>
                </w:p>
              </w:tc>
              <w:tc>
                <w:tcPr>
                  <w:tcW w:w="1674"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14:textFill>
                        <w14:solidFill>
                          <w14:schemeClr w14:val="tx1"/>
                        </w14:solidFill>
                      </w14:textFill>
                    </w:rPr>
                    <w:t>位村</w:t>
                  </w:r>
                </w:p>
              </w:tc>
              <w:tc>
                <w:tcPr>
                  <w:tcW w:w="1702" w:type="dxa"/>
                  <w:vMerge w:val="continue"/>
                  <w:tcBorders>
                    <w:right w:val="single" w:color="auto" w:sz="4" w:space="0"/>
                  </w:tcBorders>
                  <w:noWrap w:val="0"/>
                  <w:vAlign w:val="center"/>
                </w:tcPr>
                <w:p>
                  <w:pPr>
                    <w:snapToGrid w:val="0"/>
                    <w:jc w:val="cente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p>
              </w:tc>
              <w:tc>
                <w:tcPr>
                  <w:tcW w:w="1613" w:type="dxa"/>
                  <w:tcBorders>
                    <w:top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SW</w:t>
                  </w:r>
                </w:p>
              </w:tc>
              <w:tc>
                <w:tcPr>
                  <w:tcW w:w="1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0" w:lineRule="atLeas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1060</w:t>
                  </w:r>
                </w:p>
              </w:tc>
              <w:tc>
                <w:tcPr>
                  <w:tcW w:w="1674"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14:textFill>
                        <w14:solidFill>
                          <w14:schemeClr w14:val="tx1"/>
                        </w14:solidFill>
                      </w14:textFill>
                    </w:rPr>
                    <w:t>七堡村</w:t>
                  </w:r>
                </w:p>
              </w:tc>
              <w:tc>
                <w:tcPr>
                  <w:tcW w:w="1702" w:type="dxa"/>
                  <w:vMerge w:val="continue"/>
                  <w:tcBorders>
                    <w:right w:val="single" w:color="auto" w:sz="4" w:space="0"/>
                  </w:tcBorders>
                  <w:noWrap w:val="0"/>
                  <w:vAlign w:val="center"/>
                </w:tcPr>
                <w:p>
                  <w:pPr>
                    <w:snapToGrid w:val="0"/>
                    <w:jc w:val="cente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p>
              </w:tc>
              <w:tc>
                <w:tcPr>
                  <w:tcW w:w="1613" w:type="dxa"/>
                  <w:tcBorders>
                    <w:top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SW</w:t>
                  </w:r>
                </w:p>
              </w:tc>
              <w:tc>
                <w:tcPr>
                  <w:tcW w:w="1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0" w:lineRule="atLeas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370</w:t>
                  </w:r>
                </w:p>
              </w:tc>
              <w:tc>
                <w:tcPr>
                  <w:tcW w:w="16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autoSpaceDE/>
                    <w:autoSpaceDN/>
                    <w:bidi w:val="0"/>
                    <w:adjustRightInd/>
                    <w:snapToGrid/>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2240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14:textFill>
                        <w14:solidFill>
                          <w14:schemeClr w14:val="tx1"/>
                        </w14:solidFill>
                      </w14:textFill>
                    </w:rPr>
                    <w:t>宏业家园小区</w:t>
                  </w:r>
                </w:p>
              </w:tc>
              <w:tc>
                <w:tcPr>
                  <w:tcW w:w="1702" w:type="dxa"/>
                  <w:vMerge w:val="continue"/>
                  <w:tcBorders>
                    <w:right w:val="single" w:color="auto" w:sz="4" w:space="0"/>
                  </w:tcBorders>
                  <w:noWrap w:val="0"/>
                  <w:vAlign w:val="center"/>
                </w:tcPr>
                <w:p>
                  <w:pPr>
                    <w:snapToGrid w:val="0"/>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613" w:type="dxa"/>
                  <w:tcBorders>
                    <w:top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S</w:t>
                  </w:r>
                </w:p>
              </w:tc>
              <w:tc>
                <w:tcPr>
                  <w:tcW w:w="1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0" w:lineRule="atLeas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75</w:t>
                  </w:r>
                </w:p>
              </w:tc>
              <w:tc>
                <w:tcPr>
                  <w:tcW w:w="16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autoSpaceDE/>
                    <w:autoSpaceDN/>
                    <w:bidi w:val="0"/>
                    <w:adjustRightInd/>
                    <w:snapToGrid/>
                    <w:spacing w:line="0" w:lineRule="atLeast"/>
                    <w:jc w:val="center"/>
                    <w:textAlignment w:val="auto"/>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2750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14:textFill>
                        <w14:solidFill>
                          <w14:schemeClr w14:val="tx1"/>
                        </w14:solidFill>
                      </w14:textFill>
                    </w:rPr>
                    <w:t>李辛庄村</w:t>
                  </w:r>
                </w:p>
              </w:tc>
              <w:tc>
                <w:tcPr>
                  <w:tcW w:w="1702" w:type="dxa"/>
                  <w:vMerge w:val="continue"/>
                  <w:tcBorders>
                    <w:right w:val="single" w:color="auto" w:sz="4" w:space="0"/>
                  </w:tcBorders>
                  <w:noWrap w:val="0"/>
                  <w:vAlign w:val="center"/>
                </w:tcPr>
                <w:p>
                  <w:pPr>
                    <w:snapToGrid w:val="0"/>
                    <w:jc w:val="cente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1613" w:type="dxa"/>
                  <w:tcBorders>
                    <w:top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S</w:t>
                  </w:r>
                </w:p>
              </w:tc>
              <w:tc>
                <w:tcPr>
                  <w:tcW w:w="1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0" w:lineRule="atLeas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200</w:t>
                  </w:r>
                </w:p>
              </w:tc>
              <w:tc>
                <w:tcPr>
                  <w:tcW w:w="1674"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14:textFill>
                        <w14:solidFill>
                          <w14:schemeClr w14:val="tx1"/>
                        </w14:solidFill>
                      </w14:textFill>
                    </w:rPr>
                    <w:t>留宿村</w:t>
                  </w:r>
                </w:p>
              </w:tc>
              <w:tc>
                <w:tcPr>
                  <w:tcW w:w="1702" w:type="dxa"/>
                  <w:vMerge w:val="continue"/>
                  <w:tcBorders>
                    <w:right w:val="single" w:color="auto" w:sz="4" w:space="0"/>
                  </w:tcBorders>
                  <w:noWrap w:val="0"/>
                  <w:vAlign w:val="center"/>
                </w:tcPr>
                <w:p>
                  <w:pPr>
                    <w:snapToGrid w:val="0"/>
                    <w:jc w:val="cente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p>
              </w:tc>
              <w:tc>
                <w:tcPr>
                  <w:tcW w:w="1613" w:type="dxa"/>
                  <w:tcBorders>
                    <w:top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SE</w:t>
                  </w:r>
                </w:p>
              </w:tc>
              <w:tc>
                <w:tcPr>
                  <w:tcW w:w="1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0" w:lineRule="atLeas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500</w:t>
                  </w:r>
                </w:p>
              </w:tc>
              <w:tc>
                <w:tcPr>
                  <w:tcW w:w="1674"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2060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lang w:val="en-US" w:eastAsia="zh-CN"/>
                      <w14:textFill>
                        <w14:solidFill>
                          <w14:schemeClr w14:val="tx1"/>
                        </w14:solidFill>
                      </w14:textFill>
                    </w:rPr>
                    <w:t>南太平庄村</w:t>
                  </w:r>
                </w:p>
              </w:tc>
              <w:tc>
                <w:tcPr>
                  <w:tcW w:w="1702" w:type="dxa"/>
                  <w:vMerge w:val="continue"/>
                  <w:tcBorders>
                    <w:right w:val="single" w:color="auto" w:sz="4" w:space="0"/>
                  </w:tcBorders>
                  <w:noWrap w:val="0"/>
                  <w:vAlign w:val="center"/>
                </w:tcPr>
                <w:p>
                  <w:pPr>
                    <w:snapToGrid w:val="0"/>
                    <w:jc w:val="cente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p>
              </w:tc>
              <w:tc>
                <w:tcPr>
                  <w:tcW w:w="1613" w:type="dxa"/>
                  <w:tcBorders>
                    <w:top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SE</w:t>
                  </w:r>
                </w:p>
              </w:tc>
              <w:tc>
                <w:tcPr>
                  <w:tcW w:w="1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0" w:lineRule="atLeas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1860</w:t>
                  </w:r>
                </w:p>
              </w:tc>
              <w:tc>
                <w:tcPr>
                  <w:tcW w:w="1674"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0" w:lineRule="atLeas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沙河</w:t>
                  </w:r>
                </w:p>
              </w:tc>
              <w:tc>
                <w:tcPr>
                  <w:tcW w:w="1702" w:type="dxa"/>
                  <w:tcBorders>
                    <w:right w:val="single" w:color="auto" w:sz="4" w:space="0"/>
                  </w:tcBorders>
                  <w:noWrap w:val="0"/>
                  <w:vAlign w:val="center"/>
                </w:tcPr>
                <w:p>
                  <w:pPr>
                    <w:snapToGrid w:val="0"/>
                    <w:jc w:val="cente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地表水</w:t>
                  </w:r>
                </w:p>
              </w:tc>
              <w:tc>
                <w:tcPr>
                  <w:tcW w:w="1613" w:type="dxa"/>
                  <w:tcBorders>
                    <w:top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0" w:lineRule="atLeas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N</w:t>
                  </w:r>
                </w:p>
              </w:tc>
              <w:tc>
                <w:tcPr>
                  <w:tcW w:w="1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0" w:lineRule="atLeast"/>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900</w:t>
                  </w:r>
                </w:p>
              </w:tc>
              <w:tc>
                <w:tcPr>
                  <w:tcW w:w="1674"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8609" w:type="dxa"/>
                  <w:gridSpan w:val="5"/>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区域地下水</w:t>
                  </w:r>
                </w:p>
              </w:tc>
            </w:tr>
          </w:tbl>
          <w:p>
            <w:pPr>
              <w:keepNext w:val="0"/>
              <w:keepLines w:val="0"/>
              <w:pageBreakBefore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t>7.4环境风险识别</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eastAsiaTheme="majorEastAsia"/>
                <w:caps w:val="0"/>
                <w:color w:val="000000" w:themeColor="text1"/>
                <w:spacing w:val="0"/>
                <w:w w:val="100"/>
                <w:kern w:val="2"/>
                <w:position w:val="0"/>
                <w:sz w:val="24"/>
                <w:szCs w:val="24"/>
                <w:highlight w:val="none"/>
                <w:lang w:val="en-US" w:eastAsia="zh-CN" w:bidi="ar"/>
                <w14:textFill>
                  <w14:solidFill>
                    <w14:schemeClr w14:val="tx1"/>
                  </w14:solidFill>
                </w14:textFill>
              </w:rPr>
            </w:pPr>
            <w:r>
              <w:rPr>
                <w:rFonts w:hint="default" w:ascii="Times New Roman" w:hAnsi="Times New Roman" w:cs="Times New Roman" w:eastAsiaTheme="majorEastAsia"/>
                <w:caps w:val="0"/>
                <w:color w:val="000000" w:themeColor="text1"/>
                <w:spacing w:val="0"/>
                <w:w w:val="100"/>
                <w:kern w:val="2"/>
                <w:position w:val="0"/>
                <w:sz w:val="24"/>
                <w:szCs w:val="24"/>
                <w:highlight w:val="none"/>
                <w:lang w:val="en-US" w:eastAsia="zh-CN" w:bidi="ar"/>
                <w14:textFill>
                  <w14:solidFill>
                    <w14:schemeClr w14:val="tx1"/>
                  </w14:solidFill>
                </w14:textFill>
              </w:rPr>
              <w:t>根据对项目主要原辅材料、燃料、中间产品、副产品、最终产品、污染物、火灾和爆炸伴生/次生物中物质危险性的识别，主要生产装置、储运设施、公用工程、辅助生产设施和环保设施中危险性的识别，以及危险物质向环境的转移途径分析。扩建项目风险识别一览表见表70</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jc w:val="center"/>
              <w:textAlignment w:val="auto"/>
              <w:rPr>
                <w:rFonts w:hint="default" w:ascii="Times New Roman" w:hAnsi="Times New Roman" w:cs="Times New Roman" w:eastAsiaTheme="majorEastAsia"/>
                <w:b/>
                <w:bCs/>
                <w:caps w:val="0"/>
                <w:color w:val="000000" w:themeColor="text1"/>
                <w:spacing w:val="0"/>
                <w:w w:val="100"/>
                <w:kern w:val="2"/>
                <w:position w:val="0"/>
                <w:sz w:val="24"/>
                <w:szCs w:val="24"/>
                <w:highlight w:val="none"/>
                <w:lang w:val="en-US" w:eastAsia="zh-CN" w:bidi="ar"/>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kern w:val="2"/>
                <w:position w:val="0"/>
                <w:sz w:val="24"/>
                <w:szCs w:val="24"/>
                <w:highlight w:val="none"/>
                <w:lang w:val="en-US" w:eastAsia="zh-CN" w:bidi="ar"/>
                <w14:textFill>
                  <w14:solidFill>
                    <w14:schemeClr w14:val="tx1"/>
                  </w14:solidFill>
                </w14:textFill>
              </w:rPr>
              <w:t>表70    建设项目环境风险识别表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15"/>
              <w:gridCol w:w="1302"/>
              <w:gridCol w:w="3750"/>
              <w:gridCol w:w="2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968" w:type="dxa"/>
                  <w:noWrap w:val="0"/>
                  <w:vAlign w:val="center"/>
                </w:tcPr>
                <w:p>
                  <w:pPr>
                    <w:keepNext w:val="0"/>
                    <w:keepLines w:val="0"/>
                    <w:pageBreakBefore w:val="0"/>
                    <w:widowControl w:val="0"/>
                    <w:kinsoku/>
                    <w:wordWrap/>
                    <w:overflowPunct/>
                    <w:topLinePunct w:val="0"/>
                    <w:autoSpaceDE/>
                    <w:autoSpaceDN/>
                    <w:bidi w:val="0"/>
                    <w:adjustRightInd w:val="0"/>
                    <w:snapToGrid/>
                    <w:spacing w:line="320" w:lineRule="exact"/>
                    <w:ind w:left="0"/>
                    <w:jc w:val="center"/>
                    <w:textAlignment w:val="baseline"/>
                    <w:rPr>
                      <w:rFonts w:hint="default" w:ascii="Times New Roman" w:hAnsi="Times New Roman" w:cs="Times New Roman"/>
                      <w:b w:val="0"/>
                      <w:bCs/>
                      <w:caps w:val="0"/>
                      <w:snapToGrid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snapToGrid w:val="0"/>
                      <w:color w:val="000000" w:themeColor="text1"/>
                      <w:spacing w:val="0"/>
                      <w:w w:val="100"/>
                      <w:position w:val="0"/>
                      <w:sz w:val="21"/>
                      <w:szCs w:val="21"/>
                      <w:highlight w:val="none"/>
                      <w14:textFill>
                        <w14:solidFill>
                          <w14:schemeClr w14:val="tx1"/>
                        </w14:solidFill>
                      </w14:textFill>
                    </w:rPr>
                    <w:t>事故发生环节</w:t>
                  </w:r>
                </w:p>
              </w:tc>
              <w:tc>
                <w:tcPr>
                  <w:tcW w:w="1404" w:type="dxa"/>
                  <w:noWrap w:val="0"/>
                  <w:vAlign w:val="center"/>
                </w:tcPr>
                <w:p>
                  <w:pPr>
                    <w:keepNext w:val="0"/>
                    <w:keepLines w:val="0"/>
                    <w:pageBreakBefore w:val="0"/>
                    <w:widowControl w:val="0"/>
                    <w:kinsoku/>
                    <w:wordWrap/>
                    <w:overflowPunct/>
                    <w:topLinePunct w:val="0"/>
                    <w:autoSpaceDE/>
                    <w:autoSpaceDN/>
                    <w:bidi w:val="0"/>
                    <w:adjustRightInd w:val="0"/>
                    <w:snapToGrid/>
                    <w:spacing w:line="320" w:lineRule="exact"/>
                    <w:ind w:left="0"/>
                    <w:jc w:val="center"/>
                    <w:textAlignment w:val="baseline"/>
                    <w:rPr>
                      <w:rFonts w:hint="default" w:ascii="Times New Roman" w:hAnsi="Times New Roman" w:cs="Times New Roman"/>
                      <w:b w:val="0"/>
                      <w:bCs/>
                      <w:caps w:val="0"/>
                      <w:snapToGrid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snapToGrid w:val="0"/>
                      <w:color w:val="000000" w:themeColor="text1"/>
                      <w:spacing w:val="0"/>
                      <w:w w:val="100"/>
                      <w:position w:val="0"/>
                      <w:sz w:val="21"/>
                      <w:szCs w:val="21"/>
                      <w:highlight w:val="none"/>
                      <w14:textFill>
                        <w14:solidFill>
                          <w14:schemeClr w14:val="tx1"/>
                        </w14:solidFill>
                      </w14:textFill>
                    </w:rPr>
                    <w:t>类型</w:t>
                  </w:r>
                </w:p>
              </w:tc>
              <w:tc>
                <w:tcPr>
                  <w:tcW w:w="4136" w:type="dxa"/>
                  <w:noWrap w:val="0"/>
                  <w:vAlign w:val="center"/>
                </w:tcPr>
                <w:p>
                  <w:pPr>
                    <w:keepNext w:val="0"/>
                    <w:keepLines w:val="0"/>
                    <w:pageBreakBefore w:val="0"/>
                    <w:widowControl w:val="0"/>
                    <w:kinsoku/>
                    <w:wordWrap/>
                    <w:overflowPunct/>
                    <w:topLinePunct w:val="0"/>
                    <w:autoSpaceDE/>
                    <w:autoSpaceDN/>
                    <w:bidi w:val="0"/>
                    <w:adjustRightInd w:val="0"/>
                    <w:snapToGrid/>
                    <w:spacing w:line="320" w:lineRule="exact"/>
                    <w:ind w:left="0"/>
                    <w:jc w:val="center"/>
                    <w:textAlignment w:val="baseline"/>
                    <w:rPr>
                      <w:rFonts w:hint="default" w:ascii="Times New Roman" w:hAnsi="Times New Roman" w:cs="Times New Roman"/>
                      <w:b w:val="0"/>
                      <w:bCs/>
                      <w:caps w:val="0"/>
                      <w:snapToGrid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snapToGrid w:val="0"/>
                      <w:color w:val="000000" w:themeColor="text1"/>
                      <w:spacing w:val="0"/>
                      <w:w w:val="100"/>
                      <w:position w:val="0"/>
                      <w:sz w:val="21"/>
                      <w:szCs w:val="21"/>
                      <w:highlight w:val="none"/>
                      <w14:textFill>
                        <w14:solidFill>
                          <w14:schemeClr w14:val="tx1"/>
                        </w14:solidFill>
                      </w14:textFill>
                    </w:rPr>
                    <w:t>原  因</w:t>
                  </w:r>
                </w:p>
              </w:tc>
              <w:tc>
                <w:tcPr>
                  <w:tcW w:w="2506" w:type="dxa"/>
                  <w:noWrap w:val="0"/>
                  <w:vAlign w:val="center"/>
                </w:tcPr>
                <w:p>
                  <w:pPr>
                    <w:keepNext w:val="0"/>
                    <w:keepLines w:val="0"/>
                    <w:pageBreakBefore w:val="0"/>
                    <w:widowControl w:val="0"/>
                    <w:kinsoku/>
                    <w:wordWrap/>
                    <w:overflowPunct/>
                    <w:topLinePunct w:val="0"/>
                    <w:autoSpaceDE/>
                    <w:autoSpaceDN/>
                    <w:bidi w:val="0"/>
                    <w:adjustRightInd w:val="0"/>
                    <w:snapToGrid/>
                    <w:spacing w:line="320" w:lineRule="exact"/>
                    <w:ind w:left="0"/>
                    <w:jc w:val="center"/>
                    <w:textAlignment w:val="baseline"/>
                    <w:rPr>
                      <w:rFonts w:hint="default" w:ascii="Times New Roman" w:hAnsi="Times New Roman" w:cs="Times New Roman"/>
                      <w:b w:val="0"/>
                      <w:bCs/>
                      <w:caps w:val="0"/>
                      <w:snapToGrid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snapToGrid w:val="0"/>
                      <w:color w:val="000000" w:themeColor="text1"/>
                      <w:spacing w:val="0"/>
                      <w:w w:val="100"/>
                      <w:position w:val="0"/>
                      <w:sz w:val="21"/>
                      <w:szCs w:val="21"/>
                      <w:highlight w:val="none"/>
                      <w14:textFill>
                        <w14:solidFill>
                          <w14:schemeClr w14:val="tx1"/>
                        </w14:solidFill>
                      </w14:textFill>
                    </w:rPr>
                    <w:t>可能影响途径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96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320" w:lineRule="exact"/>
                    <w:ind w:left="0"/>
                    <w:jc w:val="center"/>
                    <w:textAlignment w:val="baseline"/>
                    <w:rPr>
                      <w:rFonts w:hint="default" w:ascii="Times New Roman" w:hAnsi="Times New Roman" w:cs="Times New Roman"/>
                      <w:b w:val="0"/>
                      <w:bCs/>
                      <w:caps w:val="0"/>
                      <w:snapToGrid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snapToGrid w:val="0"/>
                      <w:color w:val="000000" w:themeColor="text1"/>
                      <w:spacing w:val="0"/>
                      <w:w w:val="100"/>
                      <w:position w:val="0"/>
                      <w:sz w:val="21"/>
                      <w:szCs w:val="21"/>
                      <w:highlight w:val="none"/>
                      <w14:textFill>
                        <w14:solidFill>
                          <w14:schemeClr w14:val="tx1"/>
                        </w14:solidFill>
                      </w14:textFill>
                    </w:rPr>
                    <w:t>贮存</w:t>
                  </w:r>
                </w:p>
              </w:tc>
              <w:tc>
                <w:tcPr>
                  <w:tcW w:w="1404" w:type="dxa"/>
                  <w:noWrap w:val="0"/>
                  <w:vAlign w:val="center"/>
                </w:tcPr>
                <w:p>
                  <w:pPr>
                    <w:keepNext w:val="0"/>
                    <w:keepLines w:val="0"/>
                    <w:pageBreakBefore w:val="0"/>
                    <w:widowControl w:val="0"/>
                    <w:kinsoku/>
                    <w:wordWrap/>
                    <w:overflowPunct/>
                    <w:topLinePunct w:val="0"/>
                    <w:autoSpaceDE/>
                    <w:autoSpaceDN/>
                    <w:bidi w:val="0"/>
                    <w:adjustRightInd w:val="0"/>
                    <w:snapToGrid/>
                    <w:spacing w:line="320" w:lineRule="exact"/>
                    <w:ind w:left="0"/>
                    <w:jc w:val="center"/>
                    <w:textAlignment w:val="baseline"/>
                    <w:rPr>
                      <w:rFonts w:hint="default" w:ascii="Times New Roman" w:hAnsi="Times New Roman" w:cs="Times New Roman"/>
                      <w:b w:val="0"/>
                      <w:bCs/>
                      <w:caps w:val="0"/>
                      <w:snapToGrid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snapToGrid w:val="0"/>
                      <w:color w:val="000000" w:themeColor="text1"/>
                      <w:spacing w:val="0"/>
                      <w:w w:val="100"/>
                      <w:position w:val="0"/>
                      <w:sz w:val="21"/>
                      <w:szCs w:val="21"/>
                      <w:highlight w:val="none"/>
                      <w14:textFill>
                        <w14:solidFill>
                          <w14:schemeClr w14:val="tx1"/>
                        </w14:solidFill>
                      </w14:textFill>
                    </w:rPr>
                    <w:t>泄漏</w:t>
                  </w:r>
                </w:p>
              </w:tc>
              <w:tc>
                <w:tcPr>
                  <w:tcW w:w="4136" w:type="dxa"/>
                  <w:noWrap w:val="0"/>
                  <w:vAlign w:val="center"/>
                </w:tcPr>
                <w:p>
                  <w:pPr>
                    <w:keepNext w:val="0"/>
                    <w:keepLines w:val="0"/>
                    <w:pageBreakBefore w:val="0"/>
                    <w:widowControl w:val="0"/>
                    <w:kinsoku/>
                    <w:wordWrap/>
                    <w:overflowPunct/>
                    <w:topLinePunct w:val="0"/>
                    <w:autoSpaceDE/>
                    <w:autoSpaceDN/>
                    <w:bidi w:val="0"/>
                    <w:adjustRightInd w:val="0"/>
                    <w:snapToGrid/>
                    <w:spacing w:line="320" w:lineRule="exact"/>
                    <w:ind w:left="0"/>
                    <w:jc w:val="center"/>
                    <w:textAlignment w:val="baseline"/>
                    <w:rPr>
                      <w:rFonts w:hint="default" w:ascii="Times New Roman" w:hAnsi="Times New Roman" w:eastAsia="宋体" w:cs="Times New Roman"/>
                      <w:b w:val="0"/>
                      <w:bCs/>
                      <w:caps w:val="0"/>
                      <w:snapToGrid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caps w:val="0"/>
                      <w:snapToGrid w:val="0"/>
                      <w:color w:val="000000" w:themeColor="text1"/>
                      <w:spacing w:val="0"/>
                      <w:w w:val="100"/>
                      <w:position w:val="0"/>
                      <w:sz w:val="21"/>
                      <w:szCs w:val="21"/>
                      <w:highlight w:val="none"/>
                      <w:lang w:val="en-US" w:eastAsia="zh-CN"/>
                      <w14:textFill>
                        <w14:solidFill>
                          <w14:schemeClr w14:val="tx1"/>
                        </w14:solidFill>
                      </w14:textFill>
                    </w:rPr>
                    <w:t>盐酸储罐</w:t>
                  </w:r>
                  <w:r>
                    <w:rPr>
                      <w:rFonts w:hint="default" w:ascii="Times New Roman" w:hAnsi="Times New Roman" w:cs="Times New Roman"/>
                      <w:b w:val="0"/>
                      <w:bCs/>
                      <w:caps w:val="0"/>
                      <w:snapToGrid w:val="0"/>
                      <w:color w:val="000000" w:themeColor="text1"/>
                      <w:spacing w:val="0"/>
                      <w:w w:val="100"/>
                      <w:position w:val="0"/>
                      <w:sz w:val="21"/>
                      <w:szCs w:val="21"/>
                      <w:highlight w:val="none"/>
                      <w14:textFill>
                        <w14:solidFill>
                          <w14:schemeClr w14:val="tx1"/>
                        </w14:solidFill>
                      </w14:textFill>
                    </w:rPr>
                    <w:t>泄露，</w:t>
                  </w:r>
                  <w:r>
                    <w:rPr>
                      <w:rFonts w:hint="default" w:ascii="Times New Roman" w:hAnsi="Times New Roman" w:cs="Times New Roman"/>
                      <w:b w:val="0"/>
                      <w:bCs/>
                      <w:caps w:val="0"/>
                      <w:snapToGrid w:val="0"/>
                      <w:color w:val="000000" w:themeColor="text1"/>
                      <w:spacing w:val="0"/>
                      <w:w w:val="100"/>
                      <w:position w:val="0"/>
                      <w:sz w:val="21"/>
                      <w:szCs w:val="21"/>
                      <w:highlight w:val="none"/>
                      <w:lang w:val="en-US" w:eastAsia="zh-CN"/>
                      <w14:textFill>
                        <w14:solidFill>
                          <w14:schemeClr w14:val="tx1"/>
                        </w14:solidFill>
                      </w14:textFill>
                    </w:rPr>
                    <w:t>天然气管道、氢氧化钠</w:t>
                  </w:r>
                  <w:r>
                    <w:rPr>
                      <w:rFonts w:hint="default" w:ascii="Times New Roman" w:hAnsi="Times New Roman" w:cs="Times New Roman"/>
                      <w:b w:val="0"/>
                      <w:bCs/>
                      <w:caps w:val="0"/>
                      <w:snapToGrid w:val="0"/>
                      <w:color w:val="000000" w:themeColor="text1"/>
                      <w:spacing w:val="0"/>
                      <w:w w:val="100"/>
                      <w:position w:val="0"/>
                      <w:sz w:val="21"/>
                      <w:szCs w:val="21"/>
                      <w:highlight w:val="none"/>
                      <w14:textFill>
                        <w14:solidFill>
                          <w14:schemeClr w14:val="tx1"/>
                        </w14:solidFill>
                      </w14:textFill>
                    </w:rPr>
                    <w:t>储存泄露</w:t>
                  </w:r>
                  <w:r>
                    <w:rPr>
                      <w:rFonts w:hint="default" w:ascii="Times New Roman" w:hAnsi="Times New Roman" w:cs="Times New Roman"/>
                      <w:b w:val="0"/>
                      <w:bCs/>
                      <w:caps w:val="0"/>
                      <w:snapToGrid w:val="0"/>
                      <w:color w:val="000000" w:themeColor="text1"/>
                      <w:spacing w:val="0"/>
                      <w:w w:val="100"/>
                      <w:position w:val="0"/>
                      <w:sz w:val="21"/>
                      <w:szCs w:val="21"/>
                      <w:highlight w:val="none"/>
                      <w:lang w:eastAsia="zh-CN"/>
                      <w14:textFill>
                        <w14:solidFill>
                          <w14:schemeClr w14:val="tx1"/>
                        </w14:solidFill>
                      </w14:textFill>
                    </w:rPr>
                    <w:t>，</w:t>
                  </w:r>
                  <w:r>
                    <w:rPr>
                      <w:rFonts w:hint="default" w:ascii="Times New Roman" w:hAnsi="Times New Roman" w:cs="Times New Roman"/>
                      <w:b w:val="0"/>
                      <w:bCs/>
                      <w:caps w:val="0"/>
                      <w:snapToGrid w:val="0"/>
                      <w:color w:val="000000" w:themeColor="text1"/>
                      <w:spacing w:val="0"/>
                      <w:w w:val="100"/>
                      <w:position w:val="0"/>
                      <w:sz w:val="21"/>
                      <w:szCs w:val="21"/>
                      <w:highlight w:val="none"/>
                      <w:lang w:val="en-US" w:eastAsia="zh-CN"/>
                      <w14:textFill>
                        <w14:solidFill>
                          <w14:schemeClr w14:val="tx1"/>
                        </w14:solidFill>
                      </w14:textFill>
                    </w:rPr>
                    <w:t>酸雾、锌锅废气集气或环保设施损坏泄露</w:t>
                  </w:r>
                </w:p>
              </w:tc>
              <w:tc>
                <w:tcPr>
                  <w:tcW w:w="2506" w:type="dxa"/>
                  <w:noWrap w:val="0"/>
                  <w:vAlign w:val="center"/>
                </w:tcPr>
                <w:p>
                  <w:pPr>
                    <w:keepNext w:val="0"/>
                    <w:keepLines w:val="0"/>
                    <w:pageBreakBefore w:val="0"/>
                    <w:widowControl w:val="0"/>
                    <w:kinsoku/>
                    <w:wordWrap/>
                    <w:overflowPunct/>
                    <w:topLinePunct w:val="0"/>
                    <w:autoSpaceDE/>
                    <w:autoSpaceDN/>
                    <w:bidi w:val="0"/>
                    <w:adjustRightInd w:val="0"/>
                    <w:snapToGrid/>
                    <w:spacing w:line="320" w:lineRule="exact"/>
                    <w:ind w:left="0"/>
                    <w:jc w:val="center"/>
                    <w:textAlignment w:val="baseline"/>
                    <w:rPr>
                      <w:rFonts w:hint="default" w:ascii="Times New Roman" w:hAnsi="Times New Roman" w:cs="Times New Roman"/>
                      <w:b w:val="0"/>
                      <w:bCs/>
                      <w:caps w:val="0"/>
                      <w:snapToGrid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snapToGrid w:val="0"/>
                      <w:color w:val="000000" w:themeColor="text1"/>
                      <w:spacing w:val="0"/>
                      <w:w w:val="100"/>
                      <w:position w:val="0"/>
                      <w:sz w:val="21"/>
                      <w:szCs w:val="21"/>
                      <w:highlight w:val="none"/>
                      <w14:textFill>
                        <w14:solidFill>
                          <w14:schemeClr w14:val="tx1"/>
                        </w14:solidFill>
                      </w14:textFill>
                    </w:rPr>
                    <w:t>地下水、土壤、大气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96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320" w:lineRule="exact"/>
                    <w:ind w:left="0"/>
                    <w:jc w:val="center"/>
                    <w:textAlignment w:val="baseline"/>
                    <w:rPr>
                      <w:rFonts w:hint="default" w:ascii="Times New Roman" w:hAnsi="Times New Roman" w:cs="Times New Roman"/>
                      <w:b w:val="0"/>
                      <w:bCs/>
                      <w:caps w:val="0"/>
                      <w:snapToGrid w:val="0"/>
                      <w:color w:val="000000" w:themeColor="text1"/>
                      <w:spacing w:val="0"/>
                      <w:w w:val="100"/>
                      <w:position w:val="0"/>
                      <w:sz w:val="21"/>
                      <w:szCs w:val="21"/>
                      <w:highlight w:val="none"/>
                      <w14:textFill>
                        <w14:solidFill>
                          <w14:schemeClr w14:val="tx1"/>
                        </w14:solidFill>
                      </w14:textFill>
                    </w:rPr>
                  </w:pPr>
                </w:p>
              </w:tc>
              <w:tc>
                <w:tcPr>
                  <w:tcW w:w="1404" w:type="dxa"/>
                  <w:noWrap w:val="0"/>
                  <w:vAlign w:val="center"/>
                </w:tcPr>
                <w:p>
                  <w:pPr>
                    <w:keepNext w:val="0"/>
                    <w:keepLines w:val="0"/>
                    <w:pageBreakBefore w:val="0"/>
                    <w:widowControl w:val="0"/>
                    <w:kinsoku/>
                    <w:wordWrap/>
                    <w:overflowPunct/>
                    <w:topLinePunct w:val="0"/>
                    <w:autoSpaceDE/>
                    <w:autoSpaceDN/>
                    <w:bidi w:val="0"/>
                    <w:adjustRightInd w:val="0"/>
                    <w:snapToGrid/>
                    <w:spacing w:line="320" w:lineRule="exact"/>
                    <w:ind w:left="0"/>
                    <w:jc w:val="center"/>
                    <w:textAlignment w:val="baseline"/>
                    <w:rPr>
                      <w:rFonts w:hint="default" w:ascii="Times New Roman" w:hAnsi="Times New Roman" w:cs="Times New Roman"/>
                      <w:b w:val="0"/>
                      <w:bCs/>
                      <w:caps w:val="0"/>
                      <w:snapToGrid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snapToGrid w:val="0"/>
                      <w:color w:val="000000" w:themeColor="text1"/>
                      <w:spacing w:val="0"/>
                      <w:w w:val="100"/>
                      <w:position w:val="0"/>
                      <w:sz w:val="21"/>
                      <w:szCs w:val="21"/>
                      <w:highlight w:val="none"/>
                      <w14:textFill>
                        <w14:solidFill>
                          <w14:schemeClr w14:val="tx1"/>
                        </w14:solidFill>
                      </w14:textFill>
                    </w:rPr>
                    <w:t>火灾、爆炸</w:t>
                  </w:r>
                </w:p>
              </w:tc>
              <w:tc>
                <w:tcPr>
                  <w:tcW w:w="4136" w:type="dxa"/>
                  <w:noWrap w:val="0"/>
                  <w:vAlign w:val="center"/>
                </w:tcPr>
                <w:p>
                  <w:pPr>
                    <w:keepNext w:val="0"/>
                    <w:keepLines w:val="0"/>
                    <w:pageBreakBefore w:val="0"/>
                    <w:widowControl w:val="0"/>
                    <w:kinsoku/>
                    <w:wordWrap/>
                    <w:overflowPunct/>
                    <w:topLinePunct w:val="0"/>
                    <w:autoSpaceDE/>
                    <w:autoSpaceDN/>
                    <w:bidi w:val="0"/>
                    <w:adjustRightInd w:val="0"/>
                    <w:snapToGrid/>
                    <w:spacing w:line="320" w:lineRule="exact"/>
                    <w:ind w:left="0"/>
                    <w:jc w:val="center"/>
                    <w:textAlignment w:val="baseline"/>
                    <w:rPr>
                      <w:rFonts w:hint="default" w:ascii="Times New Roman" w:hAnsi="Times New Roman" w:cs="Times New Roman"/>
                      <w:b w:val="0"/>
                      <w:bCs/>
                      <w:caps w:val="0"/>
                      <w:snapToGrid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snapToGrid w:val="0"/>
                      <w:color w:val="000000" w:themeColor="text1"/>
                      <w:spacing w:val="0"/>
                      <w:w w:val="100"/>
                      <w:position w:val="0"/>
                      <w:sz w:val="21"/>
                      <w:szCs w:val="21"/>
                      <w:highlight w:val="none"/>
                      <w14:textFill>
                        <w14:solidFill>
                          <w14:schemeClr w14:val="tx1"/>
                        </w14:solidFill>
                      </w14:textFill>
                    </w:rPr>
                    <w:t>天然气发生泄漏，遇明火、静电、摩擦、撞击、雷电等</w:t>
                  </w:r>
                </w:p>
              </w:tc>
              <w:tc>
                <w:tcPr>
                  <w:tcW w:w="2506" w:type="dxa"/>
                  <w:noWrap w:val="0"/>
                  <w:vAlign w:val="center"/>
                </w:tcPr>
                <w:p>
                  <w:pPr>
                    <w:keepNext w:val="0"/>
                    <w:keepLines w:val="0"/>
                    <w:pageBreakBefore w:val="0"/>
                    <w:widowControl w:val="0"/>
                    <w:kinsoku/>
                    <w:wordWrap/>
                    <w:overflowPunct/>
                    <w:topLinePunct w:val="0"/>
                    <w:autoSpaceDE/>
                    <w:autoSpaceDN/>
                    <w:bidi w:val="0"/>
                    <w:adjustRightInd w:val="0"/>
                    <w:snapToGrid/>
                    <w:spacing w:line="320" w:lineRule="exact"/>
                    <w:ind w:left="0"/>
                    <w:jc w:val="center"/>
                    <w:textAlignment w:val="baseline"/>
                    <w:rPr>
                      <w:rFonts w:hint="default" w:ascii="Times New Roman" w:hAnsi="Times New Roman" w:cs="Times New Roman"/>
                      <w:b w:val="0"/>
                      <w:bCs/>
                      <w:caps w:val="0"/>
                      <w:snapToGrid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snapToGrid w:val="0"/>
                      <w:color w:val="000000" w:themeColor="text1"/>
                      <w:spacing w:val="0"/>
                      <w:w w:val="100"/>
                      <w:position w:val="0"/>
                      <w:sz w:val="21"/>
                      <w:szCs w:val="21"/>
                      <w:highlight w:val="none"/>
                      <w14:textFill>
                        <w14:solidFill>
                          <w14:schemeClr w14:val="tx1"/>
                        </w14:solidFill>
                      </w14:textFill>
                    </w:rPr>
                    <w:t>大气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968" w:type="dxa"/>
                  <w:noWrap w:val="0"/>
                  <w:vAlign w:val="center"/>
                </w:tcPr>
                <w:p>
                  <w:pPr>
                    <w:keepNext w:val="0"/>
                    <w:keepLines w:val="0"/>
                    <w:pageBreakBefore w:val="0"/>
                    <w:widowControl w:val="0"/>
                    <w:kinsoku/>
                    <w:wordWrap/>
                    <w:overflowPunct/>
                    <w:topLinePunct w:val="0"/>
                    <w:autoSpaceDE/>
                    <w:autoSpaceDN/>
                    <w:bidi w:val="0"/>
                    <w:adjustRightInd w:val="0"/>
                    <w:snapToGrid/>
                    <w:spacing w:line="320" w:lineRule="exact"/>
                    <w:ind w:left="0" w:firstLine="210" w:firstLineChars="100"/>
                    <w:jc w:val="center"/>
                    <w:textAlignment w:val="baseline"/>
                    <w:rPr>
                      <w:rFonts w:hint="default" w:ascii="Times New Roman" w:hAnsi="Times New Roman" w:cs="Times New Roman"/>
                      <w:b w:val="0"/>
                      <w:bCs/>
                      <w:caps w:val="0"/>
                      <w:snapToGrid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snapToGrid w:val="0"/>
                      <w:color w:val="000000" w:themeColor="text1"/>
                      <w:spacing w:val="0"/>
                      <w:w w:val="100"/>
                      <w:position w:val="0"/>
                      <w:sz w:val="21"/>
                      <w:szCs w:val="21"/>
                      <w:highlight w:val="none"/>
                      <w14:textFill>
                        <w14:solidFill>
                          <w14:schemeClr w14:val="tx1"/>
                        </w14:solidFill>
                      </w14:textFill>
                    </w:rPr>
                    <w:t>运输</w:t>
                  </w:r>
                </w:p>
              </w:tc>
              <w:tc>
                <w:tcPr>
                  <w:tcW w:w="1404" w:type="dxa"/>
                  <w:noWrap w:val="0"/>
                  <w:vAlign w:val="center"/>
                </w:tcPr>
                <w:p>
                  <w:pPr>
                    <w:keepNext w:val="0"/>
                    <w:keepLines w:val="0"/>
                    <w:pageBreakBefore w:val="0"/>
                    <w:widowControl w:val="0"/>
                    <w:kinsoku/>
                    <w:wordWrap/>
                    <w:overflowPunct/>
                    <w:topLinePunct w:val="0"/>
                    <w:autoSpaceDE/>
                    <w:autoSpaceDN/>
                    <w:bidi w:val="0"/>
                    <w:adjustRightInd w:val="0"/>
                    <w:snapToGrid/>
                    <w:spacing w:line="320" w:lineRule="exact"/>
                    <w:ind w:left="0"/>
                    <w:jc w:val="center"/>
                    <w:textAlignment w:val="baseline"/>
                    <w:rPr>
                      <w:rFonts w:hint="default" w:ascii="Times New Roman" w:hAnsi="Times New Roman" w:cs="Times New Roman"/>
                      <w:b w:val="0"/>
                      <w:bCs/>
                      <w:caps w:val="0"/>
                      <w:snapToGrid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snapToGrid w:val="0"/>
                      <w:color w:val="000000" w:themeColor="text1"/>
                      <w:spacing w:val="0"/>
                      <w:w w:val="100"/>
                      <w:position w:val="0"/>
                      <w:sz w:val="21"/>
                      <w:szCs w:val="21"/>
                      <w:highlight w:val="none"/>
                      <w14:textFill>
                        <w14:solidFill>
                          <w14:schemeClr w14:val="tx1"/>
                        </w14:solidFill>
                      </w14:textFill>
                    </w:rPr>
                    <w:t>泄漏</w:t>
                  </w:r>
                </w:p>
              </w:tc>
              <w:tc>
                <w:tcPr>
                  <w:tcW w:w="4136" w:type="dxa"/>
                  <w:noWrap w:val="0"/>
                  <w:vAlign w:val="center"/>
                </w:tcPr>
                <w:p>
                  <w:pPr>
                    <w:keepNext w:val="0"/>
                    <w:keepLines w:val="0"/>
                    <w:pageBreakBefore w:val="0"/>
                    <w:widowControl w:val="0"/>
                    <w:kinsoku/>
                    <w:wordWrap/>
                    <w:overflowPunct/>
                    <w:topLinePunct w:val="0"/>
                    <w:autoSpaceDE/>
                    <w:autoSpaceDN/>
                    <w:bidi w:val="0"/>
                    <w:adjustRightInd w:val="0"/>
                    <w:snapToGrid/>
                    <w:spacing w:line="320" w:lineRule="exact"/>
                    <w:ind w:left="0"/>
                    <w:jc w:val="center"/>
                    <w:textAlignment w:val="baseline"/>
                    <w:rPr>
                      <w:rFonts w:hint="default" w:ascii="Times New Roman" w:hAnsi="Times New Roman" w:cs="Times New Roman"/>
                      <w:b w:val="0"/>
                      <w:bCs/>
                      <w:caps w:val="0"/>
                      <w:snapToGrid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snapToGrid w:val="0"/>
                      <w:color w:val="000000" w:themeColor="text1"/>
                      <w:spacing w:val="0"/>
                      <w:w w:val="100"/>
                      <w:position w:val="0"/>
                      <w:sz w:val="21"/>
                      <w:szCs w:val="21"/>
                      <w:highlight w:val="none"/>
                      <w14:textFill>
                        <w14:solidFill>
                          <w14:schemeClr w14:val="tx1"/>
                        </w14:solidFill>
                      </w14:textFill>
                    </w:rPr>
                    <w:t>运输过程发生</w:t>
                  </w:r>
                  <w:r>
                    <w:rPr>
                      <w:rFonts w:hint="default" w:ascii="Times New Roman" w:hAnsi="Times New Roman" w:cs="Times New Roman"/>
                      <w:b w:val="0"/>
                      <w:bCs/>
                      <w:caps w:val="0"/>
                      <w:snapToGrid w:val="0"/>
                      <w:color w:val="000000" w:themeColor="text1"/>
                      <w:spacing w:val="0"/>
                      <w:w w:val="100"/>
                      <w:position w:val="0"/>
                      <w:sz w:val="21"/>
                      <w:szCs w:val="21"/>
                      <w:highlight w:val="none"/>
                      <w:lang w:val="en-US" w:eastAsia="zh-CN"/>
                      <w14:textFill>
                        <w14:solidFill>
                          <w14:schemeClr w14:val="tx1"/>
                        </w14:solidFill>
                      </w14:textFill>
                    </w:rPr>
                    <w:t>天然气</w:t>
                  </w:r>
                  <w:r>
                    <w:rPr>
                      <w:rFonts w:hint="default" w:ascii="Times New Roman" w:hAnsi="Times New Roman" w:cs="Times New Roman"/>
                      <w:b w:val="0"/>
                      <w:bCs/>
                      <w:caps w:val="0"/>
                      <w:snapToGrid w:val="0"/>
                      <w:color w:val="000000" w:themeColor="text1"/>
                      <w:spacing w:val="0"/>
                      <w:w w:val="100"/>
                      <w:position w:val="0"/>
                      <w:sz w:val="21"/>
                      <w:szCs w:val="21"/>
                      <w:highlight w:val="none"/>
                      <w14:textFill>
                        <w14:solidFill>
                          <w14:schemeClr w14:val="tx1"/>
                        </w14:solidFill>
                      </w14:textFill>
                    </w:rPr>
                    <w:t>泄漏、</w:t>
                  </w:r>
                  <w:r>
                    <w:rPr>
                      <w:rFonts w:hint="default" w:ascii="Times New Roman" w:hAnsi="Times New Roman" w:cs="Times New Roman"/>
                      <w:b w:val="0"/>
                      <w:bCs/>
                      <w:caps w:val="0"/>
                      <w:snapToGrid w:val="0"/>
                      <w:color w:val="000000" w:themeColor="text1"/>
                      <w:spacing w:val="0"/>
                      <w:w w:val="100"/>
                      <w:position w:val="0"/>
                      <w:sz w:val="21"/>
                      <w:szCs w:val="21"/>
                      <w:highlight w:val="none"/>
                      <w:lang w:val="en-US" w:eastAsia="zh-CN"/>
                      <w14:textFill>
                        <w14:solidFill>
                          <w14:schemeClr w14:val="tx1"/>
                        </w14:solidFill>
                      </w14:textFill>
                    </w:rPr>
                    <w:t>盐酸、氢氧化钠</w:t>
                  </w:r>
                  <w:r>
                    <w:rPr>
                      <w:rFonts w:hint="default" w:ascii="Times New Roman" w:hAnsi="Times New Roman" w:cs="Times New Roman"/>
                      <w:b w:val="0"/>
                      <w:bCs/>
                      <w:caps w:val="0"/>
                      <w:snapToGrid w:val="0"/>
                      <w:color w:val="000000" w:themeColor="text1"/>
                      <w:spacing w:val="0"/>
                      <w:w w:val="100"/>
                      <w:position w:val="0"/>
                      <w:sz w:val="21"/>
                      <w:szCs w:val="21"/>
                      <w:highlight w:val="none"/>
                      <w14:textFill>
                        <w14:solidFill>
                          <w14:schemeClr w14:val="tx1"/>
                        </w14:solidFill>
                      </w14:textFill>
                    </w:rPr>
                    <w:t>泄漏</w:t>
                  </w:r>
                </w:p>
              </w:tc>
              <w:tc>
                <w:tcPr>
                  <w:tcW w:w="2506" w:type="dxa"/>
                  <w:noWrap w:val="0"/>
                  <w:vAlign w:val="center"/>
                </w:tcPr>
                <w:p>
                  <w:pPr>
                    <w:keepNext w:val="0"/>
                    <w:keepLines w:val="0"/>
                    <w:pageBreakBefore w:val="0"/>
                    <w:widowControl w:val="0"/>
                    <w:kinsoku/>
                    <w:wordWrap/>
                    <w:overflowPunct/>
                    <w:topLinePunct w:val="0"/>
                    <w:autoSpaceDE/>
                    <w:autoSpaceDN/>
                    <w:bidi w:val="0"/>
                    <w:adjustRightInd w:val="0"/>
                    <w:snapToGrid/>
                    <w:spacing w:line="320" w:lineRule="exact"/>
                    <w:ind w:left="0"/>
                    <w:jc w:val="center"/>
                    <w:textAlignment w:val="baseline"/>
                    <w:rPr>
                      <w:rFonts w:hint="default" w:ascii="Times New Roman" w:hAnsi="Times New Roman" w:cs="Times New Roman"/>
                      <w:b w:val="0"/>
                      <w:bCs/>
                      <w:caps w:val="0"/>
                      <w:snapToGrid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snapToGrid w:val="0"/>
                      <w:color w:val="000000" w:themeColor="text1"/>
                      <w:spacing w:val="0"/>
                      <w:w w:val="100"/>
                      <w:position w:val="0"/>
                      <w:sz w:val="21"/>
                      <w:szCs w:val="21"/>
                      <w:highlight w:val="none"/>
                      <w14:textFill>
                        <w14:solidFill>
                          <w14:schemeClr w14:val="tx1"/>
                        </w14:solidFill>
                      </w14:textFill>
                    </w:rPr>
                    <w:t>地下水、土壤、大气</w:t>
                  </w:r>
                </w:p>
              </w:tc>
            </w:tr>
          </w:tbl>
          <w:p>
            <w:pPr>
              <w:keepNext w:val="0"/>
              <w:keepLines w:val="0"/>
              <w:pageBreakBefore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t>7.5环境风险分析</w:t>
            </w:r>
          </w:p>
          <w:p>
            <w:pPr>
              <w:keepNext w:val="0"/>
              <w:keepLines w:val="0"/>
              <w:pageBreakBefore w:val="0"/>
              <w:widowControl w:val="0"/>
              <w:kinsoku/>
              <w:wordWrap/>
              <w:overflowPunct/>
              <w:topLinePunct w:val="0"/>
              <w:bidi w:val="0"/>
              <w:adjustRightInd/>
              <w:snapToGrid/>
              <w:spacing w:line="480" w:lineRule="exact"/>
              <w:ind w:firstLine="480" w:firstLineChars="200"/>
              <w:jc w:val="both"/>
              <w:textAlignment w:val="auto"/>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t>（1）</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火灾爆炸影响分析</w:t>
            </w:r>
          </w:p>
          <w:p>
            <w:pPr>
              <w:pStyle w:val="10"/>
              <w:keepNext w:val="0"/>
              <w:keepLines w:val="0"/>
              <w:pageBreakBefore w:val="0"/>
              <w:widowControl w:val="0"/>
              <w:kinsoku/>
              <w:wordWrap/>
              <w:overflowPunct/>
              <w:topLinePunct w:val="0"/>
              <w:bidi w:val="0"/>
              <w:snapToGrid/>
              <w:spacing w:after="0" w:line="480" w:lineRule="exact"/>
              <w:ind w:right="258" w:firstLine="436" w:firstLineChars="182"/>
              <w:textAlignment w:val="auto"/>
              <w:rPr>
                <w:rFonts w:hint="default" w:ascii="Times New Roman" w:hAnsi="Times New Roman" w:cs="Times New Roman"/>
                <w:caps w:val="0"/>
                <w:color w:val="000000" w:themeColor="text1"/>
                <w:spacing w:val="0"/>
                <w:w w:val="100"/>
                <w:kern w:val="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kern w:val="0"/>
                <w:position w:val="0"/>
                <w:sz w:val="24"/>
                <w:szCs w:val="24"/>
                <w:highlight w:val="none"/>
                <w14:textFill>
                  <w14:solidFill>
                    <w14:schemeClr w14:val="tx1"/>
                  </w14:solidFill>
                </w14:textFill>
              </w:rPr>
              <w:t>天然气在运输、储存过程中一旦发生泄漏，以及进入空气引发污染事故，甚至引发火灾。天然气堆放较为集中，一旦发生火灾爆炸事故，极有可能引起连锁反应。虽然其影响范围不是线性上升，但由于同时发生爆炸，其可能引发的火灾爆炸影响将不堪设想。</w:t>
            </w:r>
          </w:p>
          <w:p>
            <w:pPr>
              <w:pStyle w:val="10"/>
              <w:keepNext w:val="0"/>
              <w:keepLines w:val="0"/>
              <w:pageBreakBefore w:val="0"/>
              <w:widowControl w:val="0"/>
              <w:kinsoku/>
              <w:wordWrap/>
              <w:overflowPunct/>
              <w:topLinePunct w:val="0"/>
              <w:bidi w:val="0"/>
              <w:snapToGrid/>
              <w:spacing w:after="0" w:line="480" w:lineRule="exact"/>
              <w:ind w:firstLine="436" w:firstLineChars="182"/>
              <w:textAlignment w:val="auto"/>
              <w:rPr>
                <w:rFonts w:hint="default" w:ascii="Times New Roman" w:hAnsi="Times New Roman" w:cs="Times New Roman"/>
                <w:caps w:val="0"/>
                <w:color w:val="000000" w:themeColor="text1"/>
                <w:spacing w:val="0"/>
                <w:w w:val="100"/>
                <w:kern w:val="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kern w:val="0"/>
                <w:position w:val="0"/>
                <w:sz w:val="24"/>
                <w:szCs w:val="24"/>
                <w:highlight w:val="none"/>
                <w14:textFill>
                  <w14:solidFill>
                    <w14:schemeClr w14:val="tx1"/>
                  </w14:solidFill>
                </w14:textFill>
              </w:rPr>
              <w:t>有火灾爆炸后果预测结果看，一旦发生重大的火灾爆炸事故，物料燃烧产生的热辐射将影响周围环境，如果辐射热足够大时，可以引起其他可燃物燃烧，生物也可能被辐射热点燃。一个储存区发生火灾爆炸事故引发相邻储区发生二次事故也是可能的，这种现象即为事故的多米若效应。事故的多米若效应应比单一事故破坏性更大，后果也要严重的多。</w:t>
            </w:r>
          </w:p>
          <w:p>
            <w:pPr>
              <w:keepNext w:val="0"/>
              <w:keepLines w:val="0"/>
              <w:pageBreakBefore w:val="0"/>
              <w:widowControl w:val="0"/>
              <w:kinsoku/>
              <w:wordWrap/>
              <w:overflowPunct/>
              <w:topLinePunct w:val="0"/>
              <w:bidi w:val="0"/>
              <w:adjustRightInd/>
              <w:snapToGrid/>
              <w:spacing w:line="480" w:lineRule="exact"/>
              <w:ind w:firstLine="480" w:firstLineChars="200"/>
              <w:jc w:val="both"/>
              <w:textAlignment w:val="auto"/>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（2）伴生、次生事故影响分析</w:t>
            </w:r>
          </w:p>
          <w:p>
            <w:pPr>
              <w:keepNext w:val="0"/>
              <w:keepLines w:val="0"/>
              <w:pageBreakBefore w:val="0"/>
              <w:widowControl w:val="0"/>
              <w:kinsoku/>
              <w:wordWrap/>
              <w:overflowPunct/>
              <w:topLinePunct w:val="0"/>
              <w:bidi w:val="0"/>
              <w:adjustRightInd/>
              <w:snapToGrid/>
              <w:spacing w:line="480" w:lineRule="exact"/>
              <w:ind w:firstLine="480" w:firstLineChars="200"/>
              <w:jc w:val="both"/>
              <w:textAlignment w:val="auto"/>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天然气的火灾爆炸事故发生后，物料的燃烧产物主要为CO</w:t>
            </w:r>
            <w:r>
              <w:rPr>
                <w:rFonts w:hint="default" w:ascii="Times New Roman" w:hAnsi="Times New Roman" w:cs="Times New Roman"/>
                <w:caps w:val="0"/>
                <w:color w:val="000000" w:themeColor="text1"/>
                <w:spacing w:val="0"/>
                <w:w w:val="100"/>
                <w:position w:val="0"/>
                <w:sz w:val="24"/>
                <w:szCs w:val="24"/>
                <w:highlight w:val="none"/>
                <w:vertAlign w:val="subscript"/>
                <w14:textFill>
                  <w14:solidFill>
                    <w14:schemeClr w14:val="tx1"/>
                  </w14:solidFill>
                </w14:textFill>
              </w:rPr>
              <w:t>2</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、H</w:t>
            </w:r>
            <w:r>
              <w:rPr>
                <w:rFonts w:hint="default" w:ascii="Times New Roman" w:hAnsi="Times New Roman" w:cs="Times New Roman"/>
                <w:caps w:val="0"/>
                <w:color w:val="000000" w:themeColor="text1"/>
                <w:spacing w:val="0"/>
                <w:w w:val="100"/>
                <w:position w:val="0"/>
                <w:sz w:val="24"/>
                <w:szCs w:val="24"/>
                <w:highlight w:val="none"/>
                <w:vertAlign w:val="subscript"/>
                <w14:textFill>
                  <w14:solidFill>
                    <w14:schemeClr w14:val="tx1"/>
                  </w14:solidFill>
                </w14:textFill>
              </w:rPr>
              <w:t>2</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O和CO 等，不产生其它有毒有害物质。同时消防过程中会产生大量消防废水，该部分废水若不能及时收集处理，可能会对地下水环境产生一定影响。项目厂区设置了 1 座容积</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100</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m</w:t>
            </w:r>
            <w:r>
              <w:rPr>
                <w:rFonts w:hint="default" w:ascii="Times New Roman" w:hAnsi="Times New Roman" w:cs="Times New Roman"/>
                <w:caps w:val="0"/>
                <w:color w:val="000000" w:themeColor="text1"/>
                <w:spacing w:val="0"/>
                <w:w w:val="100"/>
                <w:position w:val="0"/>
                <w:sz w:val="24"/>
                <w:szCs w:val="24"/>
                <w:highlight w:val="none"/>
                <w:vertAlign w:val="superscript"/>
                <w14:textFill>
                  <w14:solidFill>
                    <w14:schemeClr w14:val="tx1"/>
                  </w14:solidFill>
                </w14:textFill>
              </w:rPr>
              <w:t>3</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的初期雨水收集池，兼做消防废水池，</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产生的废水排入高蓬镇污水处理厂处理，</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不会产生环境风险事故。</w:t>
            </w:r>
          </w:p>
          <w:p>
            <w:pPr>
              <w:keepNext w:val="0"/>
              <w:keepLines w:val="0"/>
              <w:pageBreakBefore w:val="0"/>
              <w:widowControl w:val="0"/>
              <w:kinsoku/>
              <w:wordWrap/>
              <w:overflowPunct/>
              <w:topLinePunct w:val="0"/>
              <w:bidi w:val="0"/>
              <w:adjustRightInd/>
              <w:snapToGrid/>
              <w:spacing w:line="480" w:lineRule="exact"/>
              <w:ind w:firstLine="480" w:firstLineChars="200"/>
              <w:jc w:val="both"/>
              <w:textAlignment w:val="auto"/>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t>天然气易燃易爆物料，厂区内的存储量较低，低于临界量。在运输、生产及贮存过程中一旦发生泄漏，极易进入空气引发污染事故，甚至发生火灾，当火灾热辐射损失等级高于</w:t>
            </w:r>
            <w:r>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fldChar w:fldCharType="begin"/>
            </w:r>
            <w:r>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instrText xml:space="preserve"> = 3 \* ROMAN </w:instrText>
            </w:r>
            <w:r>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fldChar w:fldCharType="separate"/>
            </w:r>
            <w:r>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t>III</w:t>
            </w:r>
            <w:r>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fldChar w:fldCharType="end"/>
            </w:r>
            <w:r>
              <w:rPr>
                <w:rFonts w:hint="default" w:ascii="Times New Roman" w:hAnsi="Times New Roman" w:cs="Times New Roman"/>
                <w:caps w:val="0"/>
                <w:color w:val="000000" w:themeColor="text1"/>
                <w:spacing w:val="0"/>
                <w:w w:val="100"/>
                <w:kern w:val="2"/>
                <w:position w:val="0"/>
                <w:sz w:val="24"/>
                <w:szCs w:val="24"/>
                <w:highlight w:val="none"/>
                <w14:textFill>
                  <w14:solidFill>
                    <w14:schemeClr w14:val="tx1"/>
                  </w14:solidFill>
                </w14:textFill>
              </w:rPr>
              <w:t>级时，将会对周围建筑物、设备等造成直接的影响。由于厂区内要求储存量较小，存在的环境风险也较小，在储存区不得堆放易燃易爆危险化学品，并预留消防通道，进一步降低贮存风险，并针对性地采取相应的事故风险范范、应急措施，避免环境污染引发的污染纠纷事件。</w:t>
            </w:r>
          </w:p>
          <w:p>
            <w:pPr>
              <w:pStyle w:val="2"/>
              <w:keepNext w:val="0"/>
              <w:keepLines w:val="0"/>
              <w:pageBreakBefore w:val="0"/>
              <w:widowControl w:val="0"/>
              <w:kinsoku/>
              <w:wordWrap/>
              <w:overflowPunct/>
              <w:topLinePunct w:val="0"/>
              <w:bidi w:val="0"/>
              <w:snapToGrid/>
              <w:spacing w:line="480" w:lineRule="exact"/>
              <w:ind w:firstLine="480" w:firstLineChars="200"/>
              <w:textAlignment w:val="auto"/>
              <w:rPr>
                <w:rFonts w:hint="default" w:ascii="Times New Roman" w:hAnsi="Times New Roman" w:eastAsia="宋体" w:cs="Times New Roman"/>
                <w:caps w:val="0"/>
                <w:color w:val="000000" w:themeColor="text1"/>
                <w:spacing w:val="0"/>
                <w:w w:val="100"/>
                <w:position w:val="0"/>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highlight w:val="none"/>
                <w:lang w:val="en-US" w:eastAsia="zh-CN"/>
                <w14:textFill>
                  <w14:solidFill>
                    <w14:schemeClr w14:val="tx1"/>
                  </w14:solidFill>
                </w14:textFill>
              </w:rPr>
              <w:t>（3）泄露事故影响分析</w:t>
            </w:r>
          </w:p>
          <w:p>
            <w:pPr>
              <w:keepNext w:val="0"/>
              <w:keepLines w:val="0"/>
              <w:pageBreakBefore w:val="0"/>
              <w:widowControl w:val="0"/>
              <w:kinsoku/>
              <w:wordWrap/>
              <w:overflowPunct/>
              <w:topLinePunct w:val="0"/>
              <w:bidi w:val="0"/>
              <w:adjustRightInd/>
              <w:snapToGrid/>
              <w:spacing w:line="480" w:lineRule="exact"/>
              <w:ind w:firstLine="480" w:firstLineChars="200"/>
              <w:jc w:val="both"/>
              <w:textAlignment w:val="auto"/>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盐酸及氢氧化钠在厂内储存</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，在储运过程中可能会因</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储罐</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溢漏、包装破损等因素而引发对水、大气、土壤的污染事故，项目设置事故池，事故池做防腐防渗处理，基本不会对环境产生风险。</w:t>
            </w:r>
          </w:p>
          <w:p>
            <w:pPr>
              <w:pStyle w:val="2"/>
              <w:keepNext w:val="0"/>
              <w:keepLines w:val="0"/>
              <w:pageBreakBefore w:val="0"/>
              <w:widowControl w:val="0"/>
              <w:numPr>
                <w:ilvl w:val="0"/>
                <w:numId w:val="0"/>
              </w:numPr>
              <w:kinsoku/>
              <w:wordWrap/>
              <w:overflowPunct/>
              <w:topLinePunct w:val="0"/>
              <w:bidi w:val="0"/>
              <w:snapToGrid/>
              <w:spacing w:line="480" w:lineRule="exact"/>
              <w:ind w:left="360" w:leftChars="0"/>
              <w:textAlignment w:val="auto"/>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（4）废气事故排放影响分析</w:t>
            </w:r>
          </w:p>
          <w:p>
            <w:pPr>
              <w:pStyle w:val="2"/>
              <w:keepNext w:val="0"/>
              <w:keepLines w:val="0"/>
              <w:pageBreakBefore w:val="0"/>
              <w:widowControl w:val="0"/>
              <w:numPr>
                <w:ilvl w:val="0"/>
                <w:numId w:val="0"/>
              </w:numPr>
              <w:kinsoku/>
              <w:wordWrap/>
              <w:overflowPunct/>
              <w:topLinePunct w:val="0"/>
              <w:bidi w:val="0"/>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在酸洗槽、盐酸储罐会挥发出HCl，锌锅废气污染物中会有NH</w:t>
            </w:r>
            <w:r>
              <w:rPr>
                <w:rFonts w:hint="default" w:ascii="Times New Roman" w:hAnsi="Times New Roman" w:cs="Times New Roman"/>
                <w:caps w:val="0"/>
                <w:color w:val="000000" w:themeColor="text1"/>
                <w:spacing w:val="0"/>
                <w:w w:val="100"/>
                <w:position w:val="0"/>
                <w:sz w:val="24"/>
                <w:szCs w:val="24"/>
                <w:highlight w:val="none"/>
                <w:vertAlign w:val="subscript"/>
                <w:lang w:val="en-US" w:eastAsia="zh-CN"/>
                <w14:textFill>
                  <w14:solidFill>
                    <w14:schemeClr w14:val="tx1"/>
                  </w14:solidFill>
                </w14:textFill>
              </w:rPr>
              <w:t>3</w:t>
            </w:r>
            <w:r>
              <w:rPr>
                <w:rFonts w:hint="default" w:ascii="Times New Roman" w:hAnsi="Times New Roman" w:cs="Times New Roman"/>
                <w:caps w:val="0"/>
                <w:color w:val="000000" w:themeColor="text1"/>
                <w:spacing w:val="0"/>
                <w:w w:val="100"/>
                <w:position w:val="0"/>
                <w:sz w:val="24"/>
                <w:szCs w:val="24"/>
                <w:highlight w:val="none"/>
                <w:vertAlign w:val="baseline"/>
                <w:lang w:val="en-US" w:eastAsia="zh-CN"/>
                <w14:textFill>
                  <w14:solidFill>
                    <w14:schemeClr w14:val="tx1"/>
                  </w14:solidFill>
                </w14:textFill>
              </w:rPr>
              <w:t>排放，若集气或环保设施损坏，会导致废气未经处理则排入大气中，对大气环境造成一定的污染。</w:t>
            </w:r>
          </w:p>
          <w:p>
            <w:pPr>
              <w:keepNext w:val="0"/>
              <w:keepLines w:val="0"/>
              <w:pageBreakBefore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t>7.6环境风险防范措施及应急要求</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pPr>
            <w:bookmarkStart w:id="7" w:name="_Toc28618"/>
            <w:bookmarkStart w:id="8" w:name="_Toc466537624"/>
            <w:r>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t>7.6.1选址、总图布置和建筑安全防范措施</w:t>
            </w:r>
            <w:bookmarkEnd w:id="7"/>
            <w:bookmarkEnd w:id="8"/>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（1）选址安全防范措施</w:t>
            </w:r>
          </w:p>
          <w:p>
            <w:pPr>
              <w:keepNext w:val="0"/>
              <w:keepLines w:val="0"/>
              <w:pageBreakBefore w:val="0"/>
              <w:kinsoku/>
              <w:wordWrap/>
              <w:overflowPunct/>
              <w:topLinePunct w:val="0"/>
              <w:autoSpaceDE/>
              <w:autoSpaceDN/>
              <w:bidi w:val="0"/>
              <w:adjustRightInd w:val="0"/>
              <w:spacing w:line="480" w:lineRule="exact"/>
              <w:ind w:right="0" w:rightChars="0" w:firstLine="480" w:firstLineChars="200"/>
              <w:textAlignment w:val="auto"/>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项目选址位于定州市沙河工业园区，</w:t>
            </w:r>
            <w:r>
              <w:rPr>
                <w:rFonts w:hint="default"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项目北侧为定州市宏业丝网有限公司厂房，南侧为空地，东侧为园区道路，隔路从北往南依次为定州市鸿峰金属制品有限公司及定州市旭晗金属制品有限公司，西侧为园区道路。距离项目</w:t>
            </w: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边界</w:t>
            </w:r>
            <w:r>
              <w:rPr>
                <w:rFonts w:hint="default"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最近的环</w:t>
            </w:r>
            <w:r>
              <w:rPr>
                <w:rFonts w:hint="default" w:ascii="Times New Roman" w:hAnsi="Times New Roman" w:cs="Times New Roman" w:eastAsiaTheme="majorEastAsia"/>
                <w:bCs/>
                <w:caps w:val="0"/>
                <w:color w:val="000000" w:themeColor="text1"/>
                <w:spacing w:val="0"/>
                <w:w w:val="100"/>
                <w:position w:val="0"/>
                <w:sz w:val="24"/>
                <w:highlight w:val="none"/>
                <w:lang w:eastAsia="zh-CN"/>
                <w14:textFill>
                  <w14:solidFill>
                    <w14:schemeClr w14:val="tx1"/>
                  </w14:solidFill>
                </w14:textFill>
              </w:rPr>
              <w:t>境敏感点为</w:t>
            </w:r>
            <w:r>
              <w:rPr>
                <w:rFonts w:hint="default" w:ascii="Times New Roman" w:hAnsi="Times New Roman" w:cs="Times New Roman" w:eastAsiaTheme="majorEastAsia"/>
                <w:bCs/>
                <w:caps w:val="0"/>
                <w:color w:val="000000" w:themeColor="text1"/>
                <w:spacing w:val="0"/>
                <w:w w:val="100"/>
                <w:position w:val="0"/>
                <w:sz w:val="24"/>
                <w:highlight w:val="none"/>
                <w:lang w:val="en-US" w:eastAsia="zh-CN"/>
                <w14:textFill>
                  <w14:solidFill>
                    <w14:schemeClr w14:val="tx1"/>
                  </w14:solidFill>
                </w14:textFill>
              </w:rPr>
              <w:t>西南侧120m处的宏业花园小区，</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距北侧的沙河约为900m，不在其保护区范围内。厂址周围无自然保护区、风景名胜区等其他环境敏感区。根据对项目所在区域环境状况调查，企业选址基本满足安全防范要求。</w:t>
            </w:r>
          </w:p>
          <w:p>
            <w:pPr>
              <w:pStyle w:val="2"/>
              <w:keepNext w:val="0"/>
              <w:keepLines w:val="0"/>
              <w:pageBreakBefore w:val="0"/>
              <w:widowControl w:val="0"/>
              <w:numPr>
                <w:ilvl w:val="0"/>
                <w:numId w:val="0"/>
              </w:numPr>
              <w:kinsoku/>
              <w:wordWrap/>
              <w:overflowPunct/>
              <w:topLinePunct w:val="0"/>
              <w:bidi w:val="0"/>
              <w:snapToGrid/>
              <w:spacing w:line="480" w:lineRule="exact"/>
              <w:ind w:left="360" w:leftChars="0"/>
              <w:textAlignment w:val="auto"/>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（2）平面布置安全防范措施</w:t>
            </w:r>
          </w:p>
          <w:p>
            <w:pPr>
              <w:pStyle w:val="2"/>
              <w:keepNext w:val="0"/>
              <w:keepLines w:val="0"/>
              <w:pageBreakBefore w:val="0"/>
              <w:widowControl w:val="0"/>
              <w:numPr>
                <w:ilvl w:val="0"/>
                <w:numId w:val="0"/>
              </w:numPr>
              <w:kinsoku/>
              <w:wordWrap/>
              <w:overflowPunct/>
              <w:topLinePunct w:val="0"/>
              <w:bidi w:val="0"/>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项目厂区总平面根据厂内各生产系统及安全、卫生要求进行功能明确合理分区的布置，分区内部和相互之间保持一定的通道和间距。厂区原料、产品和中间产品的储存和管理符合《危险化学品安全管理条例》的要求，平面布置较为合理。</w:t>
            </w:r>
          </w:p>
          <w:p>
            <w:pPr>
              <w:pStyle w:val="2"/>
              <w:keepNext w:val="0"/>
              <w:keepLines w:val="0"/>
              <w:pageBreakBefore w:val="0"/>
              <w:widowControl w:val="0"/>
              <w:numPr>
                <w:ilvl w:val="0"/>
                <w:numId w:val="0"/>
              </w:numPr>
              <w:kinsoku/>
              <w:wordWrap/>
              <w:overflowPunct/>
              <w:topLinePunct w:val="0"/>
              <w:bidi w:val="0"/>
              <w:snapToGrid/>
              <w:spacing w:line="480" w:lineRule="exact"/>
              <w:ind w:left="360" w:leftChars="0"/>
              <w:textAlignment w:val="auto"/>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（3）建筑安全防范措施</w:t>
            </w:r>
          </w:p>
          <w:p>
            <w:pPr>
              <w:pStyle w:val="2"/>
              <w:keepNext w:val="0"/>
              <w:keepLines w:val="0"/>
              <w:pageBreakBefore w:val="0"/>
              <w:widowControl w:val="0"/>
              <w:numPr>
                <w:ilvl w:val="0"/>
                <w:numId w:val="0"/>
              </w:numPr>
              <w:kinsoku/>
              <w:wordWrap/>
              <w:overflowPunct/>
              <w:topLinePunct w:val="0"/>
              <w:bidi w:val="0"/>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项目厂房、库房、储罐等的设计均按照《建筑设计防火规范》（GB50016-2014）等相关要求进行，配备必要的消防设施。</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pPr>
            <w:bookmarkStart w:id="9" w:name="_Toc518484530"/>
            <w:bookmarkStart w:id="10" w:name="_Toc466537625"/>
            <w:bookmarkStart w:id="11" w:name="_Toc27144"/>
            <w:r>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t>7.6.2危险化学品贮运风险防范措施</w:t>
            </w:r>
            <w:bookmarkEnd w:id="9"/>
            <w:bookmarkEnd w:id="10"/>
            <w:bookmarkEnd w:id="11"/>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t>（1）危险品储存</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4"/>
                <w:szCs w:val="24"/>
                <w:highlight w:val="none"/>
                <w:lang w:val="en-US" w:eastAsia="zh-CN"/>
                <w14:textFill>
                  <w14:solidFill>
                    <w14:schemeClr w14:val="tx1"/>
                  </w14:solidFill>
                </w14:textFill>
              </w:rPr>
              <w:t>天然气</w:t>
            </w:r>
            <w:r>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t>为</w:t>
            </w:r>
            <w:r>
              <w:rPr>
                <w:rFonts w:hint="default" w:ascii="Times New Roman" w:hAnsi="Times New Roman" w:eastAsia="宋体" w:cs="Times New Roman"/>
                <w:caps w:val="0"/>
                <w:color w:val="000000" w:themeColor="text1"/>
                <w:spacing w:val="0"/>
                <w:w w:val="100"/>
                <w:kern w:val="2"/>
                <w:position w:val="0"/>
                <w:sz w:val="24"/>
                <w:szCs w:val="24"/>
                <w:highlight w:val="none"/>
                <w:lang w:val="en-US" w:eastAsia="zh-CN"/>
                <w14:textFill>
                  <w14:solidFill>
                    <w14:schemeClr w14:val="tx1"/>
                  </w14:solidFill>
                </w14:textFill>
              </w:rPr>
              <w:t>管道</w:t>
            </w:r>
            <w:r>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t>储存，安装</w:t>
            </w:r>
            <w:r>
              <w:rPr>
                <w:rFonts w:hint="default" w:ascii="Times New Roman" w:hAnsi="Times New Roman" w:eastAsia="宋体" w:cs="Times New Roman"/>
                <w:caps w:val="0"/>
                <w:color w:val="000000" w:themeColor="text1"/>
                <w:spacing w:val="0"/>
                <w:w w:val="100"/>
                <w:kern w:val="2"/>
                <w:position w:val="0"/>
                <w:sz w:val="24"/>
                <w:szCs w:val="24"/>
                <w:highlight w:val="none"/>
                <w:lang w:val="en-US" w:eastAsia="zh-CN"/>
                <w14:textFill>
                  <w14:solidFill>
                    <w14:schemeClr w14:val="tx1"/>
                  </w14:solidFill>
                </w14:textFill>
              </w:rPr>
              <w:t>天然气泄露</w:t>
            </w:r>
            <w:r>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t>报警装置。</w:t>
            </w:r>
          </w:p>
          <w:p>
            <w:pPr>
              <w:spacing w:line="500" w:lineRule="exact"/>
              <w:ind w:firstLine="480" w:firstLineChars="200"/>
              <w:jc w:val="both"/>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t>盐酸设置</w:t>
            </w:r>
            <w:r>
              <w:rPr>
                <w:rFonts w:hint="default" w:ascii="Times New Roman" w:hAnsi="Times New Roman" w:cs="Times New Roman"/>
                <w:caps w:val="0"/>
                <w:color w:val="000000" w:themeColor="text1"/>
                <w:spacing w:val="0"/>
                <w:w w:val="100"/>
                <w:kern w:val="2"/>
                <w:position w:val="0"/>
                <w:sz w:val="24"/>
                <w:szCs w:val="24"/>
                <w:highlight w:val="none"/>
                <w:lang w:val="en-US" w:eastAsia="zh-CN"/>
                <w14:textFill>
                  <w14:solidFill>
                    <w14:schemeClr w14:val="tx1"/>
                  </w14:solidFill>
                </w14:textFill>
              </w:rPr>
              <w:t>40</w:t>
            </w:r>
            <w:r>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t>m</w:t>
            </w:r>
            <w:r>
              <w:rPr>
                <w:rFonts w:hint="default" w:ascii="Times New Roman" w:hAnsi="Times New Roman" w:eastAsia="宋体" w:cs="Times New Roman"/>
                <w:caps w:val="0"/>
                <w:color w:val="000000" w:themeColor="text1"/>
                <w:spacing w:val="0"/>
                <w:w w:val="100"/>
                <w:kern w:val="2"/>
                <w:position w:val="0"/>
                <w:sz w:val="24"/>
                <w:szCs w:val="24"/>
                <w:highlight w:val="none"/>
                <w:vertAlign w:val="superscript"/>
                <w14:textFill>
                  <w14:solidFill>
                    <w14:schemeClr w14:val="tx1"/>
                  </w14:solidFill>
                </w14:textFill>
              </w:rPr>
              <w:t>3</w:t>
            </w:r>
            <w:r>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t>新酸储罐、</w:t>
            </w:r>
            <w:r>
              <w:rPr>
                <w:rFonts w:hint="default" w:ascii="Times New Roman" w:hAnsi="Times New Roman" w:eastAsia="宋体" w:cs="Times New Roman"/>
                <w:caps w:val="0"/>
                <w:color w:val="000000" w:themeColor="text1"/>
                <w:spacing w:val="0"/>
                <w:w w:val="100"/>
                <w:kern w:val="2"/>
                <w:position w:val="0"/>
                <w:sz w:val="24"/>
                <w:szCs w:val="24"/>
                <w:highlight w:val="none"/>
                <w:lang w:val="en-US" w:eastAsia="zh-CN"/>
                <w14:textFill>
                  <w14:solidFill>
                    <w14:schemeClr w14:val="tx1"/>
                  </w14:solidFill>
                </w14:textFill>
              </w:rPr>
              <w:t>废酸则采用包装桶</w:t>
            </w:r>
            <w:r>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t>，</w:t>
            </w:r>
            <w:r>
              <w:rPr>
                <w:rFonts w:hint="default" w:ascii="Times New Roman" w:hAnsi="Times New Roman" w:eastAsia="宋体" w:cs="Times New Roman"/>
                <w:caps w:val="0"/>
                <w:color w:val="000000" w:themeColor="text1"/>
                <w:spacing w:val="0"/>
                <w:w w:val="100"/>
                <w:kern w:val="2"/>
                <w:position w:val="0"/>
                <w:sz w:val="24"/>
                <w:szCs w:val="24"/>
                <w:highlight w:val="none"/>
                <w:lang w:val="en-US" w:eastAsia="zh-CN"/>
                <w14:textFill>
                  <w14:solidFill>
                    <w14:schemeClr w14:val="tx1"/>
                  </w14:solidFill>
                </w14:textFill>
              </w:rPr>
              <w:t>盐酸储罐设置</w:t>
            </w:r>
            <w:r>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t>围堰，</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围堰有效容积不小于储罐容积，高度不小于1m，顶面应比计算液面高出0.2m，使贮存物质泄漏时不至于扩散，利于迅速收集。</w:t>
            </w:r>
            <w:r>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t>围堰内采取</w:t>
            </w:r>
            <w:r>
              <w:rPr>
                <w:rFonts w:hint="default" w:ascii="Times New Roman" w:hAnsi="Times New Roman" w:eastAsia="宋体" w:cs="Times New Roman"/>
                <w:caps w:val="0"/>
                <w:color w:val="000000" w:themeColor="text1"/>
                <w:spacing w:val="0"/>
                <w:w w:val="100"/>
                <w:kern w:val="2"/>
                <w:position w:val="0"/>
                <w:sz w:val="24"/>
                <w:szCs w:val="24"/>
                <w:highlight w:val="none"/>
                <w:lang w:val="en-US" w:eastAsia="zh-CN"/>
                <w14:textFill>
                  <w14:solidFill>
                    <w14:schemeClr w14:val="tx1"/>
                  </w14:solidFill>
                </w14:textFill>
              </w:rPr>
              <w:t>重点</w:t>
            </w:r>
            <w:r>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t>防渗措施。</w:t>
            </w:r>
          </w:p>
          <w:p>
            <w:pPr>
              <w:pStyle w:val="2"/>
              <w:keepNext w:val="0"/>
              <w:keepLines w:val="0"/>
              <w:pageBreakBefore w:val="0"/>
              <w:widowControl w:val="0"/>
              <w:kinsoku/>
              <w:wordWrap/>
              <w:overflowPunct/>
              <w:topLinePunct w:val="0"/>
              <w:bidi w:val="0"/>
              <w:snapToGrid/>
              <w:spacing w:line="480" w:lineRule="exact"/>
              <w:ind w:firstLine="480" w:firstLineChars="200"/>
              <w:textAlignment w:val="auto"/>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4"/>
                <w:szCs w:val="24"/>
                <w:highlight w:val="none"/>
                <w:lang w:val="en-US" w:eastAsia="zh-CN"/>
                <w14:textFill>
                  <w14:solidFill>
                    <w14:schemeClr w14:val="tx1"/>
                  </w14:solidFill>
                </w14:textFill>
              </w:rPr>
              <w:t>废酸储存在危废间，</w:t>
            </w:r>
            <w:r>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t>酸洗槽周边设置导流槽。危险废物暂存间及导流槽内采取防渗措施。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t>（2）盐酸使用及贮运安全防范措施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t>①盐酸使用安全防范措施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t>密闭操作，注意通风。操作尽可能机械化、自动化。操作人员必须经过专门培训，严格遵守操作规程。建议操作人员佩戴自吸过滤式防毒面具（全面罩），穿橡胶耐酸碱服，戴橡胶耐酸碱手套。远离易燃、可燃物。防止蒸气泄漏到工作场所空气中。避免与碱类、胺类、碱金属接触。搬运时要轻装轻卸，防止包装及容器损坏。配备泄漏应急处理设备。倒空的容器可能残留有害物。</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t>②盐酸运输安全防范措施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t>本品起运时包装要完整，装载应稳妥。运输过程中要确保容器不泄漏、不倒塌、不坠落、不损坏。严禁与碱类、胺类、碱金属、易燃物或可燃物、食用化学品等混装混运。运输时运输车辆应配备泄漏应急处理设备。运输途中应防曝晒、雨淋，防高温。公路运输时要按规定路线行驶，勿在居民区和人口稠密区停留。</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t>（</w:t>
            </w:r>
            <w:r>
              <w:rPr>
                <w:rFonts w:hint="default" w:ascii="Times New Roman" w:hAnsi="Times New Roman" w:eastAsia="宋体" w:cs="Times New Roman"/>
                <w:caps w:val="0"/>
                <w:color w:val="000000" w:themeColor="text1"/>
                <w:spacing w:val="0"/>
                <w:w w:val="100"/>
                <w:kern w:val="2"/>
                <w:position w:val="0"/>
                <w:sz w:val="24"/>
                <w:szCs w:val="24"/>
                <w:highlight w:val="none"/>
                <w:lang w:val="en-US" w:eastAsia="zh-CN"/>
                <w14:textFill>
                  <w14:solidFill>
                    <w14:schemeClr w14:val="tx1"/>
                  </w14:solidFill>
                </w14:textFill>
              </w:rPr>
              <w:t>3</w:t>
            </w:r>
            <w:r>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t>）危险废物收集、贮运过程安全防范措施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t>①公司要加强对危险废物的安全管理，及时排查渗漏等安全隐患，及时检修。</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t>②在装卸危险废物前，预先做好工作，了解物品的性质，检查装卸运输工具，如工具被易燃物、有机物、酸、碱等污染，必须清洗后方可使用。</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t>③操作人员应根据不同的物品的危险特性，分别配备相应的防护用具。包括工作服、手套、防毒面具、护眼镜等。</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t>④）原料、危险固体废物分区贮藏，防潮、防热、防渗漏；不得露天存放；不得将不可在利用的废物进行自行运出、丢弃或者在厂区内随意的存放。</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t>⑤保证贮存物品的平稳、安全。要有明显的标示牌和符合规定的包装。定期检查原料、危险物品的贮存场所，防渗漏。</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t>⑥危险废物产生均须作好危险废物情况的记录，记录上须注明危险废物的名称、来源、数量、特性和包装容器的类别、入库日期、存放库位、废物出库日期及接收单位名称。危险废物的记录和货单在危险废物回取后应继续保留。</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t>（</w:t>
            </w:r>
            <w:r>
              <w:rPr>
                <w:rFonts w:hint="default" w:ascii="Times New Roman" w:hAnsi="Times New Roman" w:eastAsia="宋体" w:cs="Times New Roman"/>
                <w:caps w:val="0"/>
                <w:color w:val="000000" w:themeColor="text1"/>
                <w:spacing w:val="0"/>
                <w:w w:val="100"/>
                <w:kern w:val="2"/>
                <w:position w:val="0"/>
                <w:sz w:val="24"/>
                <w:szCs w:val="24"/>
                <w:highlight w:val="none"/>
                <w:lang w:val="en-US" w:eastAsia="zh-CN"/>
                <w14:textFill>
                  <w14:solidFill>
                    <w14:schemeClr w14:val="tx1"/>
                  </w14:solidFill>
                </w14:textFill>
              </w:rPr>
              <w:t>4</w:t>
            </w:r>
            <w:r>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t>）天然气使用安全措施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t>①公司要加强管道燃气安全管理，要完善突发事件应急管理体系，及时排查安全隐患，防止引发安全事故。</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t>②做好天然气管道档案管理和跟踪检查制度，管道要设安全管理标识（包括管道名称、走向、管理单位及联系方式等），防止发生误挖事件，用气单位管道阀门要有二级安全保障，便于在紧急情况下迅速切断气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t>③加强天燃气使用安全的宣传教育，加强安全防范意识和防范能力。</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t>④加强和提高燃气的技术与管理水平基础性工作，对于降低各类事故的发生，消除事故隐患，加大对燃气设施及管理的资金和技术投入，从根本上消除和解决燃气设施发生事故隐患的基础。</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t>⑤抓好从业人员上岗培训工作。天然气为</w:t>
            </w:r>
            <w:r>
              <w:rPr>
                <w:rFonts w:hint="default" w:ascii="Times New Roman" w:hAnsi="Times New Roman" w:cs="Times New Roman"/>
                <w:caps w:val="0"/>
                <w:color w:val="000000" w:themeColor="text1"/>
                <w:spacing w:val="0"/>
                <w:w w:val="100"/>
                <w:kern w:val="2"/>
                <w:position w:val="0"/>
                <w:sz w:val="24"/>
                <w:szCs w:val="24"/>
                <w:highlight w:val="none"/>
                <w:lang w:eastAsia="zh-CN"/>
                <w14:textFill>
                  <w14:solidFill>
                    <w14:schemeClr w14:val="tx1"/>
                  </w14:solidFill>
                </w14:textFill>
              </w:rPr>
              <w:t>“</w:t>
            </w:r>
            <w:r>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t>易燃、易爆</w:t>
            </w:r>
            <w:r>
              <w:rPr>
                <w:rFonts w:hint="default" w:ascii="Times New Roman" w:hAnsi="Times New Roman" w:cs="Times New Roman"/>
                <w:caps w:val="0"/>
                <w:color w:val="000000" w:themeColor="text1"/>
                <w:spacing w:val="0"/>
                <w:w w:val="100"/>
                <w:kern w:val="2"/>
                <w:position w:val="0"/>
                <w:sz w:val="24"/>
                <w:szCs w:val="24"/>
                <w:highlight w:val="none"/>
                <w:lang w:eastAsia="zh-CN"/>
                <w14:textFill>
                  <w14:solidFill>
                    <w14:schemeClr w14:val="tx1"/>
                  </w14:solidFill>
                </w14:textFill>
              </w:rPr>
              <w:t>”</w:t>
            </w:r>
            <w:r>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t>危险品，使用人员、管理人员要做到持证上岗。</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t>（</w:t>
            </w:r>
            <w:r>
              <w:rPr>
                <w:rFonts w:hint="default" w:ascii="Times New Roman" w:hAnsi="Times New Roman" w:eastAsia="宋体" w:cs="Times New Roman"/>
                <w:caps w:val="0"/>
                <w:color w:val="000000" w:themeColor="text1"/>
                <w:spacing w:val="0"/>
                <w:w w:val="100"/>
                <w:kern w:val="2"/>
                <w:position w:val="0"/>
                <w:sz w:val="24"/>
                <w:szCs w:val="24"/>
                <w:highlight w:val="none"/>
                <w:lang w:val="en-US" w:eastAsia="zh-CN"/>
                <w14:textFill>
                  <w14:solidFill>
                    <w14:schemeClr w14:val="tx1"/>
                  </w14:solidFill>
                </w14:textFill>
              </w:rPr>
              <w:t>5</w:t>
            </w:r>
            <w:r>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t>）地下水环境风险防范措施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t>①按照防渗分区做好重点污染防治放置区和一般污染防治区的防渗工作。</w:t>
            </w:r>
          </w:p>
          <w:p>
            <w:pPr>
              <w:spacing w:line="480" w:lineRule="exact"/>
              <w:ind w:firstLine="480" w:firstLineChars="200"/>
              <w:jc w:val="both"/>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t>②</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在项目厂区设事故池，可将泄露的废液临时储存，避免其外排造成对环境的恶劣影响</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t>③设置初期雨水池（兼消防废水收集池），收集的消防废水和初期雨水需委托</w:t>
            </w:r>
            <w:r>
              <w:rPr>
                <w:rFonts w:hint="default" w:ascii="Times New Roman" w:hAnsi="Times New Roman" w:eastAsia="宋体" w:cs="Times New Roman"/>
                <w:bCs/>
                <w:caps w:val="0"/>
                <w:color w:val="000000" w:themeColor="text1"/>
                <w:spacing w:val="0"/>
                <w:w w:val="100"/>
                <w:kern w:val="2"/>
                <w:position w:val="0"/>
                <w:sz w:val="24"/>
                <w:szCs w:val="24"/>
                <w:highlight w:val="none"/>
                <w14:textFill>
                  <w14:solidFill>
                    <w14:schemeClr w14:val="tx1"/>
                  </w14:solidFill>
                </w14:textFill>
              </w:rPr>
              <w:t>有资质单位进行监测，达标后分批、分次排入园区污水处理厂进行处理；达不到污水处理厂进水指标的，可采取加药措施进行处理达标后，分批分次排入园区污水处理厂进行处理。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t>④危险废物暂存间、酸洗槽、盐酸储罐处均设置围堰，出现泄漏时临时储存。</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pPr>
            <w:bookmarkStart w:id="12" w:name="_Toc518483341"/>
            <w:bookmarkStart w:id="13" w:name="_Toc466537626"/>
            <w:bookmarkStart w:id="14" w:name="_Toc518484531"/>
            <w:bookmarkStart w:id="15" w:name="_Toc20878"/>
            <w:r>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t>7.6.3</w:t>
            </w:r>
            <w:bookmarkEnd w:id="12"/>
            <w:bookmarkEnd w:id="13"/>
            <w:bookmarkEnd w:id="14"/>
            <w:r>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t>工艺技术、自动控制设计及电气、电讯安全防范措施</w:t>
            </w:r>
            <w:bookmarkEnd w:id="15"/>
          </w:p>
          <w:p>
            <w:pPr>
              <w:keepNext w:val="0"/>
              <w:keepLines w:val="0"/>
              <w:pageBreakBefore w:val="0"/>
              <w:widowControl w:val="0"/>
              <w:kinsoku/>
              <w:wordWrap/>
              <w:overflowPunct/>
              <w:topLinePunct w:val="0"/>
              <w:autoSpaceDE/>
              <w:autoSpaceDN/>
              <w:bidi w:val="0"/>
              <w:adjustRightInd w:val="0"/>
              <w:snapToGrid/>
              <w:spacing w:line="480" w:lineRule="exact"/>
              <w:ind w:firstLine="480" w:firstLineChars="200"/>
              <w:textAlignment w:val="baseline"/>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（1）在线监测和报警系统</w:t>
            </w:r>
          </w:p>
          <w:p>
            <w:pPr>
              <w:keepNext w:val="0"/>
              <w:keepLines w:val="0"/>
              <w:pageBreakBefore w:val="0"/>
              <w:widowControl w:val="0"/>
              <w:kinsoku/>
              <w:wordWrap/>
              <w:overflowPunct/>
              <w:topLinePunct w:val="0"/>
              <w:autoSpaceDE/>
              <w:autoSpaceDN/>
              <w:bidi w:val="0"/>
              <w:adjustRightInd w:val="0"/>
              <w:snapToGrid/>
              <w:spacing w:line="480" w:lineRule="exact"/>
              <w:ind w:firstLine="480" w:firstLineChars="200"/>
              <w:textAlignment w:val="baseline"/>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设置天然气泄漏在线监测报警连锁装置，包括天然气泄漏在线监测报警器，监视车间事故发生。</w:t>
            </w:r>
          </w:p>
          <w:p>
            <w:pPr>
              <w:keepNext w:val="0"/>
              <w:keepLines w:val="0"/>
              <w:pageBreakBefore w:val="0"/>
              <w:widowControl w:val="0"/>
              <w:kinsoku/>
              <w:wordWrap/>
              <w:overflowPunct/>
              <w:topLinePunct w:val="0"/>
              <w:autoSpaceDE/>
              <w:autoSpaceDN/>
              <w:bidi w:val="0"/>
              <w:adjustRightInd w:val="0"/>
              <w:snapToGrid/>
              <w:spacing w:line="480" w:lineRule="exact"/>
              <w:ind w:firstLine="480" w:firstLineChars="200"/>
              <w:textAlignment w:val="baseline"/>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（2）工艺自控系统</w:t>
            </w:r>
          </w:p>
          <w:p>
            <w:pPr>
              <w:keepNext w:val="0"/>
              <w:keepLines w:val="0"/>
              <w:pageBreakBefore w:val="0"/>
              <w:widowControl w:val="0"/>
              <w:kinsoku/>
              <w:wordWrap/>
              <w:overflowPunct/>
              <w:topLinePunct w:val="0"/>
              <w:autoSpaceDE/>
              <w:autoSpaceDN/>
              <w:bidi w:val="0"/>
              <w:adjustRightInd w:val="0"/>
              <w:snapToGrid/>
              <w:spacing w:line="480" w:lineRule="exact"/>
              <w:ind w:firstLine="480" w:firstLineChars="200"/>
              <w:textAlignment w:val="baseline"/>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为确保生产装置及操作人员的安全，凡在操作过程中可能因越限而对设备或人员安全产生危害或影响正常生产的过程参数均设声光报警系统。对可能有天然气积聚的场所分别设置可燃气体检测器，并将检测信号引至控制室内的报警器进行显示、报警。</w:t>
            </w:r>
          </w:p>
          <w:p>
            <w:pPr>
              <w:keepNext w:val="0"/>
              <w:keepLines w:val="0"/>
              <w:pageBreakBefore w:val="0"/>
              <w:widowControl w:val="0"/>
              <w:kinsoku/>
              <w:wordWrap/>
              <w:overflowPunct/>
              <w:topLinePunct w:val="0"/>
              <w:autoSpaceDE/>
              <w:autoSpaceDN/>
              <w:bidi w:val="0"/>
              <w:adjustRightInd w:val="0"/>
              <w:snapToGrid/>
              <w:spacing w:line="480" w:lineRule="exact"/>
              <w:ind w:firstLine="480" w:firstLineChars="200"/>
              <w:textAlignment w:val="baseline"/>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车间仪表按防爆要求选用。并充分考虑被测介质的腐蚀性以及温度、压力等工况，采用耐腐蚀材料或采取衬、涂防腐材料的措施。</w:t>
            </w:r>
          </w:p>
          <w:p>
            <w:pPr>
              <w:keepNext w:val="0"/>
              <w:keepLines w:val="0"/>
              <w:pageBreakBefore w:val="0"/>
              <w:widowControl w:val="0"/>
              <w:kinsoku/>
              <w:wordWrap/>
              <w:overflowPunct/>
              <w:topLinePunct w:val="0"/>
              <w:autoSpaceDE/>
              <w:autoSpaceDN/>
              <w:bidi w:val="0"/>
              <w:adjustRightInd w:val="0"/>
              <w:snapToGrid/>
              <w:spacing w:line="480" w:lineRule="exact"/>
              <w:ind w:firstLine="480" w:firstLineChars="200"/>
              <w:textAlignment w:val="baseline"/>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（3）其他安全防范措施</w:t>
            </w:r>
          </w:p>
          <w:p>
            <w:pPr>
              <w:keepNext w:val="0"/>
              <w:keepLines w:val="0"/>
              <w:pageBreakBefore w:val="0"/>
              <w:widowControl w:val="0"/>
              <w:kinsoku/>
              <w:wordWrap/>
              <w:overflowPunct/>
              <w:topLinePunct w:val="0"/>
              <w:autoSpaceDE/>
              <w:autoSpaceDN/>
              <w:bidi w:val="0"/>
              <w:adjustRightInd w:val="0"/>
              <w:snapToGrid/>
              <w:spacing w:line="480" w:lineRule="exact"/>
              <w:ind w:firstLine="480" w:firstLineChars="200"/>
              <w:textAlignment w:val="baseline"/>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生产设计中尽量采用自动化控制，减少操作人员接触有毒化学品的机会，设计紧急切断及紧急停车系统。具有火灾爆炸危险或压力设备、容器、管道、贮罐等按规定设计安全阀或防爆膜作为过压保护设施。在防爆区采用防爆设备。配备水消防和便携式灭火器，用于扑救局部小型火灾。按照消防规范设置救援通道，并确保通道畅通。</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pPr>
            <w:bookmarkStart w:id="16" w:name="_Toc466537628"/>
            <w:bookmarkStart w:id="17" w:name="_Toc20265"/>
            <w:bookmarkStart w:id="18" w:name="_Toc518484532"/>
            <w:r>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t>7.6.4风险管理防范措施</w:t>
            </w:r>
            <w:bookmarkEnd w:id="16"/>
            <w:bookmarkEnd w:id="17"/>
            <w:bookmarkEnd w:id="18"/>
          </w:p>
          <w:p>
            <w:pPr>
              <w:keepNext w:val="0"/>
              <w:keepLines w:val="0"/>
              <w:pageBreakBefore w:val="0"/>
              <w:widowControl w:val="0"/>
              <w:kinsoku/>
              <w:wordWrap/>
              <w:overflowPunct/>
              <w:topLinePunct w:val="0"/>
              <w:autoSpaceDE/>
              <w:autoSpaceDN/>
              <w:bidi w:val="0"/>
              <w:snapToGrid/>
              <w:spacing w:line="480" w:lineRule="exact"/>
              <w:ind w:firstLine="480" w:firstLineChars="200"/>
              <w:jc w:val="both"/>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（1）合理布置</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平面布置</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，厂区内要设有应急救援设施及救援通道、应急疏散及避难所。</w:t>
            </w:r>
          </w:p>
          <w:p>
            <w:pPr>
              <w:keepNext w:val="0"/>
              <w:keepLines w:val="0"/>
              <w:pageBreakBefore w:val="0"/>
              <w:widowControl w:val="0"/>
              <w:kinsoku/>
              <w:wordWrap/>
              <w:overflowPunct/>
              <w:topLinePunct w:val="0"/>
              <w:autoSpaceDE/>
              <w:autoSpaceDN/>
              <w:bidi w:val="0"/>
              <w:snapToGrid/>
              <w:spacing w:line="480" w:lineRule="exact"/>
              <w:ind w:firstLine="480" w:firstLineChars="200"/>
              <w:jc w:val="both"/>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2）严格执行《危险化学品安全管理条例》等有关规定。对酸类及其它危险化学品运输、储存、使用严格按规范操作；对构成危险源的贮存地点、设施和贮存量严格按照相关风险防范措施要求执行；与环境保护目标和生态敏感目标的距离要符合国家有关规定。</w:t>
            </w:r>
          </w:p>
          <w:p>
            <w:pPr>
              <w:keepNext w:val="0"/>
              <w:keepLines w:val="0"/>
              <w:pageBreakBefore w:val="0"/>
              <w:widowControl w:val="0"/>
              <w:kinsoku/>
              <w:wordWrap/>
              <w:overflowPunct/>
              <w:topLinePunct w:val="0"/>
              <w:autoSpaceDE/>
              <w:autoSpaceDN/>
              <w:bidi w:val="0"/>
              <w:snapToGrid/>
              <w:spacing w:line="480" w:lineRule="exact"/>
              <w:ind w:firstLine="480" w:firstLineChars="200"/>
              <w:jc w:val="both"/>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3）企业制定安全管理制度及各岗位责任制，管理人员、技术人员、运输人员必须接受有关危险化学品的法律、法规、规章和安全知识、专业技术、职业卫生防护和应急知识的培训，并经考核合格，方可上岗作业；加强设备的维修、保养，加强容器、管道的安全监控；加强危险目标的保卫工作，防止破坏事故发生。</w:t>
            </w:r>
          </w:p>
          <w:p>
            <w:pPr>
              <w:keepNext w:val="0"/>
              <w:keepLines w:val="0"/>
              <w:pageBreakBefore w:val="0"/>
              <w:widowControl w:val="0"/>
              <w:kinsoku/>
              <w:wordWrap/>
              <w:overflowPunct/>
              <w:topLinePunct w:val="0"/>
              <w:autoSpaceDE/>
              <w:autoSpaceDN/>
              <w:bidi w:val="0"/>
              <w:adjustRightInd w:val="0"/>
              <w:snapToGrid/>
              <w:spacing w:line="480" w:lineRule="exact"/>
              <w:ind w:firstLine="480" w:firstLineChars="200"/>
              <w:jc w:val="both"/>
              <w:textAlignment w:val="baseline"/>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4）严格监视重金属类污染物对周围环境的影响，发现问题及时处理，并建立有效的污染防治机制，避免污染纠纷事件发生。含锌物质应有专用材料包装，密闭运输，防止运输过程撒落；进厂后应有专用库柜存放，由专人保管，并建立严格保管领用制度。制定并落实安全使用操作规范，严格按规范操作，减少跑、冒、滴、漏，将含锌物质在使用过程的风险降低到最小程度。</w:t>
            </w:r>
          </w:p>
          <w:p>
            <w:pPr>
              <w:keepNext w:val="0"/>
              <w:keepLines w:val="0"/>
              <w:pageBreakBefore w:val="0"/>
              <w:widowControl w:val="0"/>
              <w:kinsoku/>
              <w:wordWrap/>
              <w:overflowPunct/>
              <w:topLinePunct w:val="0"/>
              <w:autoSpaceDE/>
              <w:autoSpaceDN/>
              <w:bidi w:val="0"/>
              <w:adjustRightInd w:val="0"/>
              <w:snapToGrid/>
              <w:spacing w:line="480" w:lineRule="exact"/>
              <w:ind w:firstLine="480" w:firstLineChars="200"/>
              <w:textAlignment w:val="baseline"/>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5</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）盐酸风险事故应急处理及减缓措施</w:t>
            </w:r>
          </w:p>
          <w:p>
            <w:pPr>
              <w:keepNext w:val="0"/>
              <w:keepLines w:val="0"/>
              <w:pageBreakBefore w:val="0"/>
              <w:widowControl w:val="0"/>
              <w:kinsoku/>
              <w:wordWrap/>
              <w:overflowPunct/>
              <w:topLinePunct w:val="0"/>
              <w:autoSpaceDE/>
              <w:autoSpaceDN/>
              <w:bidi w:val="0"/>
              <w:adjustRightInd w:val="0"/>
              <w:snapToGrid/>
              <w:spacing w:line="480" w:lineRule="exact"/>
              <w:ind w:firstLine="480" w:firstLineChars="200"/>
              <w:textAlignment w:val="baseline"/>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泄漏应急处理：迅速撤离泄漏污染区人员至安全区，并进行隔离，严格限制出入。建议应急处理人员戴自给正压式呼吸器，穿防酸碱工作服。不要直接接触泄漏物。尽可能切断泄漏源。</w:t>
            </w:r>
          </w:p>
          <w:p>
            <w:pPr>
              <w:keepNext w:val="0"/>
              <w:keepLines w:val="0"/>
              <w:pageBreakBefore w:val="0"/>
              <w:widowControl w:val="0"/>
              <w:kinsoku/>
              <w:wordWrap/>
              <w:overflowPunct/>
              <w:topLinePunct w:val="0"/>
              <w:autoSpaceDE/>
              <w:autoSpaceDN/>
              <w:bidi w:val="0"/>
              <w:adjustRightInd w:val="0"/>
              <w:snapToGrid/>
              <w:spacing w:line="480" w:lineRule="exact"/>
              <w:ind w:firstLine="480" w:firstLineChars="200"/>
              <w:textAlignment w:val="baseline"/>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小量泄漏：可以用大量水冲洗，洗水稀释后放入</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污水收集池</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480" w:lineRule="exact"/>
              <w:ind w:firstLine="480" w:firstLineChars="200"/>
              <w:textAlignment w:val="baseline"/>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大量泄漏：围堰收容。用泵转移至备用容器中，回收或运至废物处理场所处置，少量回收后剩余盐酸可用大量水冲洗地面，洗水稀释后放入</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污水收集池</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480" w:lineRule="exact"/>
              <w:ind w:firstLine="480" w:firstLineChars="200"/>
              <w:textAlignment w:val="baseline"/>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6</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）天然气泄漏并引发火灾和爆炸应急处理及减缓措施</w:t>
            </w:r>
          </w:p>
          <w:p>
            <w:pPr>
              <w:keepNext w:val="0"/>
              <w:keepLines w:val="0"/>
              <w:pageBreakBefore w:val="0"/>
              <w:widowControl w:val="0"/>
              <w:kinsoku/>
              <w:wordWrap/>
              <w:overflowPunct/>
              <w:topLinePunct w:val="0"/>
              <w:autoSpaceDE/>
              <w:autoSpaceDN/>
              <w:bidi w:val="0"/>
              <w:adjustRightInd w:val="0"/>
              <w:snapToGrid/>
              <w:spacing w:line="480" w:lineRule="exact"/>
              <w:ind w:firstLine="480" w:firstLineChars="200"/>
              <w:textAlignment w:val="baseline"/>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排除险情的过程中，必须贯彻</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先防爆，后排险</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的指导思想，坚持</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先控制火源，后制止泄漏</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的处理原则，设置警戒区，禁止无关人员进入；禁止车辆通行和禁止一切火源，严禁穿带钉鞋和化纤衣服，严禁使用金属工具，以免碰撞发生火花或火星。灵活运用关阀断气、堵塞漏点、善后测试的处理措施。</w:t>
            </w:r>
          </w:p>
          <w:p>
            <w:pPr>
              <w:pStyle w:val="2"/>
              <w:keepNext w:val="0"/>
              <w:keepLines w:val="0"/>
              <w:pageBreakBefore w:val="0"/>
              <w:widowControl w:val="0"/>
              <w:numPr>
                <w:ilvl w:val="0"/>
                <w:numId w:val="0"/>
              </w:numPr>
              <w:kinsoku/>
              <w:wordWrap/>
              <w:overflowPunct/>
              <w:topLinePunct w:val="0"/>
              <w:bidi w:val="0"/>
              <w:adjustRightInd w:val="0"/>
              <w:snapToGrid/>
              <w:spacing w:line="480" w:lineRule="exact"/>
              <w:ind w:leftChars="200"/>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（7）废气事故排放应急处理措施</w:t>
            </w:r>
          </w:p>
          <w:p>
            <w:pPr>
              <w:pStyle w:val="2"/>
              <w:keepNext w:val="0"/>
              <w:keepLines w:val="0"/>
              <w:pageBreakBefore w:val="0"/>
              <w:widowControl w:val="0"/>
              <w:numPr>
                <w:ilvl w:val="0"/>
                <w:numId w:val="0"/>
              </w:numPr>
              <w:kinsoku/>
              <w:wordWrap/>
              <w:overflowPunct/>
              <w:topLinePunct w:val="0"/>
              <w:bidi w:val="0"/>
              <w:adjustRightInd w:val="0"/>
              <w:snapToGrid/>
              <w:spacing w:line="480" w:lineRule="exact"/>
              <w:ind w:leftChars="200"/>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当废气处理设施出现损坏时，立即停止生产，待环保设施修复之后，方可恢复生产。</w:t>
            </w:r>
          </w:p>
          <w:p>
            <w:pPr>
              <w:keepNext w:val="0"/>
              <w:keepLines w:val="0"/>
              <w:pageBreakBefore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t>7.7应急预案</w:t>
            </w:r>
          </w:p>
          <w:p>
            <w:pPr>
              <w:spacing w:line="360" w:lineRule="auto"/>
              <w:ind w:firstLine="480" w:firstLineChars="200"/>
              <w:rPr>
                <w:rFonts w:hint="default" w:ascii="Times New Roman" w:hAnsi="Times New Roman" w:cs="Times New Roman"/>
                <w:bCs/>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bCs/>
                <w:caps w:val="0"/>
                <w:color w:val="000000" w:themeColor="text1"/>
                <w:spacing w:val="0"/>
                <w:w w:val="100"/>
                <w:position w:val="0"/>
                <w:sz w:val="24"/>
                <w:highlight w:val="none"/>
                <w14:textFill>
                  <w14:solidFill>
                    <w14:schemeClr w14:val="tx1"/>
                  </w14:solidFill>
                </w14:textFill>
              </w:rPr>
              <w:t>应急预案内容见表</w:t>
            </w:r>
            <w:r>
              <w:rPr>
                <w:rFonts w:hint="default" w:ascii="Times New Roman" w:hAnsi="Times New Roman" w:cs="Times New Roman"/>
                <w:bCs/>
                <w:caps w:val="0"/>
                <w:color w:val="000000" w:themeColor="text1"/>
                <w:spacing w:val="0"/>
                <w:w w:val="100"/>
                <w:position w:val="0"/>
                <w:sz w:val="24"/>
                <w:highlight w:val="none"/>
                <w:lang w:val="en-US" w:eastAsia="zh-CN"/>
                <w14:textFill>
                  <w14:solidFill>
                    <w14:schemeClr w14:val="tx1"/>
                  </w14:solidFill>
                </w14:textFill>
              </w:rPr>
              <w:t>71</w:t>
            </w:r>
            <w:r>
              <w:rPr>
                <w:rFonts w:hint="default" w:ascii="Times New Roman" w:hAnsi="Times New Roman" w:cs="Times New Roman"/>
                <w:bCs/>
                <w:caps w:val="0"/>
                <w:color w:val="000000" w:themeColor="text1"/>
                <w:spacing w:val="0"/>
                <w:w w:val="100"/>
                <w:position w:val="0"/>
                <w:sz w:val="24"/>
                <w:highlight w:val="none"/>
                <w14:textFill>
                  <w14:solidFill>
                    <w14:schemeClr w14:val="tx1"/>
                  </w14:solidFill>
                </w14:textFill>
              </w:rPr>
              <w:t>。</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jc w:val="center"/>
              <w:textAlignment w:val="auto"/>
              <w:rPr>
                <w:rFonts w:hint="default" w:ascii="Times New Roman" w:hAnsi="Times New Roman" w:cs="Times New Roman" w:eastAsiaTheme="majorEastAsia"/>
                <w:b/>
                <w:bCs/>
                <w:caps w:val="0"/>
                <w:color w:val="000000" w:themeColor="text1"/>
                <w:spacing w:val="0"/>
                <w:w w:val="100"/>
                <w:kern w:val="2"/>
                <w:position w:val="0"/>
                <w:sz w:val="24"/>
                <w:szCs w:val="24"/>
                <w:highlight w:val="none"/>
                <w:lang w:val="zh-CN" w:eastAsia="zh-CN" w:bidi="ar"/>
                <w14:textFill>
                  <w14:solidFill>
                    <w14:schemeClr w14:val="tx1"/>
                  </w14:solidFill>
                </w14:textFill>
              </w:rPr>
            </w:pPr>
            <w:bookmarkStart w:id="19" w:name="_Toc184462901"/>
            <w:r>
              <w:rPr>
                <w:rFonts w:hint="default" w:ascii="Times New Roman" w:hAnsi="Times New Roman" w:cs="Times New Roman" w:eastAsiaTheme="majorEastAsia"/>
                <w:b/>
                <w:bCs/>
                <w:caps w:val="0"/>
                <w:color w:val="000000" w:themeColor="text1"/>
                <w:spacing w:val="0"/>
                <w:w w:val="100"/>
                <w:kern w:val="2"/>
                <w:position w:val="0"/>
                <w:sz w:val="24"/>
                <w:szCs w:val="24"/>
                <w:highlight w:val="none"/>
                <w:lang w:val="zh-CN" w:eastAsia="zh-CN" w:bidi="ar"/>
                <w14:textFill>
                  <w14:solidFill>
                    <w14:schemeClr w14:val="tx1"/>
                  </w14:solidFill>
                </w14:textFill>
              </w:rPr>
              <w:t>表</w:t>
            </w:r>
            <w:r>
              <w:rPr>
                <w:rFonts w:hint="default" w:ascii="Times New Roman" w:hAnsi="Times New Roman" w:cs="Times New Roman" w:eastAsiaTheme="majorEastAsia"/>
                <w:b/>
                <w:bCs/>
                <w:caps w:val="0"/>
                <w:color w:val="000000" w:themeColor="text1"/>
                <w:spacing w:val="0"/>
                <w:w w:val="100"/>
                <w:kern w:val="2"/>
                <w:position w:val="0"/>
                <w:sz w:val="24"/>
                <w:szCs w:val="24"/>
                <w:highlight w:val="none"/>
                <w:lang w:val="en-US" w:eastAsia="zh-CN" w:bidi="ar"/>
                <w14:textFill>
                  <w14:solidFill>
                    <w14:schemeClr w14:val="tx1"/>
                  </w14:solidFill>
                </w14:textFill>
              </w:rPr>
              <w:t>71</w:t>
            </w:r>
            <w:r>
              <w:rPr>
                <w:rFonts w:hint="default" w:ascii="Times New Roman" w:hAnsi="Times New Roman" w:cs="Times New Roman" w:eastAsiaTheme="majorEastAsia"/>
                <w:b/>
                <w:bCs/>
                <w:caps w:val="0"/>
                <w:color w:val="000000" w:themeColor="text1"/>
                <w:spacing w:val="0"/>
                <w:w w:val="100"/>
                <w:kern w:val="2"/>
                <w:position w:val="0"/>
                <w:sz w:val="24"/>
                <w:szCs w:val="24"/>
                <w:highlight w:val="none"/>
                <w:lang w:val="zh-CN" w:eastAsia="zh-CN" w:bidi="ar"/>
                <w14:textFill>
                  <w14:solidFill>
                    <w14:schemeClr w14:val="tx1"/>
                  </w14:solidFill>
                </w14:textFill>
              </w:rPr>
              <w:t xml:space="preserve">    应急预案内容</w:t>
            </w:r>
          </w:p>
          <w:bookmarkEnd w:id="19"/>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03"/>
              <w:gridCol w:w="1818"/>
              <w:gridCol w:w="5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550"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t>序号</w:t>
                  </w:r>
                </w:p>
              </w:tc>
              <w:tc>
                <w:tcPr>
                  <w:tcW w:w="2088"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t>项目</w:t>
                  </w:r>
                </w:p>
              </w:tc>
              <w:tc>
                <w:tcPr>
                  <w:tcW w:w="6990"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550"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t>1</w:t>
                  </w:r>
                </w:p>
              </w:tc>
              <w:tc>
                <w:tcPr>
                  <w:tcW w:w="2088"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t>应急计划区</w:t>
                  </w:r>
                </w:p>
              </w:tc>
              <w:tc>
                <w:tcPr>
                  <w:tcW w:w="6990"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t>按事故风险情况下可能影响到的人群及其他环境保护目标划定一定范围的应急计划区，在事故发生后，进行紧急封锁和重点防护。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550"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t>2</w:t>
                  </w:r>
                </w:p>
              </w:tc>
              <w:tc>
                <w:tcPr>
                  <w:tcW w:w="2088"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t>应急组织机构、人员</w:t>
                  </w:r>
                </w:p>
              </w:tc>
              <w:tc>
                <w:tcPr>
                  <w:tcW w:w="6990"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t>成立厂指挥部——负责现场全面指挥</w:t>
                  </w:r>
                </w:p>
                <w:p>
                  <w:pPr>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t>专业救援队伍——负责事故控制、救援、善后处理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550"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t>3</w:t>
                  </w:r>
                </w:p>
              </w:tc>
              <w:tc>
                <w:tcPr>
                  <w:tcW w:w="2088"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t>预案分级响应条件</w:t>
                  </w:r>
                </w:p>
              </w:tc>
              <w:tc>
                <w:tcPr>
                  <w:tcW w:w="6990"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t>规定事故的级别及相应的应急分类响应程序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550"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t>4</w:t>
                  </w:r>
                </w:p>
              </w:tc>
              <w:tc>
                <w:tcPr>
                  <w:tcW w:w="2088"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t>应急救援保障</w:t>
                  </w:r>
                </w:p>
              </w:tc>
              <w:tc>
                <w:tcPr>
                  <w:tcW w:w="6990"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t>规定并明确应急设施、设备与器材，并落实专人管理。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0"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t>5</w:t>
                  </w:r>
                </w:p>
              </w:tc>
              <w:tc>
                <w:tcPr>
                  <w:tcW w:w="2088"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t>报警、通讯联络方式</w:t>
                  </w:r>
                </w:p>
              </w:tc>
              <w:tc>
                <w:tcPr>
                  <w:tcW w:w="6990"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t>当发生突发性事故时，现场人员在保护好自身安全的情况下，及时检查事故部位，并向车间主任或值班长、企业调度室、应急领导小组报告和</w:t>
                  </w:r>
                  <w:r>
                    <w:rPr>
                      <w:rFonts w:hint="default" w:ascii="Times New Roman" w:hAnsi="Times New Roman" w:cs="Times New Roman"/>
                      <w:b w:val="0"/>
                      <w:bCs w:val="0"/>
                      <w:caps w:val="0"/>
                      <w:snapToGrid w:val="0"/>
                      <w:color w:val="000000" w:themeColor="text1"/>
                      <w:spacing w:val="0"/>
                      <w:w w:val="100"/>
                      <w:position w:val="0"/>
                      <w:sz w:val="21"/>
                      <w:szCs w:val="21"/>
                      <w:highlight w:val="none"/>
                      <w:lang w:eastAsia="zh-CN"/>
                      <w14:textFill>
                        <w14:solidFill>
                          <w14:schemeClr w14:val="tx1"/>
                        </w14:solidFill>
                      </w14:textFill>
                    </w:rPr>
                    <w:t>“</w:t>
                  </w:r>
                  <w:r>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t>119</w:t>
                  </w:r>
                  <w:r>
                    <w:rPr>
                      <w:rFonts w:hint="default" w:ascii="Times New Roman" w:hAnsi="Times New Roman" w:cs="Times New Roman"/>
                      <w:b w:val="0"/>
                      <w:bCs w:val="0"/>
                      <w:caps w:val="0"/>
                      <w:snapToGrid w:val="0"/>
                      <w:color w:val="000000" w:themeColor="text1"/>
                      <w:spacing w:val="0"/>
                      <w:w w:val="100"/>
                      <w:position w:val="0"/>
                      <w:sz w:val="21"/>
                      <w:szCs w:val="21"/>
                      <w:highlight w:val="none"/>
                      <w:lang w:eastAsia="zh-CN"/>
                      <w14:textFill>
                        <w14:solidFill>
                          <w14:schemeClr w14:val="tx1"/>
                        </w14:solidFill>
                      </w14:textFill>
                    </w:rPr>
                    <w:t>”</w:t>
                  </w:r>
                  <w:r>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t>报警；报警内容应包括：事故单位、事故发生的时间、地点、事故性质（泄漏、爆炸、火灾）、危险程度、有无人员伤亡以及报警人姓名及联系电话。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0"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t>6</w:t>
                  </w:r>
                </w:p>
              </w:tc>
              <w:tc>
                <w:tcPr>
                  <w:tcW w:w="2088"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t>制定组织人员紧急撤离、疏散计划</w:t>
                  </w:r>
                </w:p>
              </w:tc>
              <w:tc>
                <w:tcPr>
                  <w:tcW w:w="6990"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t>明确事故现场、邻近区域、受事故影响的区域人员，制定医疗救护程序。详细规定本厂事故情况下紧急集结点及周边居民区的紧急集结点，确定紧急事故情况下的安全疏散路线。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0"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t>7</w:t>
                  </w:r>
                </w:p>
              </w:tc>
              <w:tc>
                <w:tcPr>
                  <w:tcW w:w="2088"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t>事故应急求援关闭程序与恢复措施</w:t>
                  </w:r>
                </w:p>
              </w:tc>
              <w:tc>
                <w:tcPr>
                  <w:tcW w:w="6990"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t>规定应急状态终止程序，提出事故现场善后处理和恢复措施及邻近区域解除事故警戒及善后恢复措施。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0"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t>8</w:t>
                  </w:r>
                </w:p>
              </w:tc>
              <w:tc>
                <w:tcPr>
                  <w:tcW w:w="2088"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t>应急培训计划</w:t>
                  </w:r>
                </w:p>
              </w:tc>
              <w:tc>
                <w:tcPr>
                  <w:tcW w:w="6990"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snapToGrid w:val="0"/>
                      <w:color w:val="000000" w:themeColor="text1"/>
                      <w:spacing w:val="0"/>
                      <w:w w:val="100"/>
                      <w:position w:val="0"/>
                      <w:sz w:val="21"/>
                      <w:szCs w:val="21"/>
                      <w:highlight w:val="none"/>
                      <w14:textFill>
                        <w14:solidFill>
                          <w14:schemeClr w14:val="tx1"/>
                        </w14:solidFill>
                      </w14:textFill>
                    </w:rPr>
                    <w:t>定期安排人员进行培训和演练，必要时包括附近的居民。</w:t>
                  </w:r>
                </w:p>
              </w:tc>
            </w:tr>
          </w:tbl>
          <w:p>
            <w:pPr>
              <w:keepNext w:val="0"/>
              <w:keepLines w:val="0"/>
              <w:pageBreakBefore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t>7.8风险评价结论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t>建设项目从总图布置和建筑安全，危险物质的使用及贮运，工艺技术、自动控制设计及物料风险事故应急处理等方面制定了完善的风险防范措施，可有效降低环境风险事件的发生及发生后造成的环境影响。在完善本报告提出的应急预案后，项目环境风险防范措施可行。</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jc w:val="center"/>
              <w:textAlignment w:val="auto"/>
              <w:rPr>
                <w:rFonts w:hint="default" w:ascii="Times New Roman" w:hAnsi="Times New Roman" w:cs="Times New Roman" w:eastAsiaTheme="majorEastAsia"/>
                <w:caps w:val="0"/>
                <w:color w:val="000000" w:themeColor="text1"/>
                <w:spacing w:val="0"/>
                <w:w w:val="100"/>
                <w:kern w:val="2"/>
                <w:position w:val="0"/>
                <w:sz w:val="24"/>
                <w:szCs w:val="24"/>
                <w:highlight w:val="none"/>
                <w:lang w:val="en-US" w:eastAsia="zh-CN" w:bidi="ar"/>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kern w:val="2"/>
                <w:position w:val="0"/>
                <w:sz w:val="24"/>
                <w:szCs w:val="24"/>
                <w:highlight w:val="none"/>
                <w:lang w:val="en-US" w:eastAsia="zh-CN" w:bidi="ar"/>
                <w14:textFill>
                  <w14:solidFill>
                    <w14:schemeClr w14:val="tx1"/>
                  </w14:solidFill>
                </w14:textFill>
              </w:rPr>
              <w:t>表72  建设项目环境风险简单分析内容表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5"/>
              <w:gridCol w:w="1126"/>
              <w:gridCol w:w="1519"/>
              <w:gridCol w:w="1979"/>
              <w:gridCol w:w="778"/>
              <w:gridCol w:w="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30" w:type="pct"/>
                  <w:tcBorders>
                    <w:bottom w:val="single" w:color="auto" w:sz="4" w:space="0"/>
                    <w:right w:val="single" w:color="auto" w:sz="4" w:space="0"/>
                  </w:tcBorders>
                  <w:noWrap w:val="0"/>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eastAsiaTheme="majorEastAsia"/>
                      <w:caps w:val="0"/>
                      <w:color w:val="000000" w:themeColor="text1"/>
                      <w:spacing w:val="0"/>
                      <w:w w:val="100"/>
                      <w:position w:val="0"/>
                      <w:sz w:val="21"/>
                      <w:szCs w:val="21"/>
                      <w:highlight w:val="none"/>
                      <w:lang w:val="en-US"/>
                      <w14:textFill>
                        <w14:solidFill>
                          <w14:schemeClr w14:val="tx1"/>
                        </w14:solidFill>
                      </w14:textFill>
                    </w:rPr>
                  </w:pPr>
                  <w:r>
                    <w:rPr>
                      <w:rFonts w:hint="default" w:ascii="Times New Roman" w:hAnsi="Times New Roman" w:cs="Times New Roman" w:eastAsiaTheme="majorEastAsia"/>
                      <w:caps w:val="0"/>
                      <w:color w:val="000000" w:themeColor="text1"/>
                      <w:spacing w:val="0"/>
                      <w:w w:val="100"/>
                      <w:kern w:val="2"/>
                      <w:position w:val="0"/>
                      <w:sz w:val="21"/>
                      <w:szCs w:val="21"/>
                      <w:highlight w:val="none"/>
                      <w:lang w:val="en-US" w:eastAsia="zh-CN" w:bidi="ar"/>
                      <w14:textFill>
                        <w14:solidFill>
                          <w14:schemeClr w14:val="tx1"/>
                        </w14:solidFill>
                      </w14:textFill>
                    </w:rPr>
                    <w:t>建设项目名称</w:t>
                  </w:r>
                </w:p>
              </w:tc>
              <w:tc>
                <w:tcPr>
                  <w:tcW w:w="3869" w:type="pct"/>
                  <w:gridSpan w:val="5"/>
                  <w:tcBorders>
                    <w:left w:val="single" w:color="auto" w:sz="4" w:space="0"/>
                    <w:bottom w:val="single" w:color="auto" w:sz="4" w:space="0"/>
                  </w:tcBorders>
                  <w:noWrap w:val="0"/>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eastAsiaTheme="majorEastAsia"/>
                      <w:caps w:val="0"/>
                      <w:color w:val="000000" w:themeColor="text1"/>
                      <w:spacing w:val="0"/>
                      <w:w w:val="100"/>
                      <w:kern w:val="2"/>
                      <w:position w:val="0"/>
                      <w:sz w:val="21"/>
                      <w:szCs w:val="21"/>
                      <w:highlight w:val="none"/>
                      <w:lang w:val="en-US" w:eastAsia="zh-CN" w:bidi="ar"/>
                      <w14:textFill>
                        <w14:solidFill>
                          <w14:schemeClr w14:val="tx1"/>
                        </w14:solidFill>
                      </w14:textFill>
                    </w:rPr>
                  </w:pPr>
                  <w:r>
                    <w:rPr>
                      <w:rFonts w:hint="default" w:ascii="Times New Roman" w:hAnsi="Times New Roman" w:cs="Times New Roman" w:eastAsiaTheme="majorEastAsia"/>
                      <w:caps w:val="0"/>
                      <w:color w:val="000000" w:themeColor="text1"/>
                      <w:spacing w:val="0"/>
                      <w:w w:val="100"/>
                      <w:kern w:val="2"/>
                      <w:position w:val="0"/>
                      <w:sz w:val="21"/>
                      <w:szCs w:val="21"/>
                      <w:highlight w:val="none"/>
                      <w:lang w:val="en-US" w:eastAsia="zh-CN" w:bidi="ar"/>
                      <w14:textFill>
                        <w14:solidFill>
                          <w14:schemeClr w14:val="tx1"/>
                        </w14:solidFill>
                      </w14:textFill>
                    </w:rPr>
                    <w:t>定州市宏特金属制品有限公司产能等量置换项目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30" w:type="pct"/>
                  <w:tcBorders>
                    <w:top w:val="single" w:color="auto" w:sz="4" w:space="0"/>
                    <w:bottom w:val="single" w:color="auto" w:sz="4" w:space="0"/>
                    <w:right w:val="single" w:color="auto" w:sz="4" w:space="0"/>
                  </w:tcBorders>
                  <w:noWrap w:val="0"/>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right="0" w:rightChars="0"/>
                    <w:jc w:val="center"/>
                    <w:textAlignment w:val="auto"/>
                    <w:rPr>
                      <w:rFonts w:hint="default" w:ascii="Times New Roman" w:hAnsi="Times New Roman" w:cs="Times New Roman" w:eastAsiaTheme="majorEastAsia"/>
                      <w:caps w:val="0"/>
                      <w:color w:val="000000" w:themeColor="text1"/>
                      <w:spacing w:val="0"/>
                      <w:w w:val="100"/>
                      <w:kern w:val="2"/>
                      <w:position w:val="0"/>
                      <w:sz w:val="21"/>
                      <w:szCs w:val="21"/>
                      <w:highlight w:val="none"/>
                      <w:lang w:val="en-US" w:eastAsia="zh-CN" w:bidi="ar"/>
                      <w14:textFill>
                        <w14:solidFill>
                          <w14:schemeClr w14:val="tx1"/>
                        </w14:solidFill>
                      </w14:textFill>
                    </w:rPr>
                  </w:pPr>
                  <w:r>
                    <w:rPr>
                      <w:rFonts w:hint="default" w:ascii="Times New Roman" w:hAnsi="Times New Roman" w:cs="Times New Roman" w:eastAsiaTheme="majorEastAsia"/>
                      <w:caps w:val="0"/>
                      <w:color w:val="000000" w:themeColor="text1"/>
                      <w:spacing w:val="0"/>
                      <w:w w:val="100"/>
                      <w:kern w:val="2"/>
                      <w:position w:val="0"/>
                      <w:sz w:val="21"/>
                      <w:szCs w:val="21"/>
                      <w:highlight w:val="none"/>
                      <w:lang w:val="en-US" w:eastAsia="zh-CN" w:bidi="ar"/>
                      <w14:textFill>
                        <w14:solidFill>
                          <w14:schemeClr w14:val="tx1"/>
                        </w14:solidFill>
                      </w14:textFill>
                    </w:rPr>
                    <w:t>建设地点</w:t>
                  </w:r>
                </w:p>
              </w:tc>
              <w:tc>
                <w:tcPr>
                  <w:tcW w:w="682" w:type="pct"/>
                  <w:tcBorders>
                    <w:top w:val="single" w:color="auto" w:sz="4" w:space="0"/>
                    <w:left w:val="single" w:color="auto" w:sz="4" w:space="0"/>
                    <w:bottom w:val="single" w:color="auto" w:sz="4" w:space="0"/>
                    <w:right w:val="single" w:color="auto" w:sz="4" w:space="0"/>
                  </w:tcBorders>
                  <w:noWrap w:val="0"/>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right="0" w:rightChars="0"/>
                    <w:jc w:val="center"/>
                    <w:textAlignment w:val="auto"/>
                    <w:rPr>
                      <w:rFonts w:hint="default" w:ascii="Times New Roman" w:hAnsi="Times New Roman" w:cs="Times New Roman" w:eastAsiaTheme="majorEastAsia"/>
                      <w:caps w:val="0"/>
                      <w:color w:val="000000" w:themeColor="text1"/>
                      <w:spacing w:val="0"/>
                      <w:w w:val="100"/>
                      <w:kern w:val="2"/>
                      <w:position w:val="0"/>
                      <w:sz w:val="21"/>
                      <w:szCs w:val="21"/>
                      <w:highlight w:val="none"/>
                      <w:lang w:val="en-US" w:eastAsia="zh-CN" w:bidi="ar"/>
                      <w14:textFill>
                        <w14:solidFill>
                          <w14:schemeClr w14:val="tx1"/>
                        </w14:solidFill>
                      </w14:textFill>
                    </w:rPr>
                  </w:pPr>
                  <w:r>
                    <w:rPr>
                      <w:rFonts w:hint="default" w:ascii="Times New Roman" w:hAnsi="Times New Roman" w:cs="Times New Roman" w:eastAsiaTheme="majorEastAsia"/>
                      <w:caps w:val="0"/>
                      <w:color w:val="000000" w:themeColor="text1"/>
                      <w:spacing w:val="0"/>
                      <w:w w:val="100"/>
                      <w:kern w:val="2"/>
                      <w:position w:val="0"/>
                      <w:sz w:val="21"/>
                      <w:szCs w:val="21"/>
                      <w:highlight w:val="none"/>
                      <w:lang w:val="en-US" w:eastAsia="zh-CN" w:bidi="ar"/>
                      <w14:textFill>
                        <w14:solidFill>
                          <w14:schemeClr w14:val="tx1"/>
                        </w14:solidFill>
                      </w14:textFill>
                    </w:rPr>
                    <w:t>（河北）省</w:t>
                  </w:r>
                </w:p>
              </w:tc>
              <w:tc>
                <w:tcPr>
                  <w:tcW w:w="920" w:type="pct"/>
                  <w:tcBorders>
                    <w:top w:val="single" w:color="auto" w:sz="4" w:space="0"/>
                    <w:left w:val="single" w:color="auto" w:sz="4" w:space="0"/>
                    <w:bottom w:val="single" w:color="auto" w:sz="4" w:space="0"/>
                    <w:right w:val="single" w:color="auto" w:sz="4" w:space="0"/>
                  </w:tcBorders>
                  <w:noWrap w:val="0"/>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right="0" w:rightChars="0"/>
                    <w:jc w:val="center"/>
                    <w:textAlignment w:val="auto"/>
                    <w:rPr>
                      <w:rFonts w:hint="default" w:ascii="Times New Roman" w:hAnsi="Times New Roman" w:cs="Times New Roman" w:eastAsiaTheme="majorEastAsia"/>
                      <w:caps w:val="0"/>
                      <w:color w:val="000000" w:themeColor="text1"/>
                      <w:spacing w:val="0"/>
                      <w:w w:val="100"/>
                      <w:kern w:val="2"/>
                      <w:position w:val="0"/>
                      <w:sz w:val="21"/>
                      <w:szCs w:val="21"/>
                      <w:highlight w:val="none"/>
                      <w:lang w:val="en-US" w:eastAsia="zh-CN" w:bidi="ar"/>
                      <w14:textFill>
                        <w14:solidFill>
                          <w14:schemeClr w14:val="tx1"/>
                        </w14:solidFill>
                      </w14:textFill>
                    </w:rPr>
                  </w:pPr>
                  <w:r>
                    <w:rPr>
                      <w:rFonts w:hint="default" w:ascii="Times New Roman" w:hAnsi="Times New Roman" w:cs="Times New Roman" w:eastAsiaTheme="majorEastAsia"/>
                      <w:caps w:val="0"/>
                      <w:color w:val="000000" w:themeColor="text1"/>
                      <w:spacing w:val="0"/>
                      <w:w w:val="100"/>
                      <w:kern w:val="2"/>
                      <w:position w:val="0"/>
                      <w:sz w:val="21"/>
                      <w:szCs w:val="21"/>
                      <w:highlight w:val="none"/>
                      <w:lang w:val="en-US" w:eastAsia="zh-CN" w:bidi="ar"/>
                      <w14:textFill>
                        <w14:solidFill>
                          <w14:schemeClr w14:val="tx1"/>
                        </w14:solidFill>
                      </w14:textFill>
                    </w:rPr>
                    <w:t>（定州）市</w:t>
                  </w:r>
                </w:p>
              </w:tc>
              <w:tc>
                <w:tcPr>
                  <w:tcW w:w="1199" w:type="pct"/>
                  <w:tcBorders>
                    <w:top w:val="single" w:color="auto" w:sz="4" w:space="0"/>
                    <w:left w:val="single" w:color="auto" w:sz="4" w:space="0"/>
                    <w:bottom w:val="single" w:color="auto" w:sz="4" w:space="0"/>
                    <w:right w:val="single" w:color="auto" w:sz="4" w:space="0"/>
                  </w:tcBorders>
                  <w:noWrap w:val="0"/>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right="0" w:rightChars="0"/>
                    <w:jc w:val="center"/>
                    <w:textAlignment w:val="auto"/>
                    <w:rPr>
                      <w:rFonts w:hint="default" w:ascii="Times New Roman" w:hAnsi="Times New Roman" w:cs="Times New Roman" w:eastAsiaTheme="majorEastAsia"/>
                      <w:caps w:val="0"/>
                      <w:color w:val="000000" w:themeColor="text1"/>
                      <w:spacing w:val="0"/>
                      <w:w w:val="100"/>
                      <w:kern w:val="2"/>
                      <w:position w:val="0"/>
                      <w:sz w:val="21"/>
                      <w:szCs w:val="21"/>
                      <w:highlight w:val="none"/>
                      <w:lang w:val="en-US" w:eastAsia="zh-CN" w:bidi="ar"/>
                      <w14:textFill>
                        <w14:solidFill>
                          <w14:schemeClr w14:val="tx1"/>
                        </w14:solidFill>
                      </w14:textFill>
                    </w:rPr>
                  </w:pPr>
                  <w:r>
                    <w:rPr>
                      <w:rFonts w:hint="default" w:ascii="Times New Roman" w:hAnsi="Times New Roman" w:cs="Times New Roman" w:eastAsiaTheme="majorEastAsia"/>
                      <w:caps w:val="0"/>
                      <w:color w:val="000000" w:themeColor="text1"/>
                      <w:spacing w:val="0"/>
                      <w:w w:val="100"/>
                      <w:kern w:val="2"/>
                      <w:position w:val="0"/>
                      <w:sz w:val="21"/>
                      <w:szCs w:val="21"/>
                      <w:highlight w:val="none"/>
                      <w:lang w:val="en-US" w:eastAsia="zh-CN" w:bidi="ar"/>
                      <w14:textFill>
                        <w14:solidFill>
                          <w14:schemeClr w14:val="tx1"/>
                        </w14:solidFill>
                      </w14:textFill>
                    </w:rPr>
                    <w:t>——</w:t>
                  </w:r>
                </w:p>
              </w:tc>
              <w:tc>
                <w:tcPr>
                  <w:tcW w:w="471" w:type="pct"/>
                  <w:tcBorders>
                    <w:top w:val="single" w:color="auto" w:sz="4" w:space="0"/>
                    <w:left w:val="single" w:color="auto" w:sz="4" w:space="0"/>
                    <w:bottom w:val="single" w:color="auto" w:sz="4" w:space="0"/>
                    <w:right w:val="single" w:color="auto" w:sz="4" w:space="0"/>
                  </w:tcBorders>
                  <w:noWrap w:val="0"/>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right="0" w:rightChars="0"/>
                    <w:jc w:val="center"/>
                    <w:textAlignment w:val="auto"/>
                    <w:rPr>
                      <w:rFonts w:hint="default" w:ascii="Times New Roman" w:hAnsi="Times New Roman" w:cs="Times New Roman" w:eastAsiaTheme="majorEastAsia"/>
                      <w:caps w:val="0"/>
                      <w:color w:val="000000" w:themeColor="text1"/>
                      <w:spacing w:val="0"/>
                      <w:w w:val="100"/>
                      <w:kern w:val="2"/>
                      <w:position w:val="0"/>
                      <w:sz w:val="21"/>
                      <w:szCs w:val="21"/>
                      <w:highlight w:val="none"/>
                      <w:lang w:val="en-US" w:eastAsia="zh-CN" w:bidi="ar"/>
                      <w14:textFill>
                        <w14:solidFill>
                          <w14:schemeClr w14:val="tx1"/>
                        </w14:solidFill>
                      </w14:textFill>
                    </w:rPr>
                  </w:pPr>
                  <w:r>
                    <w:rPr>
                      <w:rFonts w:hint="default" w:ascii="Times New Roman" w:hAnsi="Times New Roman" w:cs="Times New Roman" w:eastAsiaTheme="majorEastAsia"/>
                      <w:caps w:val="0"/>
                      <w:color w:val="000000" w:themeColor="text1"/>
                      <w:spacing w:val="0"/>
                      <w:w w:val="100"/>
                      <w:kern w:val="2"/>
                      <w:position w:val="0"/>
                      <w:sz w:val="21"/>
                      <w:szCs w:val="21"/>
                      <w:highlight w:val="none"/>
                      <w:lang w:val="en-US" w:eastAsia="zh-CN" w:bidi="ar"/>
                      <w14:textFill>
                        <w14:solidFill>
                          <w14:schemeClr w14:val="tx1"/>
                        </w14:solidFill>
                      </w14:textFill>
                    </w:rPr>
                    <w:t>（/）县</w:t>
                  </w:r>
                </w:p>
              </w:tc>
              <w:tc>
                <w:tcPr>
                  <w:tcW w:w="596" w:type="pct"/>
                  <w:tcBorders>
                    <w:top w:val="single" w:color="auto" w:sz="4" w:space="0"/>
                    <w:left w:val="single" w:color="auto" w:sz="4" w:space="0"/>
                    <w:bottom w:val="single" w:color="auto" w:sz="4" w:space="0"/>
                  </w:tcBorders>
                  <w:noWrap w:val="0"/>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right="0" w:rightChars="0"/>
                    <w:jc w:val="center"/>
                    <w:textAlignment w:val="auto"/>
                    <w:rPr>
                      <w:rFonts w:hint="default" w:ascii="Times New Roman" w:hAnsi="Times New Roman" w:cs="Times New Roman" w:eastAsiaTheme="majorEastAsia"/>
                      <w:caps w:val="0"/>
                      <w:color w:val="000000" w:themeColor="text1"/>
                      <w:spacing w:val="0"/>
                      <w:w w:val="100"/>
                      <w:kern w:val="2"/>
                      <w:position w:val="0"/>
                      <w:sz w:val="21"/>
                      <w:szCs w:val="21"/>
                      <w:highlight w:val="none"/>
                      <w:lang w:val="en-US" w:eastAsia="zh-CN" w:bidi="ar"/>
                      <w14:textFill>
                        <w14:solidFill>
                          <w14:schemeClr w14:val="tx1"/>
                        </w14:solidFill>
                      </w14:textFill>
                    </w:rPr>
                  </w:pPr>
                  <w:r>
                    <w:rPr>
                      <w:rFonts w:hint="default" w:ascii="Times New Roman" w:hAnsi="Times New Roman" w:cs="Times New Roman" w:eastAsiaTheme="majorEastAsia"/>
                      <w:caps w:val="0"/>
                      <w:color w:val="000000" w:themeColor="text1"/>
                      <w:spacing w:val="0"/>
                      <w:w w:val="100"/>
                      <w:kern w:val="2"/>
                      <w:position w:val="0"/>
                      <w:sz w:val="21"/>
                      <w:szCs w:val="21"/>
                      <w:highlight w:val="none"/>
                      <w:lang w:val="en-US" w:eastAsia="zh-CN" w:bidi="ar"/>
                      <w14:textFill>
                        <w14:solidFill>
                          <w14:schemeClr w14:val="tx1"/>
                        </w14:solidFill>
                      </w14:textFill>
                    </w:rPr>
                    <w:t>（沙河工业）园区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30" w:type="pct"/>
                  <w:tcBorders>
                    <w:top w:val="single" w:color="auto" w:sz="4" w:space="0"/>
                    <w:bottom w:val="single" w:color="auto" w:sz="4" w:space="0"/>
                    <w:right w:val="single" w:color="auto" w:sz="4" w:space="0"/>
                  </w:tcBorders>
                  <w:noWrap w:val="0"/>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right="0" w:rightChars="0"/>
                    <w:jc w:val="center"/>
                    <w:textAlignment w:val="auto"/>
                    <w:rPr>
                      <w:rFonts w:hint="default" w:ascii="Times New Roman" w:hAnsi="Times New Roman" w:cs="Times New Roman" w:eastAsiaTheme="majorEastAsia"/>
                      <w:caps w:val="0"/>
                      <w:color w:val="000000" w:themeColor="text1"/>
                      <w:spacing w:val="0"/>
                      <w:w w:val="100"/>
                      <w:kern w:val="2"/>
                      <w:position w:val="0"/>
                      <w:sz w:val="21"/>
                      <w:szCs w:val="21"/>
                      <w:highlight w:val="none"/>
                      <w:lang w:val="en-US" w:eastAsia="zh-CN" w:bidi="ar"/>
                      <w14:textFill>
                        <w14:solidFill>
                          <w14:schemeClr w14:val="tx1"/>
                        </w14:solidFill>
                      </w14:textFill>
                    </w:rPr>
                  </w:pPr>
                  <w:r>
                    <w:rPr>
                      <w:rFonts w:hint="default" w:ascii="Times New Roman" w:hAnsi="Times New Roman" w:cs="Times New Roman" w:eastAsiaTheme="majorEastAsia"/>
                      <w:caps w:val="0"/>
                      <w:color w:val="000000" w:themeColor="text1"/>
                      <w:spacing w:val="0"/>
                      <w:w w:val="100"/>
                      <w:kern w:val="2"/>
                      <w:position w:val="0"/>
                      <w:sz w:val="21"/>
                      <w:szCs w:val="21"/>
                      <w:highlight w:val="none"/>
                      <w:lang w:val="en-US" w:eastAsia="zh-CN" w:bidi="ar"/>
                      <w14:textFill>
                        <w14:solidFill>
                          <w14:schemeClr w14:val="tx1"/>
                        </w14:solidFill>
                      </w14:textFill>
                    </w:rPr>
                    <w:t>地理坐标</w:t>
                  </w:r>
                </w:p>
              </w:tc>
              <w:tc>
                <w:tcPr>
                  <w:tcW w:w="682" w:type="pct"/>
                  <w:tcBorders>
                    <w:top w:val="single" w:color="auto" w:sz="4" w:space="0"/>
                    <w:left w:val="single" w:color="auto" w:sz="4" w:space="0"/>
                    <w:bottom w:val="single" w:color="auto" w:sz="4" w:space="0"/>
                    <w:right w:val="single" w:color="auto" w:sz="4" w:space="0"/>
                  </w:tcBorders>
                  <w:noWrap w:val="0"/>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right="0" w:rightChars="0"/>
                    <w:jc w:val="center"/>
                    <w:textAlignment w:val="auto"/>
                    <w:rPr>
                      <w:rFonts w:hint="default" w:ascii="Times New Roman" w:hAnsi="Times New Roman" w:cs="Times New Roman" w:eastAsiaTheme="majorEastAsia"/>
                      <w:caps w:val="0"/>
                      <w:color w:val="000000" w:themeColor="text1"/>
                      <w:spacing w:val="0"/>
                      <w:w w:val="100"/>
                      <w:kern w:val="2"/>
                      <w:position w:val="0"/>
                      <w:sz w:val="21"/>
                      <w:szCs w:val="21"/>
                      <w:highlight w:val="none"/>
                      <w:lang w:val="en-US" w:eastAsia="zh-CN" w:bidi="ar"/>
                      <w14:textFill>
                        <w14:solidFill>
                          <w14:schemeClr w14:val="tx1"/>
                        </w14:solidFill>
                      </w14:textFill>
                    </w:rPr>
                  </w:pPr>
                  <w:r>
                    <w:rPr>
                      <w:rFonts w:hint="default" w:ascii="Times New Roman" w:hAnsi="Times New Roman" w:cs="Times New Roman" w:eastAsiaTheme="majorEastAsia"/>
                      <w:caps w:val="0"/>
                      <w:color w:val="000000" w:themeColor="text1"/>
                      <w:spacing w:val="0"/>
                      <w:w w:val="100"/>
                      <w:kern w:val="2"/>
                      <w:position w:val="0"/>
                      <w:sz w:val="21"/>
                      <w:szCs w:val="21"/>
                      <w:highlight w:val="none"/>
                      <w:lang w:val="en-US" w:eastAsia="zh-CN" w:bidi="ar"/>
                      <w14:textFill>
                        <w14:solidFill>
                          <w14:schemeClr w14:val="tx1"/>
                        </w14:solidFill>
                      </w14:textFill>
                    </w:rPr>
                    <w:t>经度</w:t>
                  </w:r>
                </w:p>
              </w:tc>
              <w:tc>
                <w:tcPr>
                  <w:tcW w:w="920" w:type="pct"/>
                  <w:tcBorders>
                    <w:top w:val="single" w:color="auto" w:sz="4" w:space="0"/>
                    <w:left w:val="single" w:color="auto" w:sz="4" w:space="0"/>
                    <w:bottom w:val="single" w:color="auto" w:sz="4" w:space="0"/>
                    <w:right w:val="single" w:color="auto" w:sz="4" w:space="0"/>
                  </w:tcBorders>
                  <w:noWrap w:val="0"/>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right="0" w:rightChars="0"/>
                    <w:jc w:val="center"/>
                    <w:textAlignment w:val="auto"/>
                    <w:rPr>
                      <w:rFonts w:hint="default" w:ascii="Times New Roman" w:hAnsi="Times New Roman" w:cs="Times New Roman" w:eastAsiaTheme="majorEastAsia"/>
                      <w:caps w:val="0"/>
                      <w:color w:val="000000" w:themeColor="text1"/>
                      <w:spacing w:val="0"/>
                      <w:w w:val="100"/>
                      <w:kern w:val="2"/>
                      <w:position w:val="0"/>
                      <w:sz w:val="21"/>
                      <w:szCs w:val="21"/>
                      <w:highlight w:val="none"/>
                      <w:lang w:val="en-US" w:eastAsia="zh-CN" w:bidi="ar"/>
                      <w14:textFill>
                        <w14:solidFill>
                          <w14:schemeClr w14:val="tx1"/>
                        </w14:solidFill>
                      </w14:textFill>
                    </w:rPr>
                  </w:pPr>
                  <w:r>
                    <w:rPr>
                      <w:rFonts w:hint="default" w:ascii="Times New Roman" w:hAnsi="Times New Roman" w:cs="Times New Roman" w:eastAsiaTheme="majorEastAsia"/>
                      <w:caps w:val="0"/>
                      <w:color w:val="000000" w:themeColor="text1"/>
                      <w:spacing w:val="0"/>
                      <w:w w:val="100"/>
                      <w:kern w:val="2"/>
                      <w:position w:val="0"/>
                      <w:sz w:val="21"/>
                      <w:szCs w:val="21"/>
                      <w:highlight w:val="none"/>
                      <w:lang w:val="en-US" w:eastAsia="zh-CN" w:bidi="ar"/>
                      <w14:textFill>
                        <w14:solidFill>
                          <w14:schemeClr w14:val="tx1"/>
                        </w14:solidFill>
                      </w14:textFill>
                    </w:rPr>
                    <w:t>E115°3'33.89"</w:t>
                  </w:r>
                </w:p>
              </w:tc>
              <w:tc>
                <w:tcPr>
                  <w:tcW w:w="1199" w:type="pct"/>
                  <w:tcBorders>
                    <w:top w:val="single" w:color="auto" w:sz="4" w:space="0"/>
                    <w:left w:val="single" w:color="auto" w:sz="4" w:space="0"/>
                    <w:bottom w:val="single" w:color="auto" w:sz="4" w:space="0"/>
                    <w:right w:val="single" w:color="auto" w:sz="4" w:space="0"/>
                  </w:tcBorders>
                  <w:noWrap w:val="0"/>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right="0" w:rightChars="0"/>
                    <w:jc w:val="center"/>
                    <w:textAlignment w:val="auto"/>
                    <w:rPr>
                      <w:rFonts w:hint="default" w:ascii="Times New Roman" w:hAnsi="Times New Roman" w:cs="Times New Roman" w:eastAsiaTheme="majorEastAsia"/>
                      <w:caps w:val="0"/>
                      <w:color w:val="000000" w:themeColor="text1"/>
                      <w:spacing w:val="0"/>
                      <w:w w:val="100"/>
                      <w:kern w:val="2"/>
                      <w:position w:val="0"/>
                      <w:sz w:val="21"/>
                      <w:szCs w:val="21"/>
                      <w:highlight w:val="none"/>
                      <w:lang w:val="en-US" w:eastAsia="zh-CN" w:bidi="ar"/>
                      <w14:textFill>
                        <w14:solidFill>
                          <w14:schemeClr w14:val="tx1"/>
                        </w14:solidFill>
                      </w14:textFill>
                    </w:rPr>
                  </w:pPr>
                  <w:r>
                    <w:rPr>
                      <w:rFonts w:hint="default" w:ascii="Times New Roman" w:hAnsi="Times New Roman" w:cs="Times New Roman" w:eastAsiaTheme="majorEastAsia"/>
                      <w:caps w:val="0"/>
                      <w:color w:val="000000" w:themeColor="text1"/>
                      <w:spacing w:val="0"/>
                      <w:w w:val="100"/>
                      <w:kern w:val="2"/>
                      <w:position w:val="0"/>
                      <w:sz w:val="21"/>
                      <w:szCs w:val="21"/>
                      <w:highlight w:val="none"/>
                      <w:lang w:val="en-US" w:eastAsia="zh-CN" w:bidi="ar"/>
                      <w14:textFill>
                        <w14:solidFill>
                          <w14:schemeClr w14:val="tx1"/>
                        </w14:solidFill>
                      </w14:textFill>
                    </w:rPr>
                    <w:t>纬度</w:t>
                  </w:r>
                </w:p>
              </w:tc>
              <w:tc>
                <w:tcPr>
                  <w:tcW w:w="1068" w:type="pct"/>
                  <w:gridSpan w:val="2"/>
                  <w:tcBorders>
                    <w:top w:val="single" w:color="auto" w:sz="4" w:space="0"/>
                    <w:left w:val="single" w:color="auto" w:sz="4" w:space="0"/>
                    <w:bottom w:val="single" w:color="auto" w:sz="4" w:space="0"/>
                  </w:tcBorders>
                  <w:noWrap w:val="0"/>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right="0" w:rightChars="0"/>
                    <w:jc w:val="center"/>
                    <w:textAlignment w:val="auto"/>
                    <w:rPr>
                      <w:rFonts w:hint="default" w:ascii="Times New Roman" w:hAnsi="Times New Roman" w:cs="Times New Roman" w:eastAsiaTheme="majorEastAsia"/>
                      <w:caps w:val="0"/>
                      <w:color w:val="000000" w:themeColor="text1"/>
                      <w:spacing w:val="0"/>
                      <w:w w:val="100"/>
                      <w:kern w:val="2"/>
                      <w:position w:val="0"/>
                      <w:sz w:val="21"/>
                      <w:szCs w:val="21"/>
                      <w:highlight w:val="none"/>
                      <w:lang w:val="en-US" w:eastAsia="zh-CN" w:bidi="ar"/>
                      <w14:textFill>
                        <w14:solidFill>
                          <w14:schemeClr w14:val="tx1"/>
                        </w14:solidFill>
                      </w14:textFill>
                    </w:rPr>
                  </w:pPr>
                  <w:r>
                    <w:rPr>
                      <w:rFonts w:hint="default" w:ascii="Times New Roman" w:hAnsi="Times New Roman" w:cs="Times New Roman" w:eastAsiaTheme="majorEastAsia"/>
                      <w:caps w:val="0"/>
                      <w:color w:val="000000" w:themeColor="text1"/>
                      <w:spacing w:val="0"/>
                      <w:w w:val="100"/>
                      <w:kern w:val="2"/>
                      <w:position w:val="0"/>
                      <w:sz w:val="21"/>
                      <w:szCs w:val="21"/>
                      <w:highlight w:val="none"/>
                      <w:lang w:val="en-US" w:eastAsia="zh-CN" w:bidi="ar"/>
                      <w14:textFill>
                        <w14:solidFill>
                          <w14:schemeClr w14:val="tx1"/>
                        </w14:solidFill>
                      </w14:textFill>
                    </w:rPr>
                    <w:t>N38°21'20.21"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30" w:type="pct"/>
                  <w:tcBorders>
                    <w:top w:val="single" w:color="auto" w:sz="4" w:space="0"/>
                    <w:bottom w:val="single" w:color="auto" w:sz="4" w:space="0"/>
                    <w:right w:val="single" w:color="auto" w:sz="4" w:space="0"/>
                  </w:tcBorders>
                  <w:noWrap w:val="0"/>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right="0" w:rightChars="0"/>
                    <w:jc w:val="center"/>
                    <w:textAlignment w:val="auto"/>
                    <w:rPr>
                      <w:rFonts w:hint="default" w:ascii="Times New Roman" w:hAnsi="Times New Roman" w:cs="Times New Roman" w:eastAsiaTheme="majorEastAsia"/>
                      <w:caps w:val="0"/>
                      <w:color w:val="000000" w:themeColor="text1"/>
                      <w:spacing w:val="0"/>
                      <w:w w:val="100"/>
                      <w:position w:val="0"/>
                      <w:sz w:val="21"/>
                      <w:szCs w:val="21"/>
                      <w:highlight w:val="none"/>
                      <w:lang w:val="en-US"/>
                      <w14:textFill>
                        <w14:solidFill>
                          <w14:schemeClr w14:val="tx1"/>
                        </w14:solidFill>
                      </w14:textFill>
                    </w:rPr>
                  </w:pPr>
                  <w:r>
                    <w:rPr>
                      <w:rFonts w:hint="default" w:ascii="Times New Roman" w:hAnsi="Times New Roman" w:cs="Times New Roman" w:eastAsiaTheme="majorEastAsia"/>
                      <w:caps w:val="0"/>
                      <w:color w:val="000000" w:themeColor="text1"/>
                      <w:spacing w:val="0"/>
                      <w:w w:val="100"/>
                      <w:kern w:val="2"/>
                      <w:position w:val="0"/>
                      <w:sz w:val="21"/>
                      <w:szCs w:val="21"/>
                      <w:highlight w:val="none"/>
                      <w:lang w:val="en-US" w:eastAsia="zh-CN" w:bidi="ar"/>
                      <w14:textFill>
                        <w14:solidFill>
                          <w14:schemeClr w14:val="tx1"/>
                        </w14:solidFill>
                      </w14:textFill>
                    </w:rPr>
                    <w:t>主要危险物质分布</w:t>
                  </w:r>
                </w:p>
              </w:tc>
              <w:tc>
                <w:tcPr>
                  <w:tcW w:w="3869" w:type="pct"/>
                  <w:gridSpan w:val="5"/>
                  <w:tcBorders>
                    <w:top w:val="single" w:color="auto" w:sz="4" w:space="0"/>
                    <w:left w:val="single" w:color="auto" w:sz="4" w:space="0"/>
                    <w:bottom w:val="single" w:color="auto" w:sz="4" w:space="0"/>
                  </w:tcBorders>
                  <w:noWrap w:val="0"/>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right="0" w:rightChars="0"/>
                    <w:jc w:val="center"/>
                    <w:textAlignment w:val="auto"/>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14:textFill>
                        <w14:solidFill>
                          <w14:schemeClr w14:val="tx1"/>
                        </w14:solidFill>
                      </w14:textFill>
                    </w:rPr>
                    <w:t>天然气</w:t>
                  </w:r>
                  <w:r>
                    <w:rPr>
                      <w:rFonts w:hint="default" w:ascii="Times New Roman" w:hAnsi="Times New Roman" w:eastAsia="宋体" w:cs="Times New Roman"/>
                      <w:caps w:val="0"/>
                      <w:color w:val="000000" w:themeColor="text1"/>
                      <w:spacing w:val="0"/>
                      <w:w w:val="100"/>
                      <w:kern w:val="2"/>
                      <w:position w:val="0"/>
                      <w:sz w:val="21"/>
                      <w:szCs w:val="21"/>
                      <w:highlight w:val="none"/>
                      <w14:textFill>
                        <w14:solidFill>
                          <w14:schemeClr w14:val="tx1"/>
                        </w14:solidFill>
                      </w14:textFill>
                    </w:rPr>
                    <w:t>：</w:t>
                  </w:r>
                  <w:r>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14:textFill>
                        <w14:solidFill>
                          <w14:schemeClr w14:val="tx1"/>
                        </w14:solidFill>
                      </w14:textFill>
                    </w:rPr>
                    <w:t>天然气管道</w:t>
                  </w:r>
                  <w:r>
                    <w:rPr>
                      <w:rFonts w:hint="default" w:ascii="Times New Roman" w:hAnsi="Times New Roman" w:eastAsia="宋体" w:cs="Times New Roman"/>
                      <w:caps w:val="0"/>
                      <w:color w:val="000000" w:themeColor="text1"/>
                      <w:spacing w:val="0"/>
                      <w:w w:val="100"/>
                      <w:kern w:val="2"/>
                      <w:position w:val="0"/>
                      <w:sz w:val="21"/>
                      <w:szCs w:val="21"/>
                      <w:highlight w:val="none"/>
                      <w:lang w:eastAsia="zh-CN"/>
                      <w14:textFill>
                        <w14:solidFill>
                          <w14:schemeClr w14:val="tx1"/>
                        </w14:solidFill>
                      </w14:textFill>
                    </w:rPr>
                    <w:t>；</w:t>
                  </w:r>
                  <w:r>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14:textFill>
                        <w14:solidFill>
                          <w14:schemeClr w14:val="tx1"/>
                        </w14:solidFill>
                      </w14:textFill>
                    </w:rPr>
                    <w:t>氢氧化钠储存在库房内；酸洗槽挥发的</w:t>
                  </w:r>
                  <w:r>
                    <w:rPr>
                      <w:rFonts w:hint="default" w:ascii="Times New Roman" w:hAnsi="Times New Roman" w:eastAsia="宋体" w:cs="Times New Roman"/>
                      <w:caps w:val="0"/>
                      <w:color w:val="000000" w:themeColor="text1"/>
                      <w:spacing w:val="0"/>
                      <w:w w:val="100"/>
                      <w:kern w:val="2"/>
                      <w:position w:val="0"/>
                      <w:sz w:val="21"/>
                      <w:szCs w:val="21"/>
                      <w:highlight w:val="none"/>
                      <w14:textFill>
                        <w14:solidFill>
                          <w14:schemeClr w14:val="tx1"/>
                        </w14:solidFill>
                      </w14:textFill>
                    </w:rPr>
                    <w:t>HCl</w:t>
                  </w:r>
                  <w:r>
                    <w:rPr>
                      <w:rFonts w:hint="default" w:ascii="Times New Roman" w:hAnsi="Times New Roman" w:cs="Times New Roman"/>
                      <w:caps w:val="0"/>
                      <w:color w:val="000000" w:themeColor="text1"/>
                      <w:spacing w:val="0"/>
                      <w:w w:val="100"/>
                      <w:kern w:val="2"/>
                      <w:position w:val="0"/>
                      <w:sz w:val="21"/>
                      <w:szCs w:val="21"/>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kern w:val="2"/>
                      <w:position w:val="0"/>
                      <w:sz w:val="21"/>
                      <w:szCs w:val="21"/>
                      <w:highlight w:val="none"/>
                      <w:lang w:val="en-US" w:eastAsia="zh-CN"/>
                      <w14:textFill>
                        <w14:solidFill>
                          <w14:schemeClr w14:val="tx1"/>
                        </w14:solidFill>
                      </w14:textFill>
                    </w:rPr>
                    <w:t>锌锅产生的NH</w:t>
                  </w:r>
                  <w:r>
                    <w:rPr>
                      <w:rFonts w:hint="default" w:ascii="Times New Roman" w:hAnsi="Times New Roman" w:cs="Times New Roman"/>
                      <w:caps w:val="0"/>
                      <w:color w:val="000000" w:themeColor="text1"/>
                      <w:spacing w:val="0"/>
                      <w:w w:val="100"/>
                      <w:kern w:val="2"/>
                      <w:position w:val="0"/>
                      <w:sz w:val="21"/>
                      <w:szCs w:val="21"/>
                      <w:highlight w:val="none"/>
                      <w:vertAlign w:val="subscript"/>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30" w:type="pct"/>
                  <w:tcBorders>
                    <w:top w:val="single" w:color="auto" w:sz="4" w:space="0"/>
                    <w:bottom w:val="single" w:color="auto" w:sz="4" w:space="0"/>
                    <w:right w:val="single" w:color="auto" w:sz="4" w:space="0"/>
                  </w:tcBorders>
                  <w:noWrap w:val="0"/>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right="0" w:rightChars="0"/>
                    <w:jc w:val="center"/>
                    <w:textAlignment w:val="auto"/>
                    <w:rPr>
                      <w:rFonts w:hint="default" w:ascii="Times New Roman" w:hAnsi="Times New Roman" w:cs="Times New Roman" w:eastAsiaTheme="majorEastAsia"/>
                      <w:caps w:val="0"/>
                      <w:color w:val="000000" w:themeColor="text1"/>
                      <w:spacing w:val="0"/>
                      <w:w w:val="100"/>
                      <w:position w:val="0"/>
                      <w:sz w:val="21"/>
                      <w:szCs w:val="21"/>
                      <w:highlight w:val="none"/>
                      <w:lang w:val="en-US"/>
                      <w14:textFill>
                        <w14:solidFill>
                          <w14:schemeClr w14:val="tx1"/>
                        </w14:solidFill>
                      </w14:textFill>
                    </w:rPr>
                  </w:pPr>
                  <w:r>
                    <w:rPr>
                      <w:rFonts w:hint="default" w:ascii="Times New Roman" w:hAnsi="Times New Roman" w:cs="Times New Roman" w:eastAsiaTheme="majorEastAsia"/>
                      <w:caps w:val="0"/>
                      <w:color w:val="000000" w:themeColor="text1"/>
                      <w:spacing w:val="0"/>
                      <w:w w:val="100"/>
                      <w:kern w:val="2"/>
                      <w:position w:val="0"/>
                      <w:sz w:val="21"/>
                      <w:szCs w:val="21"/>
                      <w:highlight w:val="none"/>
                      <w:lang w:val="en-US" w:eastAsia="zh-CN" w:bidi="ar"/>
                      <w14:textFill>
                        <w14:solidFill>
                          <w14:schemeClr w14:val="tx1"/>
                        </w14:solidFill>
                      </w14:textFill>
                    </w:rPr>
                    <w:t>环境影响途径及危害后果（大气、地表水、地下水等）</w:t>
                  </w:r>
                </w:p>
              </w:tc>
              <w:tc>
                <w:tcPr>
                  <w:tcW w:w="3869" w:type="pct"/>
                  <w:gridSpan w:val="5"/>
                  <w:tcBorders>
                    <w:top w:val="single" w:color="auto" w:sz="4" w:space="0"/>
                    <w:left w:val="single" w:color="auto" w:sz="4" w:space="0"/>
                    <w:bottom w:val="single" w:color="auto" w:sz="4" w:space="0"/>
                  </w:tcBorders>
                  <w:noWrap w:val="0"/>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default" w:ascii="Times New Roman" w:hAnsi="Times New Roman" w:eastAsia="宋体" w:cs="Times New Roman"/>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14:textFill>
                        <w14:solidFill>
                          <w14:schemeClr w14:val="tx1"/>
                        </w14:solidFill>
                      </w14:textFill>
                    </w:rPr>
                    <w:t>天然气泄露发生火灾爆炸，可能对大气环境产生影响。消防过程会产生大量消防水，但项目设置消防废水池，且产生废水排入园区污水处理厂，不会对地表水产生影响。氢氧化钠储存泄露时，可能会引发对水、大气、土壤的污染事故，项目设置事故池，事故池做防腐防渗处理，基本不会对环境产生风险。</w:t>
                  </w:r>
                  <w:r>
                    <w:rPr>
                      <w:rFonts w:hint="default" w:ascii="Times New Roman" w:hAnsi="Times New Roman" w:eastAsia="宋体" w:cs="Times New Roman"/>
                      <w:caps w:val="0"/>
                      <w:color w:val="000000" w:themeColor="text1"/>
                      <w:spacing w:val="0"/>
                      <w:w w:val="100"/>
                      <w:kern w:val="2"/>
                      <w:position w:val="0"/>
                      <w:sz w:val="21"/>
                      <w:szCs w:val="21"/>
                      <w:highlight w:val="none"/>
                      <w14:textFill>
                        <w14:solidFill>
                          <w14:schemeClr w14:val="tx1"/>
                        </w14:solidFill>
                      </w14:textFill>
                    </w:rPr>
                    <w:t>HCl</w:t>
                  </w:r>
                  <w:r>
                    <w:rPr>
                      <w:rFonts w:hint="default" w:ascii="Times New Roman" w:hAnsi="Times New Roman" w:cs="Times New Roman"/>
                      <w:caps w:val="0"/>
                      <w:color w:val="000000" w:themeColor="text1"/>
                      <w:spacing w:val="0"/>
                      <w:w w:val="100"/>
                      <w:kern w:val="2"/>
                      <w:position w:val="0"/>
                      <w:sz w:val="21"/>
                      <w:szCs w:val="21"/>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kern w:val="2"/>
                      <w:position w:val="0"/>
                      <w:sz w:val="21"/>
                      <w:szCs w:val="21"/>
                      <w:highlight w:val="none"/>
                      <w:lang w:val="en-US" w:eastAsia="zh-CN"/>
                      <w14:textFill>
                        <w14:solidFill>
                          <w14:schemeClr w14:val="tx1"/>
                        </w14:solidFill>
                      </w14:textFill>
                    </w:rPr>
                    <w:t>NH</w:t>
                  </w:r>
                  <w:r>
                    <w:rPr>
                      <w:rFonts w:hint="default" w:ascii="Times New Roman" w:hAnsi="Times New Roman" w:cs="Times New Roman"/>
                      <w:caps w:val="0"/>
                      <w:color w:val="000000" w:themeColor="text1"/>
                      <w:spacing w:val="0"/>
                      <w:w w:val="100"/>
                      <w:kern w:val="2"/>
                      <w:position w:val="0"/>
                      <w:sz w:val="21"/>
                      <w:szCs w:val="21"/>
                      <w:highlight w:val="none"/>
                      <w:vertAlign w:val="subscript"/>
                      <w:lang w:val="en-US" w:eastAsia="zh-CN"/>
                      <w14:textFill>
                        <w14:solidFill>
                          <w14:schemeClr w14:val="tx1"/>
                        </w14:solidFill>
                      </w14:textFill>
                    </w:rPr>
                    <w:t>3</w:t>
                  </w:r>
                  <w:r>
                    <w:rPr>
                      <w:rFonts w:hint="default" w:ascii="Times New Roman" w:hAnsi="Times New Roman" w:cs="Times New Roman"/>
                      <w:caps w:val="0"/>
                      <w:color w:val="000000" w:themeColor="text1"/>
                      <w:spacing w:val="0"/>
                      <w:w w:val="100"/>
                      <w:kern w:val="2"/>
                      <w:position w:val="0"/>
                      <w:sz w:val="21"/>
                      <w:szCs w:val="21"/>
                      <w:highlight w:val="none"/>
                      <w:vertAlign w:val="baseline"/>
                      <w:lang w:val="en-US" w:eastAsia="zh-CN"/>
                      <w14:textFill>
                        <w14:solidFill>
                          <w14:schemeClr w14:val="tx1"/>
                        </w14:solidFill>
                      </w14:textFill>
                    </w:rPr>
                    <w:t>事故排放影响大气环境。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30" w:type="pct"/>
                  <w:tcBorders>
                    <w:top w:val="single" w:color="auto" w:sz="4" w:space="0"/>
                    <w:bottom w:val="single" w:color="auto" w:sz="4" w:space="0"/>
                    <w:right w:val="single" w:color="auto" w:sz="4" w:space="0"/>
                  </w:tcBorders>
                  <w:noWrap w:val="0"/>
                  <w:vAlign w:val="center"/>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default" w:ascii="Times New Roman" w:hAnsi="Times New Roman" w:cs="Times New Roman" w:eastAsiaTheme="majorEastAsia"/>
                      <w:caps w:val="0"/>
                      <w:color w:val="000000" w:themeColor="text1"/>
                      <w:spacing w:val="0"/>
                      <w:w w:val="100"/>
                      <w:position w:val="0"/>
                      <w:sz w:val="21"/>
                      <w:szCs w:val="21"/>
                      <w:highlight w:val="none"/>
                      <w:lang w:val="en-US"/>
                      <w14:textFill>
                        <w14:solidFill>
                          <w14:schemeClr w14:val="tx1"/>
                        </w14:solidFill>
                      </w14:textFill>
                    </w:rPr>
                  </w:pPr>
                  <w:r>
                    <w:rPr>
                      <w:rFonts w:hint="default" w:ascii="Times New Roman" w:hAnsi="Times New Roman" w:cs="Times New Roman" w:eastAsiaTheme="majorEastAsia"/>
                      <w:caps w:val="0"/>
                      <w:color w:val="000000" w:themeColor="text1"/>
                      <w:spacing w:val="0"/>
                      <w:w w:val="100"/>
                      <w:kern w:val="2"/>
                      <w:position w:val="0"/>
                      <w:sz w:val="21"/>
                      <w:szCs w:val="21"/>
                      <w:highlight w:val="none"/>
                      <w:lang w:val="en-US" w:eastAsia="zh-CN" w:bidi="ar"/>
                      <w14:textFill>
                        <w14:solidFill>
                          <w14:schemeClr w14:val="tx1"/>
                        </w14:solidFill>
                      </w14:textFill>
                    </w:rPr>
                    <w:t>风险防范措施要求</w:t>
                  </w:r>
                </w:p>
              </w:tc>
              <w:tc>
                <w:tcPr>
                  <w:tcW w:w="3869" w:type="pct"/>
                  <w:gridSpan w:val="5"/>
                  <w:tcBorders>
                    <w:top w:val="single" w:color="auto" w:sz="4" w:space="0"/>
                    <w:left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Times New Roman" w:hAnsi="Times New Roman" w:eastAsia="宋体" w:cs="Times New Roman"/>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1"/>
                      <w:szCs w:val="21"/>
                      <w:highlight w:val="none"/>
                      <w14:textFill>
                        <w14:solidFill>
                          <w14:schemeClr w14:val="tx1"/>
                        </w14:solidFill>
                      </w14:textFill>
                    </w:rPr>
                    <w:t>盐酸储罐设置围堰，盐酸储罐发生泄漏时，泄漏盐酸由</w:t>
                  </w:r>
                  <w:r>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14:textFill>
                        <w14:solidFill>
                          <w14:schemeClr w14:val="tx1"/>
                        </w14:solidFill>
                      </w14:textFill>
                    </w:rPr>
                    <w:t>盐酸储桶</w:t>
                  </w:r>
                  <w:r>
                    <w:rPr>
                      <w:rFonts w:hint="default" w:ascii="Times New Roman" w:hAnsi="Times New Roman" w:eastAsia="宋体" w:cs="Times New Roman"/>
                      <w:caps w:val="0"/>
                      <w:color w:val="000000" w:themeColor="text1"/>
                      <w:spacing w:val="0"/>
                      <w:w w:val="100"/>
                      <w:kern w:val="2"/>
                      <w:position w:val="0"/>
                      <w:sz w:val="21"/>
                      <w:szCs w:val="21"/>
                      <w:highlight w:val="none"/>
                      <w14:textFill>
                        <w14:solidFill>
                          <w14:schemeClr w14:val="tx1"/>
                        </w14:solidFill>
                      </w14:textFill>
                    </w:rPr>
                    <w:t>收集。</w:t>
                  </w:r>
                  <w:r>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14:textFill>
                        <w14:solidFill>
                          <w14:schemeClr w14:val="tx1"/>
                        </w14:solidFill>
                      </w14:textFill>
                    </w:rPr>
                    <w:t>设置天然气泄露报警装置，设事故池。</w:t>
                  </w:r>
                  <w:r>
                    <w:rPr>
                      <w:rFonts w:hint="default" w:ascii="Times New Roman" w:hAnsi="Times New Roman" w:eastAsia="宋体" w:cs="Times New Roman"/>
                      <w:caps w:val="0"/>
                      <w:color w:val="000000" w:themeColor="text1"/>
                      <w:spacing w:val="0"/>
                      <w:w w:val="100"/>
                      <w:kern w:val="2"/>
                      <w:position w:val="0"/>
                      <w:sz w:val="21"/>
                      <w:szCs w:val="21"/>
                      <w:highlight w:val="none"/>
                      <w14:textFill>
                        <w14:solidFill>
                          <w14:schemeClr w14:val="tx1"/>
                        </w14:solidFill>
                      </w14:textFill>
                    </w:rPr>
                    <w:t>危险废物暂存间设置围堰，酸洗槽周边设置导流槽。</w:t>
                  </w:r>
                  <w:r>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14:textFill>
                        <w14:solidFill>
                          <w14:schemeClr w14:val="tx1"/>
                        </w14:solidFill>
                      </w14:textFill>
                    </w:rPr>
                    <w:t>设置初期雨水收集池（兼做消防废水收集池），事故池、初期雨水收集池、车间地面</w:t>
                  </w:r>
                  <w:r>
                    <w:rPr>
                      <w:rFonts w:hint="default" w:ascii="Times New Roman" w:hAnsi="Times New Roman" w:cs="Times New Roman"/>
                      <w:caps w:val="0"/>
                      <w:color w:val="000000" w:themeColor="text1"/>
                      <w:spacing w:val="0"/>
                      <w:w w:val="100"/>
                      <w:kern w:val="2"/>
                      <w:position w:val="0"/>
                      <w:sz w:val="21"/>
                      <w:szCs w:val="21"/>
                      <w:highlight w:val="none"/>
                      <w:lang w:val="en-US" w:eastAsia="zh-CN"/>
                      <w14:textFill>
                        <w14:solidFill>
                          <w14:schemeClr w14:val="tx1"/>
                        </w14:solidFill>
                      </w14:textFill>
                    </w:rPr>
                    <w:t>、危废间</w:t>
                  </w:r>
                  <w:r>
                    <w:rPr>
                      <w:rFonts w:hint="default" w:ascii="Times New Roman" w:hAnsi="Times New Roman" w:eastAsia="宋体" w:cs="Times New Roman"/>
                      <w:caps w:val="0"/>
                      <w:color w:val="000000" w:themeColor="text1"/>
                      <w:spacing w:val="0"/>
                      <w:w w:val="100"/>
                      <w:kern w:val="2"/>
                      <w:position w:val="0"/>
                      <w:sz w:val="21"/>
                      <w:szCs w:val="21"/>
                      <w:highlight w:val="none"/>
                      <w:lang w:val="en-US" w:eastAsia="zh-CN"/>
                      <w14:textFill>
                        <w14:solidFill>
                          <w14:schemeClr w14:val="tx1"/>
                        </w14:solidFill>
                      </w14:textFill>
                    </w:rPr>
                    <w:t>等都做重点防渗。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5000" w:type="pct"/>
                  <w:gridSpan w:val="6"/>
                  <w:tcBorders>
                    <w:top w:val="single" w:color="auto" w:sz="4" w:space="0"/>
                  </w:tcBorders>
                  <w:noWrap w:val="0"/>
                  <w:vAlign w:val="top"/>
                </w:tcPr>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right="0"/>
                    <w:jc w:val="both"/>
                    <w:textAlignment w:val="auto"/>
                    <w:rPr>
                      <w:rFonts w:hint="default" w:ascii="Times New Roman" w:hAnsi="Times New Roman" w:cs="Times New Roman" w:eastAsiaTheme="majorEastAsia"/>
                      <w:caps w:val="0"/>
                      <w:color w:val="000000" w:themeColor="text1"/>
                      <w:spacing w:val="0"/>
                      <w:w w:val="100"/>
                      <w:kern w:val="2"/>
                      <w:position w:val="0"/>
                      <w:sz w:val="21"/>
                      <w:szCs w:val="21"/>
                      <w:highlight w:val="none"/>
                      <w:lang w:val="en-US" w:eastAsia="zh-CN" w:bidi="ar"/>
                      <w14:textFill>
                        <w14:solidFill>
                          <w14:schemeClr w14:val="tx1"/>
                        </w14:solidFill>
                      </w14:textFill>
                    </w:rPr>
                  </w:pPr>
                  <w:r>
                    <w:rPr>
                      <w:rFonts w:hint="default" w:ascii="Times New Roman" w:hAnsi="Times New Roman" w:cs="Times New Roman" w:eastAsiaTheme="majorEastAsia"/>
                      <w:caps w:val="0"/>
                      <w:color w:val="000000" w:themeColor="text1"/>
                      <w:spacing w:val="0"/>
                      <w:w w:val="100"/>
                      <w:kern w:val="2"/>
                      <w:position w:val="0"/>
                      <w:sz w:val="21"/>
                      <w:szCs w:val="21"/>
                      <w:highlight w:val="none"/>
                      <w:lang w:val="en-US" w:eastAsia="zh-CN" w:bidi="ar"/>
                      <w14:textFill>
                        <w14:solidFill>
                          <w14:schemeClr w14:val="tx1"/>
                        </w14:solidFill>
                      </w14:textFill>
                    </w:rPr>
                    <w:t>填表说明（列出项目相关信息及评价说明）</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right="0" w:firstLine="420" w:firstLineChars="200"/>
                    <w:jc w:val="both"/>
                    <w:textAlignment w:val="auto"/>
                    <w:rPr>
                      <w:rFonts w:hint="default" w:ascii="Times New Roman" w:hAnsi="Times New Roman" w:cs="Times New Roman" w:eastAsiaTheme="majorEastAsia"/>
                      <w:caps w:val="0"/>
                      <w:color w:val="000000" w:themeColor="text1"/>
                      <w:spacing w:val="0"/>
                      <w:w w:val="100"/>
                      <w:kern w:val="2"/>
                      <w:position w:val="0"/>
                      <w:sz w:val="21"/>
                      <w:szCs w:val="21"/>
                      <w:highlight w:val="none"/>
                      <w:lang w:val="en-US" w:eastAsia="zh-CN" w:bidi="ar"/>
                      <w14:textFill>
                        <w14:solidFill>
                          <w14:schemeClr w14:val="tx1"/>
                        </w14:solidFill>
                      </w14:textFill>
                    </w:rPr>
                  </w:pPr>
                  <w:r>
                    <w:rPr>
                      <w:rFonts w:hint="default" w:ascii="Times New Roman" w:hAnsi="Times New Roman" w:cs="Times New Roman" w:eastAsiaTheme="majorEastAsia"/>
                      <w:caps w:val="0"/>
                      <w:color w:val="000000" w:themeColor="text1"/>
                      <w:spacing w:val="0"/>
                      <w:w w:val="100"/>
                      <w:kern w:val="2"/>
                      <w:position w:val="0"/>
                      <w:sz w:val="21"/>
                      <w:szCs w:val="21"/>
                      <w:highlight w:val="none"/>
                      <w:lang w:val="en-US" w:eastAsia="zh-CN" w:bidi="ar"/>
                      <w14:textFill>
                        <w14:solidFill>
                          <w14:schemeClr w14:val="tx1"/>
                        </w14:solidFill>
                      </w14:textFill>
                    </w:rPr>
                    <w:t>查阅《建设项目环境风险评价技术导则》（HJ169-2018）附录B可知，扩建项目涉及到的危险物质为HCl、氨水、NH</w:t>
                  </w:r>
                  <w:r>
                    <w:rPr>
                      <w:rFonts w:hint="default" w:ascii="Times New Roman" w:hAnsi="Times New Roman" w:cs="Times New Roman" w:eastAsiaTheme="majorEastAsia"/>
                      <w:caps w:val="0"/>
                      <w:color w:val="000000" w:themeColor="text1"/>
                      <w:spacing w:val="0"/>
                      <w:w w:val="100"/>
                      <w:kern w:val="2"/>
                      <w:position w:val="0"/>
                      <w:sz w:val="21"/>
                      <w:szCs w:val="21"/>
                      <w:highlight w:val="none"/>
                      <w:vertAlign w:val="subscript"/>
                      <w:lang w:val="en-US" w:eastAsia="zh-CN" w:bidi="ar"/>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kern w:val="2"/>
                      <w:position w:val="0"/>
                      <w:sz w:val="21"/>
                      <w:szCs w:val="21"/>
                      <w:highlight w:val="none"/>
                      <w:lang w:val="en-US" w:eastAsia="zh-CN" w:bidi="ar"/>
                      <w14:textFill>
                        <w14:solidFill>
                          <w14:schemeClr w14:val="tx1"/>
                        </w14:solidFill>
                      </w14:textFill>
                    </w:rPr>
                    <w:t>、天然气、NaOH。经计算扩建项目Q=0.0075&lt;1，根据《建设项目环境风险评价技术导则》（HJ169-2018）可确定扩建项目环境风险潜势为Ⅰ级。</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right="0" w:firstLine="420" w:firstLineChars="200"/>
                    <w:jc w:val="both"/>
                    <w:textAlignment w:val="auto"/>
                    <w:rPr>
                      <w:rFonts w:hint="default" w:ascii="Times New Roman" w:hAnsi="Times New Roman" w:cs="Times New Roman" w:eastAsiaTheme="majorEastAsia"/>
                      <w:caps w:val="0"/>
                      <w:color w:val="000000" w:themeColor="text1"/>
                      <w:spacing w:val="0"/>
                      <w:w w:val="100"/>
                      <w:position w:val="0"/>
                      <w:sz w:val="21"/>
                      <w:szCs w:val="21"/>
                      <w:highlight w:val="none"/>
                      <w:lang w:val="en-US"/>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1"/>
                      <w:szCs w:val="21"/>
                      <w:highlight w:val="none"/>
                      <w:lang w:val="en-US"/>
                      <w14:textFill>
                        <w14:solidFill>
                          <w14:schemeClr w14:val="tx1"/>
                        </w14:solidFill>
                      </w14:textFill>
                    </w:rPr>
                    <w:t>建设项目从总图布置和建筑安全，危险物质的使用及贮运，工艺技术、自动控制设计及物料风险事故应急处理等方面制定了完善的风险防范措施，可有效降低环境风险事件的发生及发生后造成的环境影响。在完善本报告提出的应急预案后，项目环境风险防范措施可行。</w:t>
                  </w:r>
                </w:p>
              </w:tc>
            </w:tr>
          </w:tbl>
          <w:p>
            <w:pPr>
              <w:keepNext w:val="0"/>
              <w:keepLines w:val="0"/>
              <w:pageBreakBefore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t>7.9环境风险评价自查表</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jc w:val="center"/>
              <w:textAlignment w:val="auto"/>
              <w:rPr>
                <w:rFonts w:hint="default" w:ascii="Times New Roman" w:hAnsi="Times New Roman" w:cs="Times New Roman" w:eastAsiaTheme="majorEastAsia"/>
                <w:b/>
                <w:bCs/>
                <w:caps w:val="0"/>
                <w:color w:val="000000" w:themeColor="text1"/>
                <w:spacing w:val="0"/>
                <w:w w:val="100"/>
                <w:kern w:val="2"/>
                <w:position w:val="0"/>
                <w:sz w:val="24"/>
                <w:szCs w:val="24"/>
                <w:highlight w:val="none"/>
                <w:lang w:val="en-US" w:eastAsia="zh-CN" w:bidi="ar"/>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kern w:val="2"/>
                <w:position w:val="0"/>
                <w:sz w:val="24"/>
                <w:szCs w:val="24"/>
                <w:highlight w:val="none"/>
                <w:lang w:val="en-US" w:eastAsia="zh-CN" w:bidi="ar"/>
                <w14:textFill>
                  <w14:solidFill>
                    <w14:schemeClr w14:val="tx1"/>
                  </w14:solidFill>
                </w14:textFill>
              </w:rPr>
              <w:t>表73  环境风险评价自查表</w:t>
            </w:r>
          </w:p>
          <w:tbl>
            <w:tblPr>
              <w:tblStyle w:val="24"/>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23"/>
              <w:gridCol w:w="937"/>
              <w:gridCol w:w="1149"/>
              <w:gridCol w:w="370"/>
              <w:gridCol w:w="771"/>
              <w:gridCol w:w="581"/>
              <w:gridCol w:w="568"/>
              <w:gridCol w:w="76"/>
              <w:gridCol w:w="592"/>
              <w:gridCol w:w="470"/>
              <w:gridCol w:w="345"/>
              <w:gridCol w:w="528"/>
              <w:gridCol w:w="274"/>
              <w:gridCol w:w="11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824" w:type="pct"/>
                  <w:gridSpan w:val="2"/>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工作内容</w:t>
                  </w:r>
                </w:p>
              </w:tc>
              <w:tc>
                <w:tcPr>
                  <w:tcW w:w="4175" w:type="pct"/>
                  <w:gridSpan w:val="12"/>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完成情况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56" w:type="pct"/>
                  <w:vMerge w:val="restart"/>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风 险 调 查</w:t>
                  </w:r>
                </w:p>
              </w:tc>
              <w:tc>
                <w:tcPr>
                  <w:tcW w:w="567" w:type="pct"/>
                  <w:vMerge w:val="restart"/>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危险物质</w:t>
                  </w:r>
                </w:p>
              </w:tc>
              <w:tc>
                <w:tcPr>
                  <w:tcW w:w="696" w:type="pct"/>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名称</w:t>
                  </w:r>
                </w:p>
              </w:tc>
              <w:tc>
                <w:tcPr>
                  <w:tcW w:w="691" w:type="pct"/>
                  <w:gridSpan w:val="2"/>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val="0"/>
                      <w:bCs/>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aps w:val="0"/>
                      <w:color w:val="000000" w:themeColor="text1"/>
                      <w:spacing w:val="0"/>
                      <w:w w:val="100"/>
                      <w:position w:val="0"/>
                      <w:sz w:val="21"/>
                      <w:szCs w:val="21"/>
                      <w:highlight w:val="none"/>
                      <w:lang w:val="en-US" w:eastAsia="zh-CN"/>
                      <w14:textFill>
                        <w14:solidFill>
                          <w14:schemeClr w14:val="tx1"/>
                        </w14:solidFill>
                      </w14:textFill>
                    </w:rPr>
                    <w:t>HCl</w:t>
                  </w:r>
                </w:p>
              </w:tc>
              <w:tc>
                <w:tcPr>
                  <w:tcW w:w="695" w:type="pct"/>
                  <w:gridSpan w:val="2"/>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val="0"/>
                      <w:bCs/>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aps w:val="0"/>
                      <w:color w:val="000000" w:themeColor="text1"/>
                      <w:spacing w:val="0"/>
                      <w:w w:val="100"/>
                      <w:kern w:val="2"/>
                      <w:position w:val="0"/>
                      <w:sz w:val="21"/>
                      <w:szCs w:val="21"/>
                      <w:highlight w:val="none"/>
                      <w:lang w:val="en-US" w:eastAsia="zh-CN"/>
                      <w14:textFill>
                        <w14:solidFill>
                          <w14:schemeClr w14:val="tx1"/>
                        </w14:solidFill>
                      </w14:textFill>
                    </w:rPr>
                    <w:t>甲烷</w:t>
                  </w:r>
                </w:p>
              </w:tc>
              <w:tc>
                <w:tcPr>
                  <w:tcW w:w="690" w:type="pct"/>
                  <w:gridSpan w:val="3"/>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val="0"/>
                      <w:bCs/>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aps w:val="0"/>
                      <w:color w:val="000000" w:themeColor="text1"/>
                      <w:spacing w:val="0"/>
                      <w:w w:val="100"/>
                      <w:position w:val="0"/>
                      <w:sz w:val="21"/>
                      <w:szCs w:val="21"/>
                      <w:highlight w:val="none"/>
                      <w:lang w:val="en-US" w:eastAsia="zh-CN"/>
                      <w14:textFill>
                        <w14:solidFill>
                          <w14:schemeClr w14:val="tx1"/>
                        </w14:solidFill>
                      </w14:textFill>
                    </w:rPr>
                    <w:t>氨水（20%）</w:t>
                  </w:r>
                </w:p>
              </w:tc>
              <w:tc>
                <w:tcPr>
                  <w:tcW w:w="695" w:type="pct"/>
                  <w:gridSpan w:val="3"/>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val="0"/>
                      <w:bCs/>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aps w:val="0"/>
                      <w:color w:val="000000" w:themeColor="text1"/>
                      <w:spacing w:val="0"/>
                      <w:w w:val="100"/>
                      <w:position w:val="0"/>
                      <w:sz w:val="21"/>
                      <w:szCs w:val="21"/>
                      <w:highlight w:val="none"/>
                      <w:lang w:val="en-US" w:eastAsia="zh-CN"/>
                      <w14:textFill>
                        <w14:solidFill>
                          <w14:schemeClr w14:val="tx1"/>
                        </w14:solidFill>
                      </w14:textFill>
                    </w:rPr>
                    <w:t>NH</w:t>
                  </w:r>
                  <w:r>
                    <w:rPr>
                      <w:rFonts w:hint="default" w:ascii="Times New Roman" w:hAnsi="Times New Roman" w:eastAsia="宋体" w:cs="Times New Roman"/>
                      <w:b w:val="0"/>
                      <w:bCs/>
                      <w:caps w:val="0"/>
                      <w:color w:val="000000" w:themeColor="text1"/>
                      <w:spacing w:val="0"/>
                      <w:w w:val="100"/>
                      <w:position w:val="0"/>
                      <w:sz w:val="21"/>
                      <w:szCs w:val="21"/>
                      <w:highlight w:val="none"/>
                      <w:vertAlign w:val="subscript"/>
                      <w:lang w:val="en-US" w:eastAsia="zh-CN"/>
                      <w14:textFill>
                        <w14:solidFill>
                          <w14:schemeClr w14:val="tx1"/>
                        </w14:solidFill>
                      </w14:textFill>
                    </w:rPr>
                    <w:t>3</w:t>
                  </w:r>
                </w:p>
              </w:tc>
              <w:tc>
                <w:tcPr>
                  <w:tcW w:w="706" w:type="pct"/>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val="0"/>
                      <w:bCs/>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aps w:val="0"/>
                      <w:color w:val="000000" w:themeColor="text1"/>
                      <w:spacing w:val="0"/>
                      <w:w w:val="100"/>
                      <w:position w:val="0"/>
                      <w:sz w:val="21"/>
                      <w:szCs w:val="21"/>
                      <w:highlight w:val="none"/>
                      <w:lang w:val="en-US" w:eastAsia="zh-CN"/>
                      <w14:textFill>
                        <w14:solidFill>
                          <w14:schemeClr w14:val="tx1"/>
                        </w14:solidFill>
                      </w14:textFill>
                    </w:rPr>
                    <w:t>NaOH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56" w:type="pct"/>
                  <w:vMerge w:val="continue"/>
                  <w:tcBorders>
                    <w:tl2br w:val="nil"/>
                    <w:tr2bl w:val="nil"/>
                  </w:tcBorders>
                  <w:noWrap w:val="0"/>
                  <w:vAlign w:val="center"/>
                </w:tcPr>
                <w:p>
                  <w:pPr>
                    <w:keepNext w:val="0"/>
                    <w:keepLines w:val="0"/>
                    <w:pageBreakBefore w:val="0"/>
                    <w:widowControl w:val="0"/>
                    <w:wordWrap/>
                    <w:topLinePunct w:val="0"/>
                    <w:autoSpaceDE/>
                    <w:autoSpaceDN/>
                    <w:bidi w:val="0"/>
                    <w:adjustRightInd/>
                    <w:snapToGrid/>
                    <w:spacing w:line="0" w:lineRule="atLeast"/>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p>
              </w:tc>
              <w:tc>
                <w:tcPr>
                  <w:tcW w:w="567" w:type="pct"/>
                  <w:vMerge w:val="continue"/>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p>
              </w:tc>
              <w:tc>
                <w:tcPr>
                  <w:tcW w:w="696" w:type="pct"/>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存在总量/t</w:t>
                  </w:r>
                </w:p>
              </w:tc>
              <w:tc>
                <w:tcPr>
                  <w:tcW w:w="691" w:type="pct"/>
                  <w:gridSpan w:val="2"/>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val="0"/>
                      <w:bCs/>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val="en-US" w:eastAsia="zh-CN"/>
                      <w14:textFill>
                        <w14:solidFill>
                          <w14:schemeClr w14:val="tx1"/>
                        </w14:solidFill>
                      </w14:textFill>
                    </w:rPr>
                    <w:t>0.0755kg</w:t>
                  </w:r>
                </w:p>
              </w:tc>
              <w:tc>
                <w:tcPr>
                  <w:tcW w:w="695" w:type="pct"/>
                  <w:gridSpan w:val="2"/>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val="en-US" w:eastAsia="zh-CN"/>
                      <w14:textFill>
                        <w14:solidFill>
                          <w14:schemeClr w14:val="tx1"/>
                        </w14:solidFill>
                      </w14:textFill>
                    </w:rPr>
                    <w:t>0.015</w:t>
                  </w:r>
                </w:p>
              </w:tc>
              <w:tc>
                <w:tcPr>
                  <w:tcW w:w="690" w:type="pct"/>
                  <w:gridSpan w:val="3"/>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val="0"/>
                      <w:bCs/>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val="en-US" w:eastAsia="zh-CN"/>
                      <w14:textFill>
                        <w14:solidFill>
                          <w14:schemeClr w14:val="tx1"/>
                        </w14:solidFill>
                      </w14:textFill>
                    </w:rPr>
                    <w:t>0.05</w:t>
                  </w:r>
                </w:p>
              </w:tc>
              <w:tc>
                <w:tcPr>
                  <w:tcW w:w="695" w:type="pct"/>
                  <w:gridSpan w:val="3"/>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val="0"/>
                      <w:bCs/>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val="en-US" w:eastAsia="zh-CN"/>
                      <w14:textFill>
                        <w14:solidFill>
                          <w14:schemeClr w14:val="tx1"/>
                        </w14:solidFill>
                      </w14:textFill>
                    </w:rPr>
                    <w:t>0.01kg</w:t>
                  </w:r>
                </w:p>
              </w:tc>
              <w:tc>
                <w:tcPr>
                  <w:tcW w:w="706" w:type="pct"/>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val="0"/>
                      <w:bCs/>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lang w:val="en-US" w:eastAsia="zh-CN"/>
                      <w14:textFill>
                        <w14:solidFill>
                          <w14:schemeClr w14:val="tx1"/>
                        </w14:solidFill>
                      </w14:textFill>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56" w:type="pct"/>
                  <w:vMerge w:val="continue"/>
                  <w:tcBorders>
                    <w:tl2br w:val="nil"/>
                    <w:tr2bl w:val="nil"/>
                  </w:tcBorders>
                  <w:noWrap w:val="0"/>
                  <w:vAlign w:val="center"/>
                </w:tcPr>
                <w:p>
                  <w:pPr>
                    <w:keepNext w:val="0"/>
                    <w:keepLines w:val="0"/>
                    <w:pageBreakBefore w:val="0"/>
                    <w:widowControl w:val="0"/>
                    <w:wordWrap/>
                    <w:topLinePunct w:val="0"/>
                    <w:autoSpaceDE/>
                    <w:autoSpaceDN/>
                    <w:bidi w:val="0"/>
                    <w:adjustRightInd/>
                    <w:snapToGrid/>
                    <w:spacing w:line="0" w:lineRule="atLeast"/>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p>
              </w:tc>
              <w:tc>
                <w:tcPr>
                  <w:tcW w:w="567" w:type="pct"/>
                  <w:vMerge w:val="restart"/>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环境敏感性</w:t>
                  </w:r>
                </w:p>
              </w:tc>
              <w:tc>
                <w:tcPr>
                  <w:tcW w:w="696" w:type="pct"/>
                  <w:vMerge w:val="restart"/>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大气</w:t>
                  </w:r>
                </w:p>
              </w:tc>
              <w:tc>
                <w:tcPr>
                  <w:tcW w:w="1792" w:type="pct"/>
                  <w:gridSpan w:val="6"/>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500m范围内人口数</w:t>
                  </w:r>
                  <w:r>
                    <w:rPr>
                      <w:rFonts w:hint="default" w:ascii="Times New Roman" w:hAnsi="Times New Roman" w:cs="Times New Roman"/>
                      <w:b w:val="0"/>
                      <w:bCs/>
                      <w:caps w:val="0"/>
                      <w:color w:val="000000" w:themeColor="text1"/>
                      <w:spacing w:val="0"/>
                      <w:w w:val="100"/>
                      <w:position w:val="0"/>
                      <w:sz w:val="21"/>
                      <w:szCs w:val="21"/>
                      <w:highlight w:val="none"/>
                      <w:u w:val="single"/>
                      <w14:textFill>
                        <w14:solidFill>
                          <w14:schemeClr w14:val="tx1"/>
                        </w14:solidFill>
                      </w14:textFill>
                    </w:rPr>
                    <w:t xml:space="preserve"> </w:t>
                  </w:r>
                  <w:r>
                    <w:rPr>
                      <w:rFonts w:hint="default" w:ascii="Times New Roman" w:hAnsi="Times New Roman" w:cs="Times New Roman"/>
                      <w:b w:val="0"/>
                      <w:bCs/>
                      <w:caps w:val="0"/>
                      <w:color w:val="000000" w:themeColor="text1"/>
                      <w:spacing w:val="0"/>
                      <w:w w:val="100"/>
                      <w:position w:val="0"/>
                      <w:sz w:val="21"/>
                      <w:szCs w:val="21"/>
                      <w:highlight w:val="none"/>
                      <w:u w:val="single"/>
                      <w14:textFill>
                        <w14:solidFill>
                          <w14:schemeClr w14:val="tx1"/>
                        </w14:solidFill>
                      </w14:textFill>
                    </w:rPr>
                    <w:tab/>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人</w:t>
                  </w:r>
                </w:p>
              </w:tc>
              <w:tc>
                <w:tcPr>
                  <w:tcW w:w="1686" w:type="pct"/>
                  <w:gridSpan w:val="5"/>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5km范围内人口数</w:t>
                  </w:r>
                  <w:r>
                    <w:rPr>
                      <w:rFonts w:hint="default" w:ascii="Times New Roman" w:hAnsi="Times New Roman" w:cs="Times New Roman"/>
                      <w:b w:val="0"/>
                      <w:bCs/>
                      <w:caps w:val="0"/>
                      <w:color w:val="000000" w:themeColor="text1"/>
                      <w:spacing w:val="0"/>
                      <w:w w:val="100"/>
                      <w:position w:val="0"/>
                      <w:sz w:val="21"/>
                      <w:szCs w:val="21"/>
                      <w:highlight w:val="none"/>
                      <w:u w:val="single"/>
                      <w14:textFill>
                        <w14:solidFill>
                          <w14:schemeClr w14:val="tx1"/>
                        </w14:solidFill>
                      </w14:textFill>
                    </w:rPr>
                    <w:t xml:space="preserve"> </w:t>
                  </w:r>
                  <w:r>
                    <w:rPr>
                      <w:rFonts w:hint="default" w:ascii="Times New Roman" w:hAnsi="Times New Roman" w:cs="Times New Roman"/>
                      <w:b w:val="0"/>
                      <w:bCs/>
                      <w:caps w:val="0"/>
                      <w:color w:val="000000" w:themeColor="text1"/>
                      <w:spacing w:val="0"/>
                      <w:w w:val="100"/>
                      <w:position w:val="0"/>
                      <w:sz w:val="21"/>
                      <w:szCs w:val="21"/>
                      <w:highlight w:val="none"/>
                      <w:u w:val="single"/>
                      <w14:textFill>
                        <w14:solidFill>
                          <w14:schemeClr w14:val="tx1"/>
                        </w14:solidFill>
                      </w14:textFill>
                    </w:rPr>
                    <w:tab/>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56" w:type="pct"/>
                  <w:vMerge w:val="continue"/>
                  <w:tcBorders>
                    <w:tl2br w:val="nil"/>
                    <w:tr2bl w:val="nil"/>
                  </w:tcBorders>
                  <w:noWrap w:val="0"/>
                  <w:vAlign w:val="center"/>
                </w:tcPr>
                <w:p>
                  <w:pPr>
                    <w:pStyle w:val="50"/>
                    <w:keepNext w:val="0"/>
                    <w:keepLines w:val="0"/>
                    <w:pageBreakBefore w:val="0"/>
                    <w:widowControl w:val="0"/>
                    <w:tabs>
                      <w:tab w:val="left" w:pos="2602"/>
                    </w:tabs>
                    <w:kinsoku w:val="0"/>
                    <w:wordWrap/>
                    <w:overflowPunct w:val="0"/>
                    <w:topLinePunct w:val="0"/>
                    <w:autoSpaceDE/>
                    <w:autoSpaceDN/>
                    <w:bidi w:val="0"/>
                    <w:adjustRightInd/>
                    <w:snapToGrid/>
                    <w:spacing w:line="0" w:lineRule="atLeast"/>
                    <w:ind w:left="572"/>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p>
              </w:tc>
              <w:tc>
                <w:tcPr>
                  <w:tcW w:w="567" w:type="pct"/>
                  <w:vMerge w:val="continue"/>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p>
              </w:tc>
              <w:tc>
                <w:tcPr>
                  <w:tcW w:w="696" w:type="pct"/>
                  <w:vMerge w:val="continue"/>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p>
              </w:tc>
              <w:tc>
                <w:tcPr>
                  <w:tcW w:w="2606" w:type="pct"/>
                  <w:gridSpan w:val="9"/>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每公里管段周边200m范围内人口数（最大）</w:t>
                  </w:r>
                </w:p>
              </w:tc>
              <w:tc>
                <w:tcPr>
                  <w:tcW w:w="871" w:type="pct"/>
                  <w:gridSpan w:val="2"/>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u w:val="single"/>
                      <w14:textFill>
                        <w14:solidFill>
                          <w14:schemeClr w14:val="tx1"/>
                        </w14:solidFill>
                      </w14:textFill>
                    </w:rPr>
                    <w:t xml:space="preserve"> </w:t>
                  </w:r>
                  <w:r>
                    <w:rPr>
                      <w:rFonts w:hint="default" w:ascii="Times New Roman" w:hAnsi="Times New Roman" w:cs="Times New Roman"/>
                      <w:b w:val="0"/>
                      <w:bCs/>
                      <w:caps w:val="0"/>
                      <w:color w:val="000000" w:themeColor="text1"/>
                      <w:spacing w:val="0"/>
                      <w:w w:val="100"/>
                      <w:position w:val="0"/>
                      <w:sz w:val="21"/>
                      <w:szCs w:val="21"/>
                      <w:highlight w:val="none"/>
                      <w:u w:val="single"/>
                      <w14:textFill>
                        <w14:solidFill>
                          <w14:schemeClr w14:val="tx1"/>
                        </w14:solidFill>
                      </w14:textFill>
                    </w:rPr>
                    <w:tab/>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56" w:type="pct"/>
                  <w:vMerge w:val="continue"/>
                  <w:tcBorders>
                    <w:tl2br w:val="nil"/>
                    <w:tr2bl w:val="nil"/>
                  </w:tcBorders>
                  <w:noWrap w:val="0"/>
                  <w:vAlign w:val="center"/>
                </w:tcPr>
                <w:p>
                  <w:pPr>
                    <w:pStyle w:val="50"/>
                    <w:keepNext w:val="0"/>
                    <w:keepLines w:val="0"/>
                    <w:pageBreakBefore w:val="0"/>
                    <w:widowControl w:val="0"/>
                    <w:tabs>
                      <w:tab w:val="left" w:pos="1069"/>
                    </w:tabs>
                    <w:kinsoku w:val="0"/>
                    <w:wordWrap/>
                    <w:overflowPunct w:val="0"/>
                    <w:topLinePunct w:val="0"/>
                    <w:autoSpaceDE/>
                    <w:autoSpaceDN/>
                    <w:bidi w:val="0"/>
                    <w:adjustRightInd/>
                    <w:snapToGrid/>
                    <w:spacing w:line="0" w:lineRule="atLeast"/>
                    <w:ind w:left="349"/>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p>
              </w:tc>
              <w:tc>
                <w:tcPr>
                  <w:tcW w:w="567" w:type="pct"/>
                  <w:vMerge w:val="continue"/>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p>
              </w:tc>
              <w:tc>
                <w:tcPr>
                  <w:tcW w:w="696" w:type="pct"/>
                  <w:vMerge w:val="restart"/>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地表水</w:t>
                  </w:r>
                </w:p>
              </w:tc>
              <w:tc>
                <w:tcPr>
                  <w:tcW w:w="1042" w:type="pct"/>
                  <w:gridSpan w:val="3"/>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地表水功能敏感性</w:t>
                  </w:r>
                </w:p>
              </w:tc>
              <w:tc>
                <w:tcPr>
                  <w:tcW w:w="749" w:type="pct"/>
                  <w:gridSpan w:val="3"/>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F1 □</w:t>
                  </w:r>
                </w:p>
              </w:tc>
              <w:tc>
                <w:tcPr>
                  <w:tcW w:w="814" w:type="pct"/>
                  <w:gridSpan w:val="3"/>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F2 □</w:t>
                  </w:r>
                </w:p>
              </w:tc>
              <w:tc>
                <w:tcPr>
                  <w:tcW w:w="871" w:type="pct"/>
                  <w:gridSpan w:val="2"/>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 xml:space="preserve">F3 </w:t>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sym w:font="Wingdings" w:char="00A8"/>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56" w:type="pct"/>
                  <w:vMerge w:val="continue"/>
                  <w:tcBorders>
                    <w:tl2br w:val="nil"/>
                    <w:tr2bl w:val="nil"/>
                  </w:tcBorders>
                  <w:noWrap w:val="0"/>
                  <w:vAlign w:val="center"/>
                </w:tcPr>
                <w:p>
                  <w:pPr>
                    <w:pStyle w:val="50"/>
                    <w:keepNext w:val="0"/>
                    <w:keepLines w:val="0"/>
                    <w:pageBreakBefore w:val="0"/>
                    <w:widowControl w:val="0"/>
                    <w:kinsoku w:val="0"/>
                    <w:wordWrap/>
                    <w:overflowPunct w:val="0"/>
                    <w:topLinePunct w:val="0"/>
                    <w:autoSpaceDE/>
                    <w:autoSpaceDN/>
                    <w:bidi w:val="0"/>
                    <w:adjustRightInd/>
                    <w:snapToGrid/>
                    <w:spacing w:line="0" w:lineRule="atLeast"/>
                    <w:ind w:left="520" w:right="517"/>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p>
              </w:tc>
              <w:tc>
                <w:tcPr>
                  <w:tcW w:w="567" w:type="pct"/>
                  <w:vMerge w:val="continue"/>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p>
              </w:tc>
              <w:tc>
                <w:tcPr>
                  <w:tcW w:w="696" w:type="pct"/>
                  <w:vMerge w:val="continue"/>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p>
              </w:tc>
              <w:tc>
                <w:tcPr>
                  <w:tcW w:w="1042" w:type="pct"/>
                  <w:gridSpan w:val="3"/>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环境敏感目标分级</w:t>
                  </w:r>
                </w:p>
              </w:tc>
              <w:tc>
                <w:tcPr>
                  <w:tcW w:w="749" w:type="pct"/>
                  <w:gridSpan w:val="3"/>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S1 □</w:t>
                  </w:r>
                </w:p>
              </w:tc>
              <w:tc>
                <w:tcPr>
                  <w:tcW w:w="814" w:type="pct"/>
                  <w:gridSpan w:val="3"/>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S2 □</w:t>
                  </w:r>
                </w:p>
              </w:tc>
              <w:tc>
                <w:tcPr>
                  <w:tcW w:w="871" w:type="pct"/>
                  <w:gridSpan w:val="2"/>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 xml:space="preserve">S3 </w:t>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sym w:font="Wingdings" w:char="00A8"/>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56" w:type="pct"/>
                  <w:vMerge w:val="continue"/>
                  <w:tcBorders>
                    <w:tl2br w:val="nil"/>
                    <w:tr2bl w:val="nil"/>
                  </w:tcBorders>
                  <w:noWrap w:val="0"/>
                  <w:vAlign w:val="center"/>
                </w:tcPr>
                <w:p>
                  <w:pPr>
                    <w:pStyle w:val="50"/>
                    <w:keepNext w:val="0"/>
                    <w:keepLines w:val="0"/>
                    <w:pageBreakBefore w:val="0"/>
                    <w:widowControl w:val="0"/>
                    <w:kinsoku w:val="0"/>
                    <w:wordWrap/>
                    <w:overflowPunct w:val="0"/>
                    <w:topLinePunct w:val="0"/>
                    <w:autoSpaceDE/>
                    <w:autoSpaceDN/>
                    <w:bidi w:val="0"/>
                    <w:adjustRightInd/>
                    <w:snapToGrid/>
                    <w:spacing w:line="0" w:lineRule="atLeast"/>
                    <w:ind w:left="520" w:right="517"/>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p>
              </w:tc>
              <w:tc>
                <w:tcPr>
                  <w:tcW w:w="567" w:type="pct"/>
                  <w:vMerge w:val="continue"/>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p>
              </w:tc>
              <w:tc>
                <w:tcPr>
                  <w:tcW w:w="696" w:type="pct"/>
                  <w:vMerge w:val="restart"/>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地下水</w:t>
                  </w:r>
                </w:p>
              </w:tc>
              <w:tc>
                <w:tcPr>
                  <w:tcW w:w="1042" w:type="pct"/>
                  <w:gridSpan w:val="3"/>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地下水功能敏感性</w:t>
                  </w:r>
                </w:p>
              </w:tc>
              <w:tc>
                <w:tcPr>
                  <w:tcW w:w="749" w:type="pct"/>
                  <w:gridSpan w:val="3"/>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G1 □</w:t>
                  </w:r>
                </w:p>
              </w:tc>
              <w:tc>
                <w:tcPr>
                  <w:tcW w:w="814" w:type="pct"/>
                  <w:gridSpan w:val="3"/>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G2 □</w:t>
                  </w:r>
                </w:p>
              </w:tc>
              <w:tc>
                <w:tcPr>
                  <w:tcW w:w="871" w:type="pct"/>
                  <w:gridSpan w:val="2"/>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 xml:space="preserve">G3 </w:t>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sym w:font="Wingdings" w:char="00A8"/>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56" w:type="pct"/>
                  <w:vMerge w:val="continue"/>
                  <w:tcBorders>
                    <w:tl2br w:val="nil"/>
                    <w:tr2bl w:val="nil"/>
                  </w:tcBorders>
                  <w:noWrap w:val="0"/>
                  <w:vAlign w:val="center"/>
                </w:tcPr>
                <w:p>
                  <w:pPr>
                    <w:pStyle w:val="50"/>
                    <w:keepNext w:val="0"/>
                    <w:keepLines w:val="0"/>
                    <w:pageBreakBefore w:val="0"/>
                    <w:widowControl w:val="0"/>
                    <w:kinsoku w:val="0"/>
                    <w:wordWrap/>
                    <w:overflowPunct w:val="0"/>
                    <w:topLinePunct w:val="0"/>
                    <w:autoSpaceDE/>
                    <w:autoSpaceDN/>
                    <w:bidi w:val="0"/>
                    <w:adjustRightInd/>
                    <w:snapToGrid/>
                    <w:spacing w:line="0" w:lineRule="atLeast"/>
                    <w:ind w:left="520" w:right="516"/>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p>
              </w:tc>
              <w:tc>
                <w:tcPr>
                  <w:tcW w:w="567" w:type="pct"/>
                  <w:vMerge w:val="continue"/>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p>
              </w:tc>
              <w:tc>
                <w:tcPr>
                  <w:tcW w:w="696" w:type="pct"/>
                  <w:vMerge w:val="continue"/>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p>
              </w:tc>
              <w:tc>
                <w:tcPr>
                  <w:tcW w:w="1042" w:type="pct"/>
                  <w:gridSpan w:val="3"/>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包气带防污性能</w:t>
                  </w:r>
                </w:p>
              </w:tc>
              <w:tc>
                <w:tcPr>
                  <w:tcW w:w="749" w:type="pct"/>
                  <w:gridSpan w:val="3"/>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D1 □</w:t>
                  </w:r>
                </w:p>
              </w:tc>
              <w:tc>
                <w:tcPr>
                  <w:tcW w:w="814" w:type="pct"/>
                  <w:gridSpan w:val="3"/>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 xml:space="preserve">D2 </w:t>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sym w:font="Wingdings" w:char="00A8"/>
                  </w:r>
                </w:p>
              </w:tc>
              <w:tc>
                <w:tcPr>
                  <w:tcW w:w="871" w:type="pct"/>
                  <w:gridSpan w:val="2"/>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D3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824" w:type="pct"/>
                  <w:gridSpan w:val="2"/>
                  <w:vMerge w:val="restart"/>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物质及工艺系统危险性</w:t>
                  </w:r>
                </w:p>
              </w:tc>
              <w:tc>
                <w:tcPr>
                  <w:tcW w:w="696" w:type="pct"/>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Q 值</w:t>
                  </w:r>
                </w:p>
              </w:tc>
              <w:tc>
                <w:tcPr>
                  <w:tcW w:w="1042" w:type="pct"/>
                  <w:gridSpan w:val="3"/>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 xml:space="preserve">Q＜1  </w:t>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sym w:font="Wingdings" w:char="F0FE"/>
                  </w:r>
                </w:p>
              </w:tc>
              <w:tc>
                <w:tcPr>
                  <w:tcW w:w="749" w:type="pct"/>
                  <w:gridSpan w:val="3"/>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1≤Q＜10□</w:t>
                  </w:r>
                </w:p>
              </w:tc>
              <w:tc>
                <w:tcPr>
                  <w:tcW w:w="814" w:type="pct"/>
                  <w:gridSpan w:val="3"/>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10≤Q＜100□</w:t>
                  </w:r>
                </w:p>
              </w:tc>
              <w:tc>
                <w:tcPr>
                  <w:tcW w:w="871" w:type="pct"/>
                  <w:gridSpan w:val="2"/>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Q＞100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824" w:type="pct"/>
                  <w:gridSpan w:val="2"/>
                  <w:vMerge w:val="continue"/>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p>
              </w:tc>
              <w:tc>
                <w:tcPr>
                  <w:tcW w:w="696" w:type="pct"/>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M 值</w:t>
                  </w:r>
                </w:p>
              </w:tc>
              <w:tc>
                <w:tcPr>
                  <w:tcW w:w="1042" w:type="pct"/>
                  <w:gridSpan w:val="3"/>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M1 □</w:t>
                  </w:r>
                </w:p>
              </w:tc>
              <w:tc>
                <w:tcPr>
                  <w:tcW w:w="749" w:type="pct"/>
                  <w:gridSpan w:val="3"/>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M2 □</w:t>
                  </w:r>
                </w:p>
              </w:tc>
              <w:tc>
                <w:tcPr>
                  <w:tcW w:w="814" w:type="pct"/>
                  <w:gridSpan w:val="3"/>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M3 □</w:t>
                  </w:r>
                </w:p>
              </w:tc>
              <w:tc>
                <w:tcPr>
                  <w:tcW w:w="871" w:type="pct"/>
                  <w:gridSpan w:val="2"/>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M4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824" w:type="pct"/>
                  <w:gridSpan w:val="2"/>
                  <w:vMerge w:val="continue"/>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p>
              </w:tc>
              <w:tc>
                <w:tcPr>
                  <w:tcW w:w="696" w:type="pct"/>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P 值</w:t>
                  </w:r>
                </w:p>
              </w:tc>
              <w:tc>
                <w:tcPr>
                  <w:tcW w:w="1042" w:type="pct"/>
                  <w:gridSpan w:val="3"/>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P1 □</w:t>
                  </w:r>
                </w:p>
              </w:tc>
              <w:tc>
                <w:tcPr>
                  <w:tcW w:w="749" w:type="pct"/>
                  <w:gridSpan w:val="3"/>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P2 □</w:t>
                  </w:r>
                </w:p>
              </w:tc>
              <w:tc>
                <w:tcPr>
                  <w:tcW w:w="814" w:type="pct"/>
                  <w:gridSpan w:val="3"/>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P3 □</w:t>
                  </w:r>
                </w:p>
              </w:tc>
              <w:tc>
                <w:tcPr>
                  <w:tcW w:w="871" w:type="pct"/>
                  <w:gridSpan w:val="2"/>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P4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824" w:type="pct"/>
                  <w:gridSpan w:val="2"/>
                  <w:vMerge w:val="restart"/>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环境敏感程度</w:t>
                  </w:r>
                </w:p>
              </w:tc>
              <w:tc>
                <w:tcPr>
                  <w:tcW w:w="696" w:type="pct"/>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大气</w:t>
                  </w:r>
                </w:p>
              </w:tc>
              <w:tc>
                <w:tcPr>
                  <w:tcW w:w="1042" w:type="pct"/>
                  <w:gridSpan w:val="3"/>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E1 □</w:t>
                  </w:r>
                </w:p>
              </w:tc>
              <w:tc>
                <w:tcPr>
                  <w:tcW w:w="1243" w:type="pct"/>
                  <w:gridSpan w:val="5"/>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E2 □</w:t>
                  </w:r>
                </w:p>
              </w:tc>
              <w:tc>
                <w:tcPr>
                  <w:tcW w:w="1192" w:type="pct"/>
                  <w:gridSpan w:val="3"/>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E3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824" w:type="pct"/>
                  <w:gridSpan w:val="2"/>
                  <w:vMerge w:val="continue"/>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p>
              </w:tc>
              <w:tc>
                <w:tcPr>
                  <w:tcW w:w="696" w:type="pct"/>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地表水</w:t>
                  </w:r>
                </w:p>
              </w:tc>
              <w:tc>
                <w:tcPr>
                  <w:tcW w:w="1042" w:type="pct"/>
                  <w:gridSpan w:val="3"/>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E1 □</w:t>
                  </w:r>
                </w:p>
              </w:tc>
              <w:tc>
                <w:tcPr>
                  <w:tcW w:w="1243" w:type="pct"/>
                  <w:gridSpan w:val="5"/>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E2 □</w:t>
                  </w:r>
                </w:p>
              </w:tc>
              <w:tc>
                <w:tcPr>
                  <w:tcW w:w="1192" w:type="pct"/>
                  <w:gridSpan w:val="3"/>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E3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824" w:type="pct"/>
                  <w:gridSpan w:val="2"/>
                  <w:vMerge w:val="continue"/>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p>
              </w:tc>
              <w:tc>
                <w:tcPr>
                  <w:tcW w:w="696" w:type="pct"/>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地下水</w:t>
                  </w:r>
                </w:p>
              </w:tc>
              <w:tc>
                <w:tcPr>
                  <w:tcW w:w="1042" w:type="pct"/>
                  <w:gridSpan w:val="3"/>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E1 □</w:t>
                  </w:r>
                </w:p>
              </w:tc>
              <w:tc>
                <w:tcPr>
                  <w:tcW w:w="1243" w:type="pct"/>
                  <w:gridSpan w:val="5"/>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E2 □</w:t>
                  </w:r>
                </w:p>
              </w:tc>
              <w:tc>
                <w:tcPr>
                  <w:tcW w:w="1192" w:type="pct"/>
                  <w:gridSpan w:val="3"/>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E3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824" w:type="pct"/>
                  <w:gridSpan w:val="2"/>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环境风险潜势</w:t>
                  </w:r>
                </w:p>
              </w:tc>
              <w:tc>
                <w:tcPr>
                  <w:tcW w:w="920" w:type="pct"/>
                  <w:gridSpan w:val="2"/>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Ⅳ</w:t>
                  </w:r>
                  <w:r>
                    <w:rPr>
                      <w:rFonts w:hint="default" w:ascii="Times New Roman" w:hAnsi="Times New Roman" w:cs="Times New Roman"/>
                      <w:b w:val="0"/>
                      <w:bCs/>
                      <w:caps w:val="0"/>
                      <w:color w:val="000000" w:themeColor="text1"/>
                      <w:spacing w:val="0"/>
                      <w:w w:val="100"/>
                      <w:position w:val="0"/>
                      <w:sz w:val="21"/>
                      <w:szCs w:val="21"/>
                      <w:highlight w:val="none"/>
                      <w:vertAlign w:val="superscript"/>
                      <w14:textFill>
                        <w14:solidFill>
                          <w14:schemeClr w14:val="tx1"/>
                        </w14:solidFill>
                      </w14:textFill>
                    </w:rPr>
                    <w:t>+</w:t>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 xml:space="preserve"> □</w:t>
                  </w:r>
                </w:p>
              </w:tc>
              <w:tc>
                <w:tcPr>
                  <w:tcW w:w="818" w:type="pct"/>
                  <w:gridSpan w:val="2"/>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Ⅳ □</w:t>
                  </w:r>
                </w:p>
              </w:tc>
              <w:tc>
                <w:tcPr>
                  <w:tcW w:w="749" w:type="pct"/>
                  <w:gridSpan w:val="3"/>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Ⅲ □</w:t>
                  </w:r>
                </w:p>
              </w:tc>
              <w:tc>
                <w:tcPr>
                  <w:tcW w:w="814" w:type="pct"/>
                  <w:gridSpan w:val="3"/>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Ⅱ □</w:t>
                  </w:r>
                </w:p>
              </w:tc>
              <w:tc>
                <w:tcPr>
                  <w:tcW w:w="871" w:type="pct"/>
                  <w:gridSpan w:val="2"/>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 xml:space="preserve">I  </w:t>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sym w:font="Wingdings" w:char="F0FE"/>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824" w:type="pct"/>
                  <w:gridSpan w:val="2"/>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评价等级</w:t>
                  </w:r>
                </w:p>
              </w:tc>
              <w:tc>
                <w:tcPr>
                  <w:tcW w:w="1739" w:type="pct"/>
                  <w:gridSpan w:val="4"/>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一级 □</w:t>
                  </w:r>
                </w:p>
              </w:tc>
              <w:tc>
                <w:tcPr>
                  <w:tcW w:w="749" w:type="pct"/>
                  <w:gridSpan w:val="3"/>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二级 □</w:t>
                  </w:r>
                </w:p>
              </w:tc>
              <w:tc>
                <w:tcPr>
                  <w:tcW w:w="814" w:type="pct"/>
                  <w:gridSpan w:val="3"/>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三级 □</w:t>
                  </w:r>
                </w:p>
              </w:tc>
              <w:tc>
                <w:tcPr>
                  <w:tcW w:w="871" w:type="pct"/>
                  <w:gridSpan w:val="2"/>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简单分析</w:t>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sym w:font="Wingdings" w:char="F0FE"/>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exact"/>
                <w:jc w:val="center"/>
              </w:trPr>
              <w:tc>
                <w:tcPr>
                  <w:tcW w:w="256" w:type="pct"/>
                  <w:vMerge w:val="restart"/>
                  <w:tcBorders>
                    <w:tl2br w:val="nil"/>
                    <w:tr2bl w:val="nil"/>
                  </w:tcBorders>
                  <w:noWrap w:val="0"/>
                  <w:vAlign w:val="center"/>
                </w:tcPr>
                <w:p>
                  <w:pPr>
                    <w:pStyle w:val="50"/>
                    <w:keepNext w:val="0"/>
                    <w:keepLines w:val="0"/>
                    <w:pageBreakBefore w:val="0"/>
                    <w:widowControl w:val="0"/>
                    <w:kinsoku w:val="0"/>
                    <w:wordWrap/>
                    <w:overflowPunct w:val="0"/>
                    <w:topLinePunct w:val="0"/>
                    <w:autoSpaceDE/>
                    <w:autoSpaceDN/>
                    <w:bidi w:val="0"/>
                    <w:adjustRightInd/>
                    <w:snapToGrid/>
                    <w:spacing w:line="0" w:lineRule="atLeast"/>
                    <w:ind w:left="96" w:right="96"/>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风险识别</w:t>
                  </w:r>
                </w:p>
              </w:tc>
              <w:tc>
                <w:tcPr>
                  <w:tcW w:w="567" w:type="pct"/>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物质危险性</w:t>
                  </w:r>
                </w:p>
              </w:tc>
              <w:tc>
                <w:tcPr>
                  <w:tcW w:w="2129" w:type="pct"/>
                  <w:gridSpan w:val="6"/>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 xml:space="preserve">有毒有害 </w:t>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sym w:font="Wingdings" w:char="00FE"/>
                  </w:r>
                </w:p>
              </w:tc>
              <w:tc>
                <w:tcPr>
                  <w:tcW w:w="2046" w:type="pct"/>
                  <w:gridSpan w:val="6"/>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易燃易爆</w:t>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sym w:font="Wingdings" w:char="F0FE"/>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exact"/>
                <w:jc w:val="center"/>
              </w:trPr>
              <w:tc>
                <w:tcPr>
                  <w:tcW w:w="256" w:type="pct"/>
                  <w:vMerge w:val="continue"/>
                  <w:tcBorders>
                    <w:tl2br w:val="nil"/>
                    <w:tr2bl w:val="nil"/>
                  </w:tcBorders>
                  <w:noWrap w:val="0"/>
                  <w:vAlign w:val="center"/>
                </w:tcPr>
                <w:p>
                  <w:pPr>
                    <w:pStyle w:val="50"/>
                    <w:keepNext w:val="0"/>
                    <w:keepLines w:val="0"/>
                    <w:pageBreakBefore w:val="0"/>
                    <w:widowControl w:val="0"/>
                    <w:kinsoku w:val="0"/>
                    <w:wordWrap/>
                    <w:overflowPunct w:val="0"/>
                    <w:topLinePunct w:val="0"/>
                    <w:autoSpaceDE/>
                    <w:autoSpaceDN/>
                    <w:bidi w:val="0"/>
                    <w:adjustRightInd/>
                    <w:snapToGrid/>
                    <w:spacing w:line="0" w:lineRule="atLeast"/>
                    <w:ind w:left="3"/>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p>
              </w:tc>
              <w:tc>
                <w:tcPr>
                  <w:tcW w:w="567"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环境风险</w:t>
                  </w:r>
                </w:p>
                <w:p>
                  <w:pPr>
                    <w:pStyle w:val="67"/>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类型</w:t>
                  </w:r>
                </w:p>
              </w:tc>
              <w:tc>
                <w:tcPr>
                  <w:tcW w:w="1739" w:type="pct"/>
                  <w:gridSpan w:val="4"/>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泄漏</w:t>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sym w:font="Wingdings" w:char="F0FE"/>
                  </w:r>
                </w:p>
              </w:tc>
              <w:tc>
                <w:tcPr>
                  <w:tcW w:w="2436" w:type="pct"/>
                  <w:gridSpan w:val="8"/>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火灾、爆炸引发伴生/次生污染物排放</w:t>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sym w:font="Wingdings" w:char="F0FE"/>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56" w:type="pct"/>
                  <w:vMerge w:val="continue"/>
                  <w:tcBorders>
                    <w:tl2br w:val="nil"/>
                    <w:tr2bl w:val="nil"/>
                  </w:tcBorders>
                  <w:noWrap w:val="0"/>
                  <w:vAlign w:val="center"/>
                </w:tcPr>
                <w:p>
                  <w:pPr>
                    <w:pStyle w:val="50"/>
                    <w:keepNext w:val="0"/>
                    <w:keepLines w:val="0"/>
                    <w:pageBreakBefore w:val="0"/>
                    <w:widowControl w:val="0"/>
                    <w:kinsoku w:val="0"/>
                    <w:wordWrap/>
                    <w:overflowPunct w:val="0"/>
                    <w:topLinePunct w:val="0"/>
                    <w:autoSpaceDE/>
                    <w:autoSpaceDN/>
                    <w:bidi w:val="0"/>
                    <w:adjustRightInd/>
                    <w:snapToGrid/>
                    <w:spacing w:line="0" w:lineRule="atLeast"/>
                    <w:ind w:left="828"/>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p>
              </w:tc>
              <w:tc>
                <w:tcPr>
                  <w:tcW w:w="567" w:type="pct"/>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影响途径</w:t>
                  </w:r>
                </w:p>
              </w:tc>
              <w:tc>
                <w:tcPr>
                  <w:tcW w:w="1739" w:type="pct"/>
                  <w:gridSpan w:val="4"/>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大气</w:t>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sym w:font="Wingdings" w:char="F0FE"/>
                  </w:r>
                </w:p>
              </w:tc>
              <w:tc>
                <w:tcPr>
                  <w:tcW w:w="1243" w:type="pct"/>
                  <w:gridSpan w:val="5"/>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地表水</w:t>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sym w:font="Wingdings" w:char="00A8"/>
                  </w:r>
                </w:p>
              </w:tc>
              <w:tc>
                <w:tcPr>
                  <w:tcW w:w="1192" w:type="pct"/>
                  <w:gridSpan w:val="3"/>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 xml:space="preserve">地下水 </w:t>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sym w:font="Wingdings" w:char="F0FE"/>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824" w:type="pct"/>
                  <w:gridSpan w:val="2"/>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事故情形分析</w:t>
                  </w:r>
                </w:p>
              </w:tc>
              <w:tc>
                <w:tcPr>
                  <w:tcW w:w="920" w:type="pct"/>
                  <w:gridSpan w:val="2"/>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源强设定方法</w:t>
                  </w:r>
                </w:p>
              </w:tc>
              <w:tc>
                <w:tcPr>
                  <w:tcW w:w="818" w:type="pct"/>
                  <w:gridSpan w:val="2"/>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计算法 □</w:t>
                  </w:r>
                </w:p>
              </w:tc>
              <w:tc>
                <w:tcPr>
                  <w:tcW w:w="1243" w:type="pct"/>
                  <w:gridSpan w:val="5"/>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经验估算法 □</w:t>
                  </w:r>
                </w:p>
              </w:tc>
              <w:tc>
                <w:tcPr>
                  <w:tcW w:w="1192" w:type="pct"/>
                  <w:gridSpan w:val="3"/>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其他估算法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56" w:type="pct"/>
                  <w:vMerge w:val="restart"/>
                  <w:tcBorders>
                    <w:tl2br w:val="nil"/>
                    <w:tr2bl w:val="nil"/>
                  </w:tcBorders>
                  <w:noWrap w:val="0"/>
                  <w:vAlign w:val="center"/>
                </w:tcPr>
                <w:p>
                  <w:pPr>
                    <w:pStyle w:val="50"/>
                    <w:keepNext w:val="0"/>
                    <w:keepLines w:val="0"/>
                    <w:pageBreakBefore w:val="0"/>
                    <w:widowControl w:val="0"/>
                    <w:kinsoku w:val="0"/>
                    <w:wordWrap/>
                    <w:overflowPunct w:val="0"/>
                    <w:topLinePunct w:val="0"/>
                    <w:autoSpaceDE/>
                    <w:autoSpaceDN/>
                    <w:bidi w:val="0"/>
                    <w:adjustRightInd/>
                    <w:snapToGrid/>
                    <w:spacing w:line="0" w:lineRule="atLeast"/>
                    <w:ind w:left="96" w:right="96"/>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风险预测与评价</w:t>
                  </w:r>
                </w:p>
              </w:tc>
              <w:tc>
                <w:tcPr>
                  <w:tcW w:w="567" w:type="pct"/>
                  <w:vMerge w:val="restart"/>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大气</w:t>
                  </w:r>
                </w:p>
              </w:tc>
              <w:tc>
                <w:tcPr>
                  <w:tcW w:w="920" w:type="pct"/>
                  <w:gridSpan w:val="2"/>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预测模型</w:t>
                  </w:r>
                </w:p>
              </w:tc>
              <w:tc>
                <w:tcPr>
                  <w:tcW w:w="818" w:type="pct"/>
                  <w:gridSpan w:val="2"/>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SLAB □</w:t>
                  </w:r>
                </w:p>
              </w:tc>
              <w:tc>
                <w:tcPr>
                  <w:tcW w:w="1243" w:type="pct"/>
                  <w:gridSpan w:val="5"/>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AFTOX □</w:t>
                  </w:r>
                </w:p>
              </w:tc>
              <w:tc>
                <w:tcPr>
                  <w:tcW w:w="1192" w:type="pct"/>
                  <w:gridSpan w:val="3"/>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其他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56" w:type="pct"/>
                  <w:vMerge w:val="continue"/>
                  <w:tcBorders>
                    <w:tl2br w:val="nil"/>
                    <w:tr2bl w:val="nil"/>
                  </w:tcBorders>
                  <w:noWrap w:val="0"/>
                  <w:vAlign w:val="center"/>
                </w:tcPr>
                <w:p>
                  <w:pPr>
                    <w:pStyle w:val="50"/>
                    <w:keepNext w:val="0"/>
                    <w:keepLines w:val="0"/>
                    <w:pageBreakBefore w:val="0"/>
                    <w:widowControl w:val="0"/>
                    <w:kinsoku w:val="0"/>
                    <w:wordWrap/>
                    <w:overflowPunct w:val="0"/>
                    <w:topLinePunct w:val="0"/>
                    <w:autoSpaceDE/>
                    <w:autoSpaceDN/>
                    <w:bidi w:val="0"/>
                    <w:adjustRightInd/>
                    <w:snapToGrid/>
                    <w:spacing w:line="0" w:lineRule="atLeast"/>
                    <w:ind w:left="874" w:right="87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p>
              </w:tc>
              <w:tc>
                <w:tcPr>
                  <w:tcW w:w="567" w:type="pct"/>
                  <w:vMerge w:val="continue"/>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p>
              </w:tc>
              <w:tc>
                <w:tcPr>
                  <w:tcW w:w="920" w:type="pct"/>
                  <w:gridSpan w:val="2"/>
                  <w:vMerge w:val="restart"/>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预测结果</w:t>
                  </w:r>
                </w:p>
              </w:tc>
              <w:tc>
                <w:tcPr>
                  <w:tcW w:w="3254" w:type="pct"/>
                  <w:gridSpan w:val="10"/>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大气毒性终点浓度-1  最大影响范围</w:t>
                  </w:r>
                  <w:r>
                    <w:rPr>
                      <w:rFonts w:hint="default" w:ascii="Times New Roman" w:hAnsi="Times New Roman" w:cs="Times New Roman"/>
                      <w:b w:val="0"/>
                      <w:bCs/>
                      <w:caps w:val="0"/>
                      <w:color w:val="000000" w:themeColor="text1"/>
                      <w:spacing w:val="0"/>
                      <w:w w:val="100"/>
                      <w:position w:val="0"/>
                      <w:sz w:val="21"/>
                      <w:szCs w:val="21"/>
                      <w:highlight w:val="none"/>
                      <w:u w:val="single"/>
                      <w14:textFill>
                        <w14:solidFill>
                          <w14:schemeClr w14:val="tx1"/>
                        </w14:solidFill>
                      </w14:textFill>
                    </w:rPr>
                    <w:t xml:space="preserve">   </w:t>
                  </w:r>
                  <w:r>
                    <w:rPr>
                      <w:rFonts w:hint="default" w:ascii="Times New Roman" w:hAnsi="Times New Roman" w:cs="Times New Roman"/>
                      <w:b w:val="0"/>
                      <w:bCs/>
                      <w:caps w:val="0"/>
                      <w:color w:val="000000" w:themeColor="text1"/>
                      <w:spacing w:val="0"/>
                      <w:w w:val="100"/>
                      <w:position w:val="0"/>
                      <w:sz w:val="21"/>
                      <w:szCs w:val="21"/>
                      <w:highlight w:val="none"/>
                      <w:u w:val="single"/>
                      <w14:textFill>
                        <w14:solidFill>
                          <w14:schemeClr w14:val="tx1"/>
                        </w14:solidFill>
                      </w14:textFill>
                    </w:rPr>
                    <w:tab/>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56" w:type="pct"/>
                  <w:vMerge w:val="continue"/>
                  <w:tcBorders>
                    <w:tl2br w:val="nil"/>
                    <w:tr2bl w:val="nil"/>
                  </w:tcBorders>
                  <w:noWrap w:val="0"/>
                  <w:vAlign w:val="center"/>
                </w:tcPr>
                <w:p>
                  <w:pPr>
                    <w:pStyle w:val="50"/>
                    <w:keepNext w:val="0"/>
                    <w:keepLines w:val="0"/>
                    <w:pageBreakBefore w:val="0"/>
                    <w:widowControl w:val="0"/>
                    <w:tabs>
                      <w:tab w:val="left" w:pos="4611"/>
                    </w:tabs>
                    <w:kinsoku w:val="0"/>
                    <w:wordWrap/>
                    <w:overflowPunct w:val="0"/>
                    <w:topLinePunct w:val="0"/>
                    <w:autoSpaceDE/>
                    <w:autoSpaceDN/>
                    <w:bidi w:val="0"/>
                    <w:adjustRightInd/>
                    <w:snapToGrid/>
                    <w:spacing w:line="0" w:lineRule="atLeast"/>
                    <w:ind w:left="1581"/>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p>
              </w:tc>
              <w:tc>
                <w:tcPr>
                  <w:tcW w:w="567" w:type="pct"/>
                  <w:vMerge w:val="continue"/>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p>
              </w:tc>
              <w:tc>
                <w:tcPr>
                  <w:tcW w:w="920" w:type="pct"/>
                  <w:gridSpan w:val="2"/>
                  <w:vMerge w:val="continue"/>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p>
              </w:tc>
              <w:tc>
                <w:tcPr>
                  <w:tcW w:w="3254" w:type="pct"/>
                  <w:gridSpan w:val="10"/>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大气毒性终点浓度-2  最大影响范围</w:t>
                  </w:r>
                  <w:r>
                    <w:rPr>
                      <w:rFonts w:hint="default" w:ascii="Times New Roman" w:hAnsi="Times New Roman" w:cs="Times New Roman"/>
                      <w:b w:val="0"/>
                      <w:bCs/>
                      <w:caps w:val="0"/>
                      <w:color w:val="000000" w:themeColor="text1"/>
                      <w:spacing w:val="0"/>
                      <w:w w:val="100"/>
                      <w:position w:val="0"/>
                      <w:sz w:val="21"/>
                      <w:szCs w:val="21"/>
                      <w:highlight w:val="none"/>
                      <w:u w:val="single"/>
                      <w14:textFill>
                        <w14:solidFill>
                          <w14:schemeClr w14:val="tx1"/>
                        </w14:solidFill>
                      </w14:textFill>
                    </w:rPr>
                    <w:t xml:space="preserve">   </w:t>
                  </w:r>
                  <w:r>
                    <w:rPr>
                      <w:rFonts w:hint="default" w:ascii="Times New Roman" w:hAnsi="Times New Roman" w:cs="Times New Roman"/>
                      <w:b w:val="0"/>
                      <w:bCs/>
                      <w:caps w:val="0"/>
                      <w:color w:val="000000" w:themeColor="text1"/>
                      <w:spacing w:val="0"/>
                      <w:w w:val="100"/>
                      <w:position w:val="0"/>
                      <w:sz w:val="21"/>
                      <w:szCs w:val="21"/>
                      <w:highlight w:val="none"/>
                      <w:u w:val="single"/>
                      <w14:textFill>
                        <w14:solidFill>
                          <w14:schemeClr w14:val="tx1"/>
                        </w14:solidFill>
                      </w14:textFill>
                    </w:rPr>
                    <w:tab/>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56" w:type="pct"/>
                  <w:vMerge w:val="continue"/>
                  <w:tcBorders>
                    <w:tl2br w:val="nil"/>
                    <w:tr2bl w:val="nil"/>
                  </w:tcBorders>
                  <w:noWrap w:val="0"/>
                  <w:vAlign w:val="center"/>
                </w:tcPr>
                <w:p>
                  <w:pPr>
                    <w:pStyle w:val="50"/>
                    <w:keepNext w:val="0"/>
                    <w:keepLines w:val="0"/>
                    <w:pageBreakBefore w:val="0"/>
                    <w:widowControl w:val="0"/>
                    <w:tabs>
                      <w:tab w:val="left" w:pos="4611"/>
                    </w:tabs>
                    <w:kinsoku w:val="0"/>
                    <w:wordWrap/>
                    <w:overflowPunct w:val="0"/>
                    <w:topLinePunct w:val="0"/>
                    <w:autoSpaceDE/>
                    <w:autoSpaceDN/>
                    <w:bidi w:val="0"/>
                    <w:adjustRightInd/>
                    <w:snapToGrid/>
                    <w:spacing w:line="0" w:lineRule="atLeast"/>
                    <w:ind w:left="1581"/>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p>
              </w:tc>
              <w:tc>
                <w:tcPr>
                  <w:tcW w:w="567" w:type="pct"/>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地表水</w:t>
                  </w:r>
                </w:p>
              </w:tc>
              <w:tc>
                <w:tcPr>
                  <w:tcW w:w="4175" w:type="pct"/>
                  <w:gridSpan w:val="12"/>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最近环境敏感目标</w:t>
                  </w:r>
                  <w:r>
                    <w:rPr>
                      <w:rFonts w:hint="default" w:ascii="Times New Roman" w:hAnsi="Times New Roman" w:cs="Times New Roman"/>
                      <w:b w:val="0"/>
                      <w:bCs/>
                      <w:caps w:val="0"/>
                      <w:color w:val="000000" w:themeColor="text1"/>
                      <w:spacing w:val="0"/>
                      <w:w w:val="100"/>
                      <w:position w:val="0"/>
                      <w:sz w:val="21"/>
                      <w:szCs w:val="21"/>
                      <w:highlight w:val="none"/>
                      <w:u w:val="single"/>
                      <w14:textFill>
                        <w14:solidFill>
                          <w14:schemeClr w14:val="tx1"/>
                        </w14:solidFill>
                      </w14:textFill>
                    </w:rPr>
                    <w:t xml:space="preserve"> </w:t>
                  </w:r>
                  <w:r>
                    <w:rPr>
                      <w:rFonts w:hint="default" w:ascii="Times New Roman" w:hAnsi="Times New Roman" w:cs="Times New Roman"/>
                      <w:b w:val="0"/>
                      <w:bCs/>
                      <w:caps w:val="0"/>
                      <w:color w:val="000000" w:themeColor="text1"/>
                      <w:spacing w:val="0"/>
                      <w:w w:val="100"/>
                      <w:position w:val="0"/>
                      <w:sz w:val="21"/>
                      <w:szCs w:val="21"/>
                      <w:highlight w:val="none"/>
                      <w:u w:val="single"/>
                      <w14:textFill>
                        <w14:solidFill>
                          <w14:schemeClr w14:val="tx1"/>
                        </w14:solidFill>
                      </w14:textFill>
                    </w:rPr>
                    <w:tab/>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，到达时间</w:t>
                  </w:r>
                  <w:r>
                    <w:rPr>
                      <w:rFonts w:hint="default" w:ascii="Times New Roman" w:hAnsi="Times New Roman" w:cs="Times New Roman"/>
                      <w:b w:val="0"/>
                      <w:bCs/>
                      <w:caps w:val="0"/>
                      <w:color w:val="000000" w:themeColor="text1"/>
                      <w:spacing w:val="0"/>
                      <w:w w:val="100"/>
                      <w:position w:val="0"/>
                      <w:sz w:val="21"/>
                      <w:szCs w:val="21"/>
                      <w:highlight w:val="none"/>
                      <w:u w:val="single"/>
                      <w14:textFill>
                        <w14:solidFill>
                          <w14:schemeClr w14:val="tx1"/>
                        </w14:solidFill>
                      </w14:textFill>
                    </w:rPr>
                    <w:t xml:space="preserve"> </w:t>
                  </w:r>
                  <w:r>
                    <w:rPr>
                      <w:rFonts w:hint="default" w:ascii="Times New Roman" w:hAnsi="Times New Roman" w:cs="Times New Roman"/>
                      <w:b w:val="0"/>
                      <w:bCs/>
                      <w:caps w:val="0"/>
                      <w:color w:val="000000" w:themeColor="text1"/>
                      <w:spacing w:val="0"/>
                      <w:w w:val="100"/>
                      <w:position w:val="0"/>
                      <w:sz w:val="21"/>
                      <w:szCs w:val="21"/>
                      <w:highlight w:val="none"/>
                      <w:u w:val="single"/>
                      <w14:textFill>
                        <w14:solidFill>
                          <w14:schemeClr w14:val="tx1"/>
                        </w14:solidFill>
                      </w14:textFill>
                    </w:rPr>
                    <w:tab/>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56" w:type="pct"/>
                  <w:vMerge w:val="continue"/>
                  <w:tcBorders>
                    <w:tl2br w:val="nil"/>
                    <w:tr2bl w:val="nil"/>
                  </w:tcBorders>
                  <w:noWrap w:val="0"/>
                  <w:vAlign w:val="center"/>
                </w:tcPr>
                <w:p>
                  <w:pPr>
                    <w:pStyle w:val="50"/>
                    <w:keepNext w:val="0"/>
                    <w:keepLines w:val="0"/>
                    <w:pageBreakBefore w:val="0"/>
                    <w:widowControl w:val="0"/>
                    <w:tabs>
                      <w:tab w:val="left" w:pos="4167"/>
                      <w:tab w:val="left" w:pos="5517"/>
                    </w:tabs>
                    <w:kinsoku w:val="0"/>
                    <w:wordWrap/>
                    <w:overflowPunct w:val="0"/>
                    <w:topLinePunct w:val="0"/>
                    <w:autoSpaceDE/>
                    <w:autoSpaceDN/>
                    <w:bidi w:val="0"/>
                    <w:adjustRightInd/>
                    <w:snapToGrid/>
                    <w:spacing w:line="0" w:lineRule="atLeast"/>
                    <w:ind w:left="2277"/>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p>
              </w:tc>
              <w:tc>
                <w:tcPr>
                  <w:tcW w:w="567" w:type="pct"/>
                  <w:vMerge w:val="restart"/>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地下水</w:t>
                  </w:r>
                </w:p>
              </w:tc>
              <w:tc>
                <w:tcPr>
                  <w:tcW w:w="4175" w:type="pct"/>
                  <w:gridSpan w:val="12"/>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下游厂区边界到达时间</w:t>
                  </w:r>
                  <w:r>
                    <w:rPr>
                      <w:rFonts w:hint="default" w:ascii="Times New Roman" w:hAnsi="Times New Roman" w:cs="Times New Roman"/>
                      <w:b w:val="0"/>
                      <w:bCs/>
                      <w:caps w:val="0"/>
                      <w:color w:val="000000" w:themeColor="text1"/>
                      <w:spacing w:val="0"/>
                      <w:w w:val="100"/>
                      <w:position w:val="0"/>
                      <w:sz w:val="21"/>
                      <w:szCs w:val="21"/>
                      <w:highlight w:val="none"/>
                      <w:u w:val="single"/>
                      <w14:textFill>
                        <w14:solidFill>
                          <w14:schemeClr w14:val="tx1"/>
                        </w14:solidFill>
                      </w14:textFill>
                    </w:rPr>
                    <w:tab/>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exact"/>
                <w:jc w:val="center"/>
              </w:trPr>
              <w:tc>
                <w:tcPr>
                  <w:tcW w:w="256" w:type="pct"/>
                  <w:vMerge w:val="continue"/>
                  <w:tcBorders>
                    <w:tl2br w:val="nil"/>
                    <w:tr2bl w:val="nil"/>
                  </w:tcBorders>
                  <w:noWrap w:val="0"/>
                  <w:vAlign w:val="center"/>
                </w:tcPr>
                <w:p>
                  <w:pPr>
                    <w:pStyle w:val="50"/>
                    <w:keepNext w:val="0"/>
                    <w:keepLines w:val="0"/>
                    <w:pageBreakBefore w:val="0"/>
                    <w:widowControl w:val="0"/>
                    <w:tabs>
                      <w:tab w:val="left" w:pos="2254"/>
                    </w:tabs>
                    <w:kinsoku w:val="0"/>
                    <w:wordWrap/>
                    <w:overflowPunct w:val="0"/>
                    <w:topLinePunct w:val="0"/>
                    <w:autoSpaceDE/>
                    <w:autoSpaceDN/>
                    <w:bidi w:val="0"/>
                    <w:adjustRightInd/>
                    <w:snapToGrid/>
                    <w:spacing w:line="0" w:lineRule="atLeast"/>
                    <w:ind w:left="4"/>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p>
              </w:tc>
              <w:tc>
                <w:tcPr>
                  <w:tcW w:w="567" w:type="pct"/>
                  <w:vMerge w:val="continue"/>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p>
              </w:tc>
              <w:tc>
                <w:tcPr>
                  <w:tcW w:w="4175" w:type="pct"/>
                  <w:gridSpan w:val="12"/>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最近环境敏感目标</w:t>
                  </w:r>
                  <w:r>
                    <w:rPr>
                      <w:rFonts w:hint="default" w:ascii="Times New Roman" w:hAnsi="Times New Roman" w:cs="Times New Roman"/>
                      <w:b w:val="0"/>
                      <w:bCs/>
                      <w:caps w:val="0"/>
                      <w:color w:val="000000" w:themeColor="text1"/>
                      <w:spacing w:val="0"/>
                      <w:w w:val="100"/>
                      <w:position w:val="0"/>
                      <w:sz w:val="21"/>
                      <w:szCs w:val="21"/>
                      <w:highlight w:val="none"/>
                      <w:u w:val="single"/>
                      <w14:textFill>
                        <w14:solidFill>
                          <w14:schemeClr w14:val="tx1"/>
                        </w14:solidFill>
                      </w14:textFill>
                    </w:rPr>
                    <w:tab/>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，到达时间</w:t>
                  </w:r>
                  <w:r>
                    <w:rPr>
                      <w:rFonts w:hint="default" w:ascii="Times New Roman" w:hAnsi="Times New Roman" w:cs="Times New Roman"/>
                      <w:b w:val="0"/>
                      <w:bCs/>
                      <w:caps w:val="0"/>
                      <w:color w:val="000000" w:themeColor="text1"/>
                      <w:spacing w:val="0"/>
                      <w:w w:val="100"/>
                      <w:position w:val="0"/>
                      <w:sz w:val="21"/>
                      <w:szCs w:val="21"/>
                      <w:highlight w:val="none"/>
                      <w:u w:val="single"/>
                      <w14:textFill>
                        <w14:solidFill>
                          <w14:schemeClr w14:val="tx1"/>
                        </w14:solidFill>
                      </w14:textFill>
                    </w:rPr>
                    <w:tab/>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8" w:hRule="exact"/>
                <w:jc w:val="center"/>
              </w:trPr>
              <w:tc>
                <w:tcPr>
                  <w:tcW w:w="824" w:type="pct"/>
                  <w:gridSpan w:val="2"/>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重点风险防范 措施</w:t>
                  </w:r>
                </w:p>
              </w:tc>
              <w:tc>
                <w:tcPr>
                  <w:tcW w:w="4175" w:type="pct"/>
                  <w:gridSpan w:val="12"/>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both"/>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各生产装置之间严格按防火防爆间距布置，厂房及建筑物按规定防火等级设计，设置消防通道；盐酸储罐设置围堰，盐酸储罐发生泄漏时，泄漏盐酸由</w:t>
                  </w:r>
                  <w:r>
                    <w:rPr>
                      <w:rFonts w:hint="default" w:ascii="Times New Roman" w:hAnsi="Times New Roman" w:cs="Times New Roman"/>
                      <w:b w:val="0"/>
                      <w:bCs/>
                      <w:caps w:val="0"/>
                      <w:color w:val="000000" w:themeColor="text1"/>
                      <w:spacing w:val="0"/>
                      <w:w w:val="100"/>
                      <w:position w:val="0"/>
                      <w:sz w:val="21"/>
                      <w:szCs w:val="21"/>
                      <w:highlight w:val="none"/>
                      <w:lang w:val="en-US" w:eastAsia="zh-CN"/>
                      <w14:textFill>
                        <w14:solidFill>
                          <w14:schemeClr w14:val="tx1"/>
                        </w14:solidFill>
                      </w14:textFill>
                    </w:rPr>
                    <w:t>盐酸储桶</w:t>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收集。</w:t>
                  </w:r>
                  <w:r>
                    <w:rPr>
                      <w:rFonts w:hint="default" w:ascii="Times New Roman" w:hAnsi="Times New Roman" w:cs="Times New Roman"/>
                      <w:b w:val="0"/>
                      <w:bCs/>
                      <w:caps w:val="0"/>
                      <w:color w:val="000000" w:themeColor="text1"/>
                      <w:spacing w:val="0"/>
                      <w:w w:val="100"/>
                      <w:position w:val="0"/>
                      <w:sz w:val="21"/>
                      <w:szCs w:val="21"/>
                      <w:highlight w:val="none"/>
                      <w:lang w:val="en-US" w:eastAsia="zh-CN"/>
                      <w14:textFill>
                        <w14:solidFill>
                          <w14:schemeClr w14:val="tx1"/>
                        </w14:solidFill>
                      </w14:textFill>
                    </w:rPr>
                    <w:t>设置天然气泄露报警装置，设事故池。</w:t>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危险废物暂存间设置围堰，酸洗槽周边设置导流槽。</w:t>
                  </w:r>
                  <w:r>
                    <w:rPr>
                      <w:rFonts w:hint="default" w:ascii="Times New Roman" w:hAnsi="Times New Roman" w:cs="Times New Roman"/>
                      <w:b w:val="0"/>
                      <w:bCs/>
                      <w:caps w:val="0"/>
                      <w:color w:val="000000" w:themeColor="text1"/>
                      <w:spacing w:val="0"/>
                      <w:w w:val="100"/>
                      <w:position w:val="0"/>
                      <w:sz w:val="21"/>
                      <w:szCs w:val="21"/>
                      <w:highlight w:val="none"/>
                      <w:lang w:val="en-US" w:eastAsia="zh-CN"/>
                      <w14:textFill>
                        <w14:solidFill>
                          <w14:schemeClr w14:val="tx1"/>
                        </w14:solidFill>
                      </w14:textFill>
                    </w:rPr>
                    <w:t>设置初期雨水收集池（兼做消防废水收集池），事故池、初期雨水收集池、车间地面、危废间等都做重点防渗。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exact"/>
                <w:jc w:val="center"/>
              </w:trPr>
              <w:tc>
                <w:tcPr>
                  <w:tcW w:w="824" w:type="pct"/>
                  <w:gridSpan w:val="2"/>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评价结论建议</w:t>
                  </w:r>
                </w:p>
              </w:tc>
              <w:tc>
                <w:tcPr>
                  <w:tcW w:w="4175" w:type="pct"/>
                  <w:gridSpan w:val="12"/>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kern w:val="2"/>
                      <w:position w:val="0"/>
                      <w:sz w:val="21"/>
                      <w:szCs w:val="21"/>
                      <w:highlight w:val="none"/>
                      <w:lang w:val="en-US" w:eastAsia="zh-CN" w:bidi="ar"/>
                      <w14:textFill>
                        <w14:solidFill>
                          <w14:schemeClr w14:val="tx1"/>
                        </w14:solidFill>
                      </w14:textFill>
                    </w:rPr>
                    <w:t>扩建项目环境风险可控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exact"/>
                <w:jc w:val="center"/>
              </w:trPr>
              <w:tc>
                <w:tcPr>
                  <w:tcW w:w="5000" w:type="pct"/>
                  <w:gridSpan w:val="14"/>
                  <w:tcBorders>
                    <w:tl2br w:val="nil"/>
                    <w:tr2bl w:val="nil"/>
                  </w:tcBorders>
                  <w:noWrap w:val="0"/>
                  <w:vAlign w:val="center"/>
                </w:tcPr>
                <w:p>
                  <w:pPr>
                    <w:pStyle w:val="67"/>
                    <w:keepNext w:val="0"/>
                    <w:keepLines w:val="0"/>
                    <w:pageBreakBefore w:val="0"/>
                    <w:widowControl w:val="0"/>
                    <w:wordWrap/>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注：</w:t>
                  </w:r>
                  <w:r>
                    <w:rPr>
                      <w:rFonts w:hint="default" w:ascii="Times New Roman" w:hAnsi="Times New Roman" w:cs="Times New Roman"/>
                      <w:b w:val="0"/>
                      <w:bCs/>
                      <w:caps w:val="0"/>
                      <w:color w:val="000000" w:themeColor="text1"/>
                      <w:spacing w:val="0"/>
                      <w:w w:val="100"/>
                      <w:position w:val="0"/>
                      <w:sz w:val="21"/>
                      <w:szCs w:val="21"/>
                      <w:highlight w:val="none"/>
                      <w:lang w:eastAsia="zh-CN"/>
                      <w14:textFill>
                        <w14:solidFill>
                          <w14:schemeClr w14:val="tx1"/>
                        </w14:solidFill>
                      </w14:textFill>
                    </w:rPr>
                    <w:t>“</w:t>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w:t>
                  </w:r>
                  <w:r>
                    <w:rPr>
                      <w:rFonts w:hint="default" w:ascii="Times New Roman" w:hAnsi="Times New Roman" w:cs="Times New Roman"/>
                      <w:b w:val="0"/>
                      <w:bCs/>
                      <w:caps w:val="0"/>
                      <w:color w:val="000000" w:themeColor="text1"/>
                      <w:spacing w:val="0"/>
                      <w:w w:val="100"/>
                      <w:position w:val="0"/>
                      <w:sz w:val="21"/>
                      <w:szCs w:val="21"/>
                      <w:highlight w:val="none"/>
                      <w:lang w:eastAsia="zh-CN"/>
                      <w14:textFill>
                        <w14:solidFill>
                          <w14:schemeClr w14:val="tx1"/>
                        </w14:solidFill>
                      </w14:textFill>
                    </w:rPr>
                    <w:t>”</w:t>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为勾选项，</w:t>
                  </w:r>
                  <w:r>
                    <w:rPr>
                      <w:rFonts w:hint="default" w:ascii="Times New Roman" w:hAnsi="Times New Roman" w:cs="Times New Roman"/>
                      <w:b w:val="0"/>
                      <w:bCs/>
                      <w:caps w:val="0"/>
                      <w:color w:val="000000" w:themeColor="text1"/>
                      <w:spacing w:val="0"/>
                      <w:w w:val="100"/>
                      <w:position w:val="0"/>
                      <w:sz w:val="21"/>
                      <w:szCs w:val="21"/>
                      <w:highlight w:val="none"/>
                      <w:lang w:eastAsia="zh-CN"/>
                      <w14:textFill>
                        <w14:solidFill>
                          <w14:schemeClr w14:val="tx1"/>
                        </w14:solidFill>
                      </w14:textFill>
                    </w:rPr>
                    <w:t>“</w:t>
                  </w:r>
                  <w:r>
                    <w:rPr>
                      <w:rFonts w:hint="default" w:ascii="Times New Roman" w:hAnsi="Times New Roman" w:cs="Times New Roman"/>
                      <w:b w:val="0"/>
                      <w:bCs/>
                      <w:caps w:val="0"/>
                      <w:color w:val="000000" w:themeColor="text1"/>
                      <w:spacing w:val="0"/>
                      <w:w w:val="100"/>
                      <w:position w:val="0"/>
                      <w:sz w:val="21"/>
                      <w:szCs w:val="21"/>
                      <w:highlight w:val="none"/>
                      <w:u w:val="single"/>
                      <w14:textFill>
                        <w14:solidFill>
                          <w14:schemeClr w14:val="tx1"/>
                        </w14:solidFill>
                      </w14:textFill>
                    </w:rPr>
                    <w:t xml:space="preserve">   </w:t>
                  </w:r>
                  <w:r>
                    <w:rPr>
                      <w:rFonts w:hint="default" w:ascii="Times New Roman" w:hAnsi="Times New Roman" w:cs="Times New Roman"/>
                      <w:b w:val="0"/>
                      <w:bCs/>
                      <w:caps w:val="0"/>
                      <w:color w:val="000000" w:themeColor="text1"/>
                      <w:spacing w:val="0"/>
                      <w:w w:val="100"/>
                      <w:position w:val="0"/>
                      <w:sz w:val="21"/>
                      <w:szCs w:val="21"/>
                      <w:highlight w:val="none"/>
                      <w:lang w:eastAsia="zh-CN"/>
                      <w14:textFill>
                        <w14:solidFill>
                          <w14:schemeClr w14:val="tx1"/>
                        </w14:solidFill>
                      </w14:textFill>
                    </w:rPr>
                    <w:t>”</w:t>
                  </w:r>
                  <w:r>
                    <w:rPr>
                      <w:rFonts w:hint="default" w:ascii="Times New Roman" w:hAnsi="Times New Roman" w:cs="Times New Roman"/>
                      <w:b w:val="0"/>
                      <w:bCs/>
                      <w:caps w:val="0"/>
                      <w:color w:val="000000" w:themeColor="text1"/>
                      <w:spacing w:val="0"/>
                      <w:w w:val="100"/>
                      <w:position w:val="0"/>
                      <w:sz w:val="21"/>
                      <w:szCs w:val="21"/>
                      <w:highlight w:val="none"/>
                      <w14:textFill>
                        <w14:solidFill>
                          <w14:schemeClr w14:val="tx1"/>
                        </w14:solidFill>
                      </w14:textFill>
                    </w:rPr>
                    <w:t>为填写项。</w:t>
                  </w:r>
                </w:p>
              </w:tc>
            </w:tr>
          </w:tbl>
          <w:p>
            <w:pPr>
              <w:pStyle w:val="43"/>
              <w:keepNext w:val="0"/>
              <w:keepLines w:val="0"/>
              <w:pageBreakBefore w:val="0"/>
              <w:widowControl w:val="0"/>
              <w:kinsoku/>
              <w:wordWrap/>
              <w:overflowPunct/>
              <w:topLinePunct w:val="0"/>
              <w:autoSpaceDE/>
              <w:autoSpaceDN/>
              <w:bidi w:val="0"/>
              <w:adjustRightInd/>
              <w:snapToGrid w:val="0"/>
              <w:spacing w:line="480" w:lineRule="exact"/>
              <w:ind w:firstLine="482" w:firstLineChars="200"/>
              <w:textAlignment w:val="auto"/>
              <w:rPr>
                <w:rFonts w:hint="default" w:ascii="Times New Roman" w:hAnsi="Times New Roman" w:cs="Times New Roman" w:eastAsiaTheme="majorEastAsia"/>
                <w:b/>
                <w:caps w:val="0"/>
                <w:color w:val="000000" w:themeColor="text1"/>
                <w:spacing w:val="0"/>
                <w:w w:val="100"/>
                <w:position w:val="0"/>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highlight w:val="none"/>
                <w:lang w:val="en-US" w:eastAsia="zh-CN"/>
                <w14:textFill>
                  <w14:solidFill>
                    <w14:schemeClr w14:val="tx1"/>
                  </w14:solidFill>
                </w14:textFill>
              </w:rPr>
              <w:t>8、</w:t>
            </w:r>
            <w:r>
              <w:rPr>
                <w:rFonts w:hint="default" w:ascii="Times New Roman" w:hAnsi="Times New Roman" w:cs="Times New Roman" w:eastAsiaTheme="majorEastAsia"/>
                <w:b/>
                <w:caps w:val="0"/>
                <w:color w:val="000000" w:themeColor="text1"/>
                <w:spacing w:val="0"/>
                <w:w w:val="100"/>
                <w:position w:val="0"/>
                <w:highlight w:val="none"/>
                <w14:textFill>
                  <w14:solidFill>
                    <w14:schemeClr w14:val="tx1"/>
                  </w14:solidFill>
                </w14:textFill>
              </w:rPr>
              <w:t>环境监测计划</w:t>
            </w:r>
          </w:p>
          <w:p>
            <w:pPr>
              <w:pStyle w:val="43"/>
              <w:keepNext w:val="0"/>
              <w:keepLines w:val="0"/>
              <w:pageBreakBefore w:val="0"/>
              <w:widowControl w:val="0"/>
              <w:kinsoku/>
              <w:wordWrap/>
              <w:overflowPunct/>
              <w:topLinePunct w:val="0"/>
              <w:autoSpaceDE/>
              <w:autoSpaceDN/>
              <w:bidi w:val="0"/>
              <w:adjustRightInd/>
              <w:spacing w:line="480" w:lineRule="exact"/>
              <w:ind w:firstLine="444" w:firstLineChars="185"/>
              <w:textAlignment w:val="auto"/>
              <w:rPr>
                <w:rFonts w:hint="default" w:ascii="Times New Roman" w:hAnsi="Times New Roman" w:cs="Times New Roman" w:eastAsiaTheme="majorEastAsia"/>
                <w:caps w:val="0"/>
                <w:color w:val="000000" w:themeColor="text1"/>
                <w:spacing w:val="0"/>
                <w:w w:val="100"/>
                <w:position w:val="0"/>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highlight w:val="none"/>
                <w14:textFill>
                  <w14:solidFill>
                    <w14:schemeClr w14:val="tx1"/>
                  </w14:solidFill>
                </w14:textFill>
              </w:rPr>
              <w:t>企业内部的环境监测是企业环境管理的耳目，是基本的手段和信息的基础，主要对企业生产过程中排放的污染物进行定期监测，判断环境质量，评价环保设施及其治理效果。为防治污染提供科学依据。</w:t>
            </w:r>
          </w:p>
          <w:p>
            <w:pPr>
              <w:pStyle w:val="43"/>
              <w:keepNext w:val="0"/>
              <w:keepLines w:val="0"/>
              <w:pageBreakBefore w:val="0"/>
              <w:widowControl w:val="0"/>
              <w:kinsoku/>
              <w:wordWrap/>
              <w:overflowPunct/>
              <w:topLinePunct w:val="0"/>
              <w:autoSpaceDE/>
              <w:autoSpaceDN/>
              <w:bidi w:val="0"/>
              <w:adjustRightInd/>
              <w:spacing w:line="480" w:lineRule="exact"/>
              <w:ind w:firstLine="444" w:firstLineChars="185"/>
              <w:textAlignment w:val="auto"/>
              <w:rPr>
                <w:rFonts w:hint="default" w:ascii="Times New Roman" w:hAnsi="Times New Roman" w:cs="Times New Roman" w:eastAsiaTheme="majorEastAsia"/>
                <w:caps w:val="0"/>
                <w:color w:val="000000" w:themeColor="text1"/>
                <w:spacing w:val="0"/>
                <w:w w:val="100"/>
                <w:position w:val="0"/>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highlight w:val="none"/>
                <w14:textFill>
                  <w14:solidFill>
                    <w14:schemeClr w14:val="tx1"/>
                  </w14:solidFill>
                </w14:textFill>
              </w:rPr>
              <w:t>（1）监测机构</w:t>
            </w:r>
          </w:p>
          <w:p>
            <w:pPr>
              <w:pStyle w:val="43"/>
              <w:keepNext w:val="0"/>
              <w:keepLines w:val="0"/>
              <w:pageBreakBefore w:val="0"/>
              <w:widowControl w:val="0"/>
              <w:kinsoku/>
              <w:wordWrap/>
              <w:overflowPunct/>
              <w:topLinePunct w:val="0"/>
              <w:autoSpaceDE/>
              <w:autoSpaceDN/>
              <w:bidi w:val="0"/>
              <w:adjustRightInd/>
              <w:spacing w:line="480" w:lineRule="exact"/>
              <w:ind w:firstLine="444" w:firstLineChars="185"/>
              <w:textAlignment w:val="auto"/>
              <w:rPr>
                <w:rFonts w:hint="default" w:ascii="Times New Roman" w:hAnsi="Times New Roman" w:cs="Times New Roman" w:eastAsiaTheme="majorEastAsia"/>
                <w:caps w:val="0"/>
                <w:color w:val="000000" w:themeColor="text1"/>
                <w:spacing w:val="0"/>
                <w:w w:val="100"/>
                <w:position w:val="0"/>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highlight w:val="none"/>
                <w14:textFill>
                  <w14:solidFill>
                    <w14:schemeClr w14:val="tx1"/>
                  </w14:solidFill>
                </w14:textFill>
              </w:rPr>
              <w:t>为保证环境监测工作的正常运行，公司应配备专门技术人员1-2人，负责全厂的监测工作。</w:t>
            </w:r>
          </w:p>
          <w:p>
            <w:pPr>
              <w:pStyle w:val="43"/>
              <w:keepNext w:val="0"/>
              <w:keepLines w:val="0"/>
              <w:pageBreakBefore w:val="0"/>
              <w:widowControl w:val="0"/>
              <w:kinsoku/>
              <w:wordWrap/>
              <w:overflowPunct/>
              <w:topLinePunct w:val="0"/>
              <w:autoSpaceDE/>
              <w:autoSpaceDN/>
              <w:bidi w:val="0"/>
              <w:adjustRightInd/>
              <w:spacing w:line="480" w:lineRule="exact"/>
              <w:ind w:firstLine="444" w:firstLineChars="185"/>
              <w:textAlignment w:val="auto"/>
              <w:rPr>
                <w:rFonts w:hint="default" w:ascii="Times New Roman" w:hAnsi="Times New Roman" w:cs="Times New Roman" w:eastAsiaTheme="majorEastAsia"/>
                <w:caps w:val="0"/>
                <w:color w:val="000000" w:themeColor="text1"/>
                <w:spacing w:val="0"/>
                <w:w w:val="100"/>
                <w:position w:val="0"/>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highlight w:val="none"/>
                <w14:textFill>
                  <w14:solidFill>
                    <w14:schemeClr w14:val="tx1"/>
                  </w14:solidFill>
                </w14:textFill>
              </w:rPr>
              <w:t>（2）监测内容</w:t>
            </w:r>
          </w:p>
          <w:p>
            <w:pPr>
              <w:pStyle w:val="43"/>
              <w:keepNext w:val="0"/>
              <w:keepLines w:val="0"/>
              <w:pageBreakBefore w:val="0"/>
              <w:widowControl w:val="0"/>
              <w:kinsoku/>
              <w:wordWrap/>
              <w:overflowPunct/>
              <w:topLinePunct w:val="0"/>
              <w:autoSpaceDE/>
              <w:autoSpaceDN/>
              <w:bidi w:val="0"/>
              <w:adjustRightInd/>
              <w:spacing w:line="480" w:lineRule="exact"/>
              <w:ind w:firstLine="444" w:firstLineChars="185"/>
              <w:textAlignment w:val="auto"/>
              <w:rPr>
                <w:rFonts w:hint="default" w:ascii="Times New Roman" w:hAnsi="Times New Roman" w:cs="Times New Roman" w:eastAsiaTheme="majorEastAsia"/>
                <w:caps w:val="0"/>
                <w:color w:val="000000" w:themeColor="text1"/>
                <w:spacing w:val="0"/>
                <w:w w:val="100"/>
                <w:position w:val="0"/>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highlight w:val="none"/>
                <w14:textFill>
                  <w14:solidFill>
                    <w14:schemeClr w14:val="tx1"/>
                  </w14:solidFill>
                </w14:textFill>
              </w:rPr>
              <w:t>企业各监测点、监测项目、监测频次见下表。发现不正常排放的情况，应增加监测频率，直至正常状态为止。</w:t>
            </w:r>
          </w:p>
          <w:p>
            <w:pPr>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t>表</w:t>
            </w:r>
            <w:r>
              <w:rPr>
                <w:rFonts w:hint="default" w:ascii="Times New Roman" w:hAnsi="Times New Roman" w:cs="Times New Roman" w:eastAsiaTheme="majorEastAsia"/>
                <w:b/>
                <w:bCs/>
                <w:caps w:val="0"/>
                <w:color w:val="000000" w:themeColor="text1"/>
                <w:spacing w:val="0"/>
                <w:w w:val="100"/>
                <w:position w:val="0"/>
                <w:sz w:val="24"/>
                <w:highlight w:val="none"/>
                <w:lang w:val="en-US" w:eastAsia="zh-CN"/>
                <w14:textFill>
                  <w14:solidFill>
                    <w14:schemeClr w14:val="tx1"/>
                  </w14:solidFill>
                </w14:textFill>
              </w:rPr>
              <w:t>74</w:t>
            </w:r>
            <w:r>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t xml:space="preserve">  监测计划一览表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0" w:type="dxa"/>
                <w:bottom w:w="0" w:type="dxa"/>
                <w:right w:w="0" w:type="dxa"/>
              </w:tblCellMar>
            </w:tblPr>
            <w:tblGrid>
              <w:gridCol w:w="488"/>
              <w:gridCol w:w="949"/>
              <w:gridCol w:w="2835"/>
              <w:gridCol w:w="945"/>
              <w:gridCol w:w="304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70" w:hRule="atLeast"/>
                <w:jc w:val="center"/>
              </w:trPr>
              <w:tc>
                <w:tcPr>
                  <w:tcW w:w="0" w:type="auto"/>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监测项目</w:t>
                  </w:r>
                </w:p>
              </w:tc>
              <w:tc>
                <w:tcPr>
                  <w:tcW w:w="949" w:type="dxa"/>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监测位置</w:t>
                  </w:r>
                </w:p>
              </w:tc>
              <w:tc>
                <w:tcPr>
                  <w:tcW w:w="2835" w:type="dxa"/>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监测因子</w:t>
                  </w:r>
                </w:p>
              </w:tc>
              <w:tc>
                <w:tcPr>
                  <w:tcW w:w="945" w:type="dxa"/>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监测频次</w:t>
                  </w:r>
                </w:p>
              </w:tc>
              <w:tc>
                <w:tcPr>
                  <w:tcW w:w="3040" w:type="dxa"/>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70" w:hRule="atLeast"/>
                <w:jc w:val="center"/>
              </w:trPr>
              <w:tc>
                <w:tcPr>
                  <w:tcW w:w="0" w:type="auto"/>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噪声</w:t>
                  </w:r>
                </w:p>
              </w:tc>
              <w:tc>
                <w:tcPr>
                  <w:tcW w:w="949" w:type="dxa"/>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厂界</w:t>
                  </w:r>
                </w:p>
              </w:tc>
              <w:tc>
                <w:tcPr>
                  <w:tcW w:w="2835" w:type="dxa"/>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等效A声级</w:t>
                  </w:r>
                </w:p>
              </w:tc>
              <w:tc>
                <w:tcPr>
                  <w:tcW w:w="945" w:type="dxa"/>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1</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次/</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季度</w:t>
                  </w:r>
                </w:p>
              </w:tc>
              <w:tc>
                <w:tcPr>
                  <w:tcW w:w="3040" w:type="dxa"/>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67" w:hRule="atLeast"/>
                <w:jc w:val="center"/>
              </w:trPr>
              <w:tc>
                <w:tcPr>
                  <w:tcW w:w="0" w:type="auto"/>
                  <w:vMerge w:val="restart"/>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废气</w:t>
                  </w:r>
                </w:p>
              </w:tc>
              <w:tc>
                <w:tcPr>
                  <w:tcW w:w="949" w:type="dxa"/>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bidi="ar-SA"/>
                      <w14:textFill>
                        <w14:solidFill>
                          <w14:schemeClr w14:val="tx1"/>
                        </w14:solidFill>
                      </w14:textFill>
                    </w:rPr>
                    <w:t>P1</w:t>
                  </w:r>
                </w:p>
              </w:tc>
              <w:tc>
                <w:tcPr>
                  <w:tcW w:w="2835" w:type="dxa"/>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bidi="ar-SA"/>
                      <w14:textFill>
                        <w14:solidFill>
                          <w14:schemeClr w14:val="tx1"/>
                        </w14:solidFill>
                      </w14:textFill>
                    </w:rPr>
                    <w:t>HCl</w:t>
                  </w:r>
                </w:p>
              </w:tc>
              <w:tc>
                <w:tcPr>
                  <w:tcW w:w="945" w:type="dxa"/>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1</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次/年</w:t>
                  </w:r>
                </w:p>
              </w:tc>
              <w:tc>
                <w:tcPr>
                  <w:tcW w:w="3040" w:type="dxa"/>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67" w:hRule="atLeast"/>
                <w:jc w:val="center"/>
              </w:trPr>
              <w:tc>
                <w:tcPr>
                  <w:tcW w:w="0" w:type="auto"/>
                  <w:vMerge w:val="continue"/>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949" w:type="dxa"/>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P2</w:t>
                  </w:r>
                </w:p>
              </w:tc>
              <w:tc>
                <w:tcPr>
                  <w:tcW w:w="2835" w:type="dxa"/>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bidi="ar-SA"/>
                      <w14:textFill>
                        <w14:solidFill>
                          <w14:schemeClr w14:val="tx1"/>
                        </w14:solidFill>
                      </w14:textFill>
                    </w:rPr>
                    <w:t>SO</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subscript"/>
                      <w:lang w:val="en-US" w:eastAsia="zh-CN" w:bidi="ar-SA"/>
                      <w14:textFill>
                        <w14:solidFill>
                          <w14:schemeClr w14:val="tx1"/>
                        </w14:solidFill>
                      </w14:textFill>
                    </w:rPr>
                    <w:t>2</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bidi="ar-SA"/>
                      <w14:textFill>
                        <w14:solidFill>
                          <w14:schemeClr w14:val="tx1"/>
                        </w14:solidFill>
                      </w14:textFill>
                    </w:rPr>
                    <w:t>、NO</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subscript"/>
                      <w:lang w:val="en-US" w:eastAsia="zh-CN" w:bidi="ar-SA"/>
                      <w14:textFill>
                        <w14:solidFill>
                          <w14:schemeClr w14:val="tx1"/>
                        </w14:solidFill>
                      </w14:textFill>
                    </w:rPr>
                    <w:t>X</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baseline"/>
                      <w:lang w:val="en-US" w:eastAsia="zh-CN" w:bidi="ar-SA"/>
                      <w14:textFill>
                        <w14:solidFill>
                          <w14:schemeClr w14:val="tx1"/>
                        </w14:solidFill>
                      </w14:textFill>
                    </w:rPr>
                    <w:t>、颗粒物、烟气黑度</w:t>
                  </w:r>
                </w:p>
              </w:tc>
              <w:tc>
                <w:tcPr>
                  <w:tcW w:w="94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1</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次/年</w:t>
                  </w:r>
                </w:p>
              </w:tc>
              <w:tc>
                <w:tcPr>
                  <w:tcW w:w="3040" w:type="dxa"/>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67" w:hRule="atLeast"/>
                <w:jc w:val="center"/>
              </w:trPr>
              <w:tc>
                <w:tcPr>
                  <w:tcW w:w="0" w:type="auto"/>
                  <w:vMerge w:val="continue"/>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949" w:type="dxa"/>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bidi="ar-SA"/>
                      <w14:textFill>
                        <w14:solidFill>
                          <w14:schemeClr w14:val="tx1"/>
                        </w14:solidFill>
                      </w14:textFill>
                    </w:rPr>
                    <w:t>P3</w:t>
                  </w:r>
                </w:p>
              </w:tc>
              <w:tc>
                <w:tcPr>
                  <w:tcW w:w="283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bidi="ar-SA"/>
                      <w14:textFill>
                        <w14:solidFill>
                          <w14:schemeClr w14:val="tx1"/>
                        </w14:solidFill>
                      </w14:textFill>
                    </w:rPr>
                    <w:t>SO</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subscript"/>
                      <w:lang w:val="en-US" w:eastAsia="zh-CN" w:bidi="ar-SA"/>
                      <w14:textFill>
                        <w14:solidFill>
                          <w14:schemeClr w14:val="tx1"/>
                        </w14:solidFill>
                      </w14:textFill>
                    </w:rPr>
                    <w:t>2</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bidi="ar-SA"/>
                      <w14:textFill>
                        <w14:solidFill>
                          <w14:schemeClr w14:val="tx1"/>
                        </w14:solidFill>
                      </w14:textFill>
                    </w:rPr>
                    <w:t>、NO</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subscript"/>
                      <w:lang w:val="en-US" w:eastAsia="zh-CN" w:bidi="ar-SA"/>
                      <w14:textFill>
                        <w14:solidFill>
                          <w14:schemeClr w14:val="tx1"/>
                        </w14:solidFill>
                      </w14:textFill>
                    </w:rPr>
                    <w:t>X</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baseline"/>
                      <w:lang w:val="en-US" w:eastAsia="zh-CN" w:bidi="ar-SA"/>
                      <w14:textFill>
                        <w14:solidFill>
                          <w14:schemeClr w14:val="tx1"/>
                        </w14:solidFill>
                      </w14:textFill>
                    </w:rPr>
                    <w:t>、颗粒物、烟气黑度</w:t>
                  </w:r>
                </w:p>
              </w:tc>
              <w:tc>
                <w:tcPr>
                  <w:tcW w:w="94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1</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次/年</w:t>
                  </w:r>
                </w:p>
              </w:tc>
              <w:tc>
                <w:tcPr>
                  <w:tcW w:w="3040" w:type="dxa"/>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67" w:hRule="atLeast"/>
                <w:jc w:val="center"/>
              </w:trPr>
              <w:tc>
                <w:tcPr>
                  <w:tcW w:w="0" w:type="auto"/>
                  <w:vMerge w:val="continue"/>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949" w:type="dxa"/>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bidi="ar-SA"/>
                      <w14:textFill>
                        <w14:solidFill>
                          <w14:schemeClr w14:val="tx1"/>
                        </w14:solidFill>
                      </w14:textFill>
                    </w:rPr>
                    <w:t>P4</w:t>
                  </w:r>
                </w:p>
              </w:tc>
              <w:tc>
                <w:tcPr>
                  <w:tcW w:w="283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颗粒物、NH</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subscript"/>
                      <w:lang w:val="en-US" w:eastAsia="zh-CN"/>
                      <w14:textFill>
                        <w14:solidFill>
                          <w14:schemeClr w14:val="tx1"/>
                        </w14:solidFill>
                      </w14:textFill>
                    </w:rPr>
                    <w:t>3</w:t>
                  </w:r>
                </w:p>
              </w:tc>
              <w:tc>
                <w:tcPr>
                  <w:tcW w:w="94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1</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次/年</w:t>
                  </w:r>
                </w:p>
              </w:tc>
              <w:tc>
                <w:tcPr>
                  <w:tcW w:w="3040" w:type="dxa"/>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67" w:hRule="atLeast"/>
                <w:jc w:val="center"/>
              </w:trPr>
              <w:tc>
                <w:tcPr>
                  <w:tcW w:w="0" w:type="auto"/>
                  <w:vMerge w:val="continue"/>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949" w:type="dxa"/>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P5</w:t>
                  </w:r>
                </w:p>
              </w:tc>
              <w:tc>
                <w:tcPr>
                  <w:tcW w:w="2835" w:type="dxa"/>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bidi="ar-SA"/>
                      <w14:textFill>
                        <w14:solidFill>
                          <w14:schemeClr w14:val="tx1"/>
                        </w14:solidFill>
                      </w14:textFill>
                    </w:rPr>
                    <w:t>HCl</w:t>
                  </w:r>
                </w:p>
              </w:tc>
              <w:tc>
                <w:tcPr>
                  <w:tcW w:w="945" w:type="dxa"/>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1</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次/年</w:t>
                  </w:r>
                </w:p>
              </w:tc>
              <w:tc>
                <w:tcPr>
                  <w:tcW w:w="3040" w:type="dxa"/>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67" w:hRule="atLeast"/>
                <w:jc w:val="center"/>
              </w:trPr>
              <w:tc>
                <w:tcPr>
                  <w:tcW w:w="0" w:type="auto"/>
                  <w:vMerge w:val="continue"/>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949" w:type="dxa"/>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P6</w:t>
                  </w:r>
                </w:p>
              </w:tc>
              <w:tc>
                <w:tcPr>
                  <w:tcW w:w="2835" w:type="dxa"/>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kern w:val="2"/>
                      <w:positio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bidi="ar-SA"/>
                      <w14:textFill>
                        <w14:solidFill>
                          <w14:schemeClr w14:val="tx1"/>
                        </w14:solidFill>
                      </w14:textFill>
                    </w:rPr>
                    <w:t>SO</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subscript"/>
                      <w:lang w:val="en-US" w:eastAsia="zh-CN" w:bidi="ar-SA"/>
                      <w14:textFill>
                        <w14:solidFill>
                          <w14:schemeClr w14:val="tx1"/>
                        </w14:solidFill>
                      </w14:textFill>
                    </w:rPr>
                    <w:t>2</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bidi="ar-SA"/>
                      <w14:textFill>
                        <w14:solidFill>
                          <w14:schemeClr w14:val="tx1"/>
                        </w14:solidFill>
                      </w14:textFill>
                    </w:rPr>
                    <w:t>、NO</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subscript"/>
                      <w:lang w:val="en-US" w:eastAsia="zh-CN" w:bidi="ar-SA"/>
                      <w14:textFill>
                        <w14:solidFill>
                          <w14:schemeClr w14:val="tx1"/>
                        </w14:solidFill>
                      </w14:textFill>
                    </w:rPr>
                    <w:t>X</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baseline"/>
                      <w:lang w:val="en-US" w:eastAsia="zh-CN" w:bidi="ar-SA"/>
                      <w14:textFill>
                        <w14:solidFill>
                          <w14:schemeClr w14:val="tx1"/>
                        </w14:solidFill>
                      </w14:textFill>
                    </w:rPr>
                    <w:t>、颗粒物、烟气黑度</w:t>
                  </w:r>
                </w:p>
              </w:tc>
              <w:tc>
                <w:tcPr>
                  <w:tcW w:w="94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1</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次/年</w:t>
                  </w:r>
                </w:p>
              </w:tc>
              <w:tc>
                <w:tcPr>
                  <w:tcW w:w="304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67" w:hRule="atLeast"/>
                <w:jc w:val="center"/>
              </w:trPr>
              <w:tc>
                <w:tcPr>
                  <w:tcW w:w="0" w:type="auto"/>
                  <w:vMerge w:val="continue"/>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949" w:type="dxa"/>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P7</w:t>
                  </w:r>
                </w:p>
              </w:tc>
              <w:tc>
                <w:tcPr>
                  <w:tcW w:w="283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bidi="ar-SA"/>
                      <w14:textFill>
                        <w14:solidFill>
                          <w14:schemeClr w14:val="tx1"/>
                        </w14:solidFill>
                      </w14:textFill>
                    </w:rPr>
                    <w:t>SO</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subscript"/>
                      <w:lang w:val="en-US" w:eastAsia="zh-CN" w:bidi="ar-SA"/>
                      <w14:textFill>
                        <w14:solidFill>
                          <w14:schemeClr w14:val="tx1"/>
                        </w14:solidFill>
                      </w14:textFill>
                    </w:rPr>
                    <w:t>2</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bidi="ar-SA"/>
                      <w14:textFill>
                        <w14:solidFill>
                          <w14:schemeClr w14:val="tx1"/>
                        </w14:solidFill>
                      </w14:textFill>
                    </w:rPr>
                    <w:t>、NO</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subscript"/>
                      <w:lang w:val="en-US" w:eastAsia="zh-CN" w:bidi="ar-SA"/>
                      <w14:textFill>
                        <w14:solidFill>
                          <w14:schemeClr w14:val="tx1"/>
                        </w14:solidFill>
                      </w14:textFill>
                    </w:rPr>
                    <w:t>X</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baseline"/>
                      <w:lang w:val="en-US" w:eastAsia="zh-CN" w:bidi="ar-SA"/>
                      <w14:textFill>
                        <w14:solidFill>
                          <w14:schemeClr w14:val="tx1"/>
                        </w14:solidFill>
                      </w14:textFill>
                    </w:rPr>
                    <w:t>、颗粒物、烟气黑度</w:t>
                  </w:r>
                </w:p>
              </w:tc>
              <w:tc>
                <w:tcPr>
                  <w:tcW w:w="94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1</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次/年</w:t>
                  </w:r>
                </w:p>
              </w:tc>
              <w:tc>
                <w:tcPr>
                  <w:tcW w:w="304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67" w:hRule="atLeast"/>
                <w:jc w:val="center"/>
              </w:trPr>
              <w:tc>
                <w:tcPr>
                  <w:tcW w:w="0" w:type="auto"/>
                  <w:vMerge w:val="continue"/>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949" w:type="dxa"/>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P8</w:t>
                  </w:r>
                </w:p>
              </w:tc>
              <w:tc>
                <w:tcPr>
                  <w:tcW w:w="283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颗粒物、NH</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subscript"/>
                      <w:lang w:val="en-US" w:eastAsia="zh-CN"/>
                      <w14:textFill>
                        <w14:solidFill>
                          <w14:schemeClr w14:val="tx1"/>
                        </w14:solidFill>
                      </w14:textFill>
                    </w:rPr>
                    <w:t>3</w:t>
                  </w:r>
                </w:p>
              </w:tc>
              <w:tc>
                <w:tcPr>
                  <w:tcW w:w="94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1</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次/年</w:t>
                  </w:r>
                </w:p>
              </w:tc>
              <w:tc>
                <w:tcPr>
                  <w:tcW w:w="304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67" w:hRule="atLeast"/>
                <w:jc w:val="center"/>
              </w:trPr>
              <w:tc>
                <w:tcPr>
                  <w:tcW w:w="0" w:type="auto"/>
                  <w:vMerge w:val="continue"/>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949" w:type="dxa"/>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P9</w:t>
                  </w:r>
                </w:p>
              </w:tc>
              <w:tc>
                <w:tcPr>
                  <w:tcW w:w="2835" w:type="dxa"/>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bidi="ar-SA"/>
                      <w14:textFill>
                        <w14:solidFill>
                          <w14:schemeClr w14:val="tx1"/>
                        </w14:solidFill>
                      </w14:textFill>
                    </w:rPr>
                    <w:t>HCl</w:t>
                  </w:r>
                </w:p>
              </w:tc>
              <w:tc>
                <w:tcPr>
                  <w:tcW w:w="94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1</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次/年</w:t>
                  </w:r>
                </w:p>
              </w:tc>
              <w:tc>
                <w:tcPr>
                  <w:tcW w:w="304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67" w:hRule="atLeast"/>
                <w:jc w:val="center"/>
              </w:trPr>
              <w:tc>
                <w:tcPr>
                  <w:tcW w:w="0" w:type="auto"/>
                  <w:vMerge w:val="continue"/>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949" w:type="dxa"/>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P10</w:t>
                  </w:r>
                </w:p>
              </w:tc>
              <w:tc>
                <w:tcPr>
                  <w:tcW w:w="2835" w:type="dxa"/>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kern w:val="2"/>
                      <w:positio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bidi="ar-SA"/>
                      <w14:textFill>
                        <w14:solidFill>
                          <w14:schemeClr w14:val="tx1"/>
                        </w14:solidFill>
                      </w14:textFill>
                    </w:rPr>
                    <w:t>SO</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subscript"/>
                      <w:lang w:val="en-US" w:eastAsia="zh-CN" w:bidi="ar-SA"/>
                      <w14:textFill>
                        <w14:solidFill>
                          <w14:schemeClr w14:val="tx1"/>
                        </w14:solidFill>
                      </w14:textFill>
                    </w:rPr>
                    <w:t>2</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bidi="ar-SA"/>
                      <w14:textFill>
                        <w14:solidFill>
                          <w14:schemeClr w14:val="tx1"/>
                        </w14:solidFill>
                      </w14:textFill>
                    </w:rPr>
                    <w:t>、NO</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subscript"/>
                      <w:lang w:val="en-US" w:eastAsia="zh-CN" w:bidi="ar-SA"/>
                      <w14:textFill>
                        <w14:solidFill>
                          <w14:schemeClr w14:val="tx1"/>
                        </w14:solidFill>
                      </w14:textFill>
                    </w:rPr>
                    <w:t>X</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baseline"/>
                      <w:lang w:val="en-US" w:eastAsia="zh-CN" w:bidi="ar-SA"/>
                      <w14:textFill>
                        <w14:solidFill>
                          <w14:schemeClr w14:val="tx1"/>
                        </w14:solidFill>
                      </w14:textFill>
                    </w:rPr>
                    <w:t>、颗粒物、烟气黑度</w:t>
                  </w:r>
                </w:p>
              </w:tc>
              <w:tc>
                <w:tcPr>
                  <w:tcW w:w="94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1</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次/年</w:t>
                  </w:r>
                </w:p>
              </w:tc>
              <w:tc>
                <w:tcPr>
                  <w:tcW w:w="304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67" w:hRule="atLeast"/>
                <w:jc w:val="center"/>
              </w:trPr>
              <w:tc>
                <w:tcPr>
                  <w:tcW w:w="0" w:type="auto"/>
                  <w:vMerge w:val="continue"/>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949" w:type="dxa"/>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P11</w:t>
                  </w:r>
                </w:p>
              </w:tc>
              <w:tc>
                <w:tcPr>
                  <w:tcW w:w="283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bidi="ar-SA"/>
                      <w14:textFill>
                        <w14:solidFill>
                          <w14:schemeClr w14:val="tx1"/>
                        </w14:solidFill>
                      </w14:textFill>
                    </w:rPr>
                    <w:t>SO</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subscript"/>
                      <w:lang w:val="en-US" w:eastAsia="zh-CN" w:bidi="ar-SA"/>
                      <w14:textFill>
                        <w14:solidFill>
                          <w14:schemeClr w14:val="tx1"/>
                        </w14:solidFill>
                      </w14:textFill>
                    </w:rPr>
                    <w:t>2</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bidi="ar-SA"/>
                      <w14:textFill>
                        <w14:solidFill>
                          <w14:schemeClr w14:val="tx1"/>
                        </w14:solidFill>
                      </w14:textFill>
                    </w:rPr>
                    <w:t>、NO</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subscript"/>
                      <w:lang w:val="en-US" w:eastAsia="zh-CN" w:bidi="ar-SA"/>
                      <w14:textFill>
                        <w14:solidFill>
                          <w14:schemeClr w14:val="tx1"/>
                        </w14:solidFill>
                      </w14:textFill>
                    </w:rPr>
                    <w:t>X</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baseline"/>
                      <w:lang w:val="en-US" w:eastAsia="zh-CN" w:bidi="ar-SA"/>
                      <w14:textFill>
                        <w14:solidFill>
                          <w14:schemeClr w14:val="tx1"/>
                        </w14:solidFill>
                      </w14:textFill>
                    </w:rPr>
                    <w:t>、颗粒物、烟气黑度</w:t>
                  </w:r>
                </w:p>
              </w:tc>
              <w:tc>
                <w:tcPr>
                  <w:tcW w:w="94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1</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次/年</w:t>
                  </w:r>
                </w:p>
              </w:tc>
              <w:tc>
                <w:tcPr>
                  <w:tcW w:w="304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67" w:hRule="atLeast"/>
                <w:jc w:val="center"/>
              </w:trPr>
              <w:tc>
                <w:tcPr>
                  <w:tcW w:w="0" w:type="auto"/>
                  <w:vMerge w:val="continue"/>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949" w:type="dxa"/>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P12</w:t>
                  </w:r>
                </w:p>
              </w:tc>
              <w:tc>
                <w:tcPr>
                  <w:tcW w:w="283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颗粒物、NH</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subscript"/>
                      <w:lang w:val="en-US" w:eastAsia="zh-CN"/>
                      <w14:textFill>
                        <w14:solidFill>
                          <w14:schemeClr w14:val="tx1"/>
                        </w14:solidFill>
                      </w14:textFill>
                    </w:rPr>
                    <w:t>3</w:t>
                  </w:r>
                </w:p>
              </w:tc>
              <w:tc>
                <w:tcPr>
                  <w:tcW w:w="94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1</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次/年</w:t>
                  </w:r>
                </w:p>
              </w:tc>
              <w:tc>
                <w:tcPr>
                  <w:tcW w:w="304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67" w:hRule="atLeast"/>
                <w:jc w:val="center"/>
              </w:trPr>
              <w:tc>
                <w:tcPr>
                  <w:tcW w:w="0" w:type="auto"/>
                  <w:vMerge w:val="continue"/>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pPr>
                </w:p>
              </w:tc>
              <w:tc>
                <w:tcPr>
                  <w:tcW w:w="949" w:type="dxa"/>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厂界</w:t>
                  </w:r>
                </w:p>
              </w:tc>
              <w:tc>
                <w:tcPr>
                  <w:tcW w:w="283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颗粒物、</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bidi="ar-SA"/>
                      <w14:textFill>
                        <w14:solidFill>
                          <w14:schemeClr w14:val="tx1"/>
                        </w14:solidFill>
                      </w14:textFill>
                    </w:rPr>
                    <w:t>HCl</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、NH</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subscript"/>
                      <w:lang w:val="en-US" w:eastAsia="zh-CN"/>
                      <w14:textFill>
                        <w14:solidFill>
                          <w14:schemeClr w14:val="tx1"/>
                        </w14:solidFill>
                      </w14:textFill>
                    </w:rPr>
                    <w:t>3</w:t>
                  </w:r>
                </w:p>
              </w:tc>
              <w:tc>
                <w:tcPr>
                  <w:tcW w:w="94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1</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次/年</w:t>
                  </w:r>
                </w:p>
              </w:tc>
              <w:tc>
                <w:tcPr>
                  <w:tcW w:w="304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67" w:hRule="atLeast"/>
                <w:jc w:val="center"/>
              </w:trPr>
              <w:tc>
                <w:tcPr>
                  <w:tcW w:w="0" w:type="auto"/>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废水</w:t>
                  </w:r>
                </w:p>
              </w:tc>
              <w:tc>
                <w:tcPr>
                  <w:tcW w:w="949" w:type="dxa"/>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厂区污水总排口</w:t>
                  </w:r>
                </w:p>
              </w:tc>
              <w:tc>
                <w:tcPr>
                  <w:tcW w:w="2835" w:type="dxa"/>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pH、COD、NH</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vertAlign w:val="subscript"/>
                      <w:lang w:val="en-US" w:eastAsia="zh-CN"/>
                      <w14:textFill>
                        <w14:solidFill>
                          <w14:schemeClr w14:val="tx1"/>
                        </w14:solidFill>
                      </w14:textFill>
                    </w:rPr>
                    <w:t>3</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-N、SS、总锌、总铁、TN、氯化物及流量</w:t>
                  </w:r>
                </w:p>
              </w:tc>
              <w:tc>
                <w:tcPr>
                  <w:tcW w:w="945" w:type="dxa"/>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1</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14:textFill>
                        <w14:solidFill>
                          <w14:schemeClr w14:val="tx1"/>
                        </w14:solidFill>
                      </w14:textFill>
                    </w:rPr>
                    <w:t>次/</w:t>
                  </w: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月</w:t>
                  </w:r>
                </w:p>
              </w:tc>
              <w:tc>
                <w:tcPr>
                  <w:tcW w:w="3040" w:type="dxa"/>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废水直接排入高蓬镇宜净污水处理厂，污染物监测方法、频次等由污水处理厂负责实施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70" w:hRule="atLeast"/>
                <w:jc w:val="center"/>
              </w:trPr>
              <w:tc>
                <w:tcPr>
                  <w:tcW w:w="0" w:type="auto"/>
                  <w:vMerge w:val="restart"/>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t>土壤</w:t>
                  </w:r>
                </w:p>
              </w:tc>
              <w:tc>
                <w:tcPr>
                  <w:tcW w:w="949"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lang w:val="en-US" w:eastAsia="zh-CN"/>
                      <w14:textFill>
                        <w14:solidFill>
                          <w14:schemeClr w14:val="tx1"/>
                        </w14:solidFill>
                      </w14:textFill>
                    </w:rPr>
                    <w:t>厂区东南侧</w:t>
                  </w:r>
                </w:p>
              </w:tc>
              <w:tc>
                <w:tcPr>
                  <w:tcW w:w="2835" w:type="dxa"/>
                  <w:vMerge w:val="restart"/>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bidi="ar-SA"/>
                      <w14:textFill>
                        <w14:solidFill>
                          <w14:schemeClr w14:val="tx1"/>
                        </w14:solidFill>
                      </w14:textFill>
                    </w:rPr>
                    <w:t>pH、锌</w:t>
                  </w:r>
                </w:p>
              </w:tc>
              <w:tc>
                <w:tcPr>
                  <w:tcW w:w="945" w:type="dxa"/>
                  <w:vMerge w:val="restart"/>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bidi="ar-SA"/>
                      <w14:textFill>
                        <w14:solidFill>
                          <w14:schemeClr w14:val="tx1"/>
                        </w14:solidFill>
                      </w14:textFill>
                    </w:rPr>
                    <w:t>必要时开展</w:t>
                  </w:r>
                </w:p>
              </w:tc>
              <w:tc>
                <w:tcPr>
                  <w:tcW w:w="3040" w:type="dxa"/>
                  <w:vMerge w:val="restart"/>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bidi="ar-SA"/>
                      <w14:textFill>
                        <w14:solidFill>
                          <w14:schemeClr w14:val="tx1"/>
                        </w14:solidFill>
                      </w14:textFill>
                    </w:rPr>
                    <w:t>如发现异常或发生事故，加密监测频次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70" w:hRule="atLeast"/>
                <w:jc w:val="center"/>
              </w:trPr>
              <w:tc>
                <w:tcPr>
                  <w:tcW w:w="0" w:type="auto"/>
                  <w:vMerge w:val="continue"/>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p>
              </w:tc>
              <w:tc>
                <w:tcPr>
                  <w:tcW w:w="949"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lang w:val="en-US" w:eastAsia="zh-CN"/>
                      <w14:textFill>
                        <w14:solidFill>
                          <w14:schemeClr w14:val="tx1"/>
                        </w14:solidFill>
                      </w14:textFill>
                    </w:rPr>
                    <w:t>厂区西北侧</w:t>
                  </w:r>
                </w:p>
              </w:tc>
              <w:tc>
                <w:tcPr>
                  <w:tcW w:w="2835" w:type="dxa"/>
                  <w:vMerge w:val="continue"/>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bidi="ar-SA"/>
                      <w14:textFill>
                        <w14:solidFill>
                          <w14:schemeClr w14:val="tx1"/>
                        </w14:solidFill>
                      </w14:textFill>
                    </w:rPr>
                  </w:pPr>
                </w:p>
              </w:tc>
              <w:tc>
                <w:tcPr>
                  <w:tcW w:w="945" w:type="dxa"/>
                  <w:vMerge w:val="continue"/>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bidi="ar-SA"/>
                      <w14:textFill>
                        <w14:solidFill>
                          <w14:schemeClr w14:val="tx1"/>
                        </w14:solidFill>
                      </w14:textFill>
                    </w:rPr>
                  </w:pPr>
                </w:p>
              </w:tc>
              <w:tc>
                <w:tcPr>
                  <w:tcW w:w="3040" w:type="dxa"/>
                  <w:vMerge w:val="continue"/>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70" w:hRule="atLeast"/>
                <w:jc w:val="center"/>
              </w:trPr>
              <w:tc>
                <w:tcPr>
                  <w:tcW w:w="0" w:type="auto"/>
                  <w:vMerge w:val="continue"/>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14:textFill>
                        <w14:solidFill>
                          <w14:schemeClr w14:val="tx1"/>
                        </w14:solidFill>
                      </w14:textFill>
                    </w:rPr>
                  </w:pPr>
                </w:p>
              </w:tc>
              <w:tc>
                <w:tcPr>
                  <w:tcW w:w="949"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lang w:val="en-US" w:eastAsia="zh-CN"/>
                      <w14:textFill>
                        <w14:solidFill>
                          <w14:schemeClr w14:val="tx1"/>
                        </w14:solidFill>
                      </w14:textFill>
                    </w:rPr>
                    <w:t>厂区东侧</w:t>
                  </w:r>
                </w:p>
              </w:tc>
              <w:tc>
                <w:tcPr>
                  <w:tcW w:w="2835" w:type="dxa"/>
                  <w:vMerge w:val="continue"/>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bidi="ar-SA"/>
                      <w14:textFill>
                        <w14:solidFill>
                          <w14:schemeClr w14:val="tx1"/>
                        </w14:solidFill>
                      </w14:textFill>
                    </w:rPr>
                  </w:pPr>
                </w:p>
              </w:tc>
              <w:tc>
                <w:tcPr>
                  <w:tcW w:w="945" w:type="dxa"/>
                  <w:vMerge w:val="continue"/>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bidi="ar-SA"/>
                      <w14:textFill>
                        <w14:solidFill>
                          <w14:schemeClr w14:val="tx1"/>
                        </w14:solidFill>
                      </w14:textFill>
                    </w:rPr>
                  </w:pPr>
                </w:p>
              </w:tc>
              <w:tc>
                <w:tcPr>
                  <w:tcW w:w="3040" w:type="dxa"/>
                  <w:vMerge w:val="continue"/>
                  <w:noWrap w:val="0"/>
                  <w:vAlign w:val="center"/>
                </w:tcPr>
                <w:p>
                  <w:pPr>
                    <w:pStyle w:val="4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ajorEastAsia"/>
                      <w:b w:val="0"/>
                      <w:bCs w:val="0"/>
                      <w:caps w:val="0"/>
                      <w:color w:val="000000" w:themeColor="text1"/>
                      <w:spacing w:val="0"/>
                      <w:w w:val="100"/>
                      <w:position w:val="0"/>
                      <w:sz w:val="21"/>
                      <w:szCs w:val="21"/>
                      <w:highlight w:val="none"/>
                      <w:lang w:val="en-US" w:eastAsia="zh-CN" w:bidi="ar-SA"/>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p>
          <w:p>
            <w:pPr>
              <w:pStyle w:val="2"/>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p>
          <w:p>
            <w:pPr>
              <w:pStyle w:val="2"/>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p>
          <w:p>
            <w:pPr>
              <w:rPr>
                <w:rFonts w:hint="default" w:ascii="Times New Roman" w:hAnsi="Times New Roman" w:cs="Times New Roman" w:eastAsiaTheme="majorEastAsia"/>
                <w:caps w:val="0"/>
                <w:color w:val="000000" w:themeColor="text1"/>
                <w:spacing w:val="0"/>
                <w:w w:val="100"/>
                <w:position w:val="0"/>
                <w:highlight w:val="none"/>
                <w:lang w:val="en-US" w:eastAsia="zh-CN"/>
                <w14:textFill>
                  <w14:solidFill>
                    <w14:schemeClr w14:val="tx1"/>
                  </w14:solidFill>
                </w14:textFill>
              </w:rPr>
            </w:pPr>
          </w:p>
        </w:tc>
      </w:tr>
    </w:tbl>
    <w:p>
      <w:pPr>
        <w:outlineLvl w:val="0"/>
        <w:rPr>
          <w:rFonts w:hint="default" w:ascii="Times New Roman" w:hAnsi="Times New Roman" w:cs="Times New Roman" w:eastAsiaTheme="majorEastAsia"/>
          <w:caps w:val="0"/>
          <w:color w:val="000000" w:themeColor="text1"/>
          <w:spacing w:val="0"/>
          <w:w w:val="100"/>
          <w:position w:val="0"/>
          <w:sz w:val="32"/>
          <w:szCs w:val="32"/>
          <w:highlight w:val="none"/>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sz w:val="28"/>
          <w:highlight w:val="none"/>
          <w14:textFill>
            <w14:solidFill>
              <w14:schemeClr w14:val="tx1"/>
            </w14:solidFill>
          </w14:textFill>
        </w:rPr>
        <w:br w:type="page"/>
      </w:r>
      <w:r>
        <w:rPr>
          <w:rFonts w:hint="default" w:ascii="Times New Roman" w:hAnsi="Times New Roman" w:cs="Times New Roman" w:eastAsiaTheme="majorEastAsia"/>
          <w:caps w:val="0"/>
          <w:color w:val="000000" w:themeColor="text1"/>
          <w:spacing w:val="0"/>
          <w:w w:val="100"/>
          <w:position w:val="0"/>
          <w:sz w:val="32"/>
          <w:szCs w:val="32"/>
          <w:highlight w:val="none"/>
          <w14:textFill>
            <w14:solidFill>
              <w14:schemeClr w14:val="tx1"/>
            </w14:solidFill>
          </w14:textFill>
        </w:rPr>
        <w:t>建设项目拟采取的防治措施及预期治理效果</w:t>
      </w:r>
    </w:p>
    <w:tbl>
      <w:tblPr>
        <w:tblStyle w:val="24"/>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03"/>
        <w:gridCol w:w="1573"/>
        <w:gridCol w:w="1276"/>
        <w:gridCol w:w="1960"/>
        <w:gridCol w:w="3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03" w:type="dxa"/>
            <w:tcBorders>
              <w:tl2br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jc w:val="right"/>
              <w:textAlignment w:val="auto"/>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pPr>
            <w:r>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t>内容</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jc w:val="left"/>
              <w:textAlignment w:val="auto"/>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pPr>
            <w:r>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t>类型</w:t>
            </w:r>
          </w:p>
        </w:tc>
        <w:tc>
          <w:tcPr>
            <w:tcW w:w="1573"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jc w:val="center"/>
              <w:textAlignment w:val="auto"/>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pPr>
            <w:r>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t>排放源</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jc w:val="center"/>
              <w:textAlignment w:val="auto"/>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pPr>
            <w:r>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t>（编号）</w:t>
            </w:r>
          </w:p>
        </w:tc>
        <w:tc>
          <w:tcPr>
            <w:tcW w:w="1276"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jc w:val="center"/>
              <w:textAlignment w:val="auto"/>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pPr>
            <w:r>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t>污染物</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jc w:val="center"/>
              <w:textAlignment w:val="auto"/>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pPr>
            <w:r>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t>名称</w:t>
            </w:r>
          </w:p>
        </w:tc>
        <w:tc>
          <w:tcPr>
            <w:tcW w:w="1960"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jc w:val="center"/>
              <w:textAlignment w:val="auto"/>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pPr>
            <w:r>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t>防治措施</w:t>
            </w:r>
          </w:p>
        </w:tc>
        <w:tc>
          <w:tcPr>
            <w:tcW w:w="3120"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jc w:val="center"/>
              <w:textAlignment w:val="auto"/>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pPr>
            <w:r>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0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241" w:leftChars="0" w:right="0" w:rightChars="0" w:hanging="241" w:hangingChars="100"/>
              <w:jc w:val="center"/>
              <w:textAlignment w:val="auto"/>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pPr>
            <w:r>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t>大</w:t>
            </w:r>
          </w:p>
          <w:p>
            <w:pPr>
              <w:keepNext w:val="0"/>
              <w:keepLines w:val="0"/>
              <w:pageBreakBefore w:val="0"/>
              <w:widowControl w:val="0"/>
              <w:kinsoku/>
              <w:wordWrap/>
              <w:overflowPunct/>
              <w:topLinePunct w:val="0"/>
              <w:autoSpaceDE/>
              <w:autoSpaceDN/>
              <w:bidi w:val="0"/>
              <w:adjustRightInd/>
              <w:snapToGrid/>
              <w:spacing w:line="480" w:lineRule="exact"/>
              <w:ind w:left="241" w:leftChars="0" w:right="0" w:rightChars="0" w:hanging="241" w:hangingChars="100"/>
              <w:jc w:val="center"/>
              <w:textAlignment w:val="auto"/>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pPr>
            <w:r>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t>气</w:t>
            </w:r>
          </w:p>
          <w:p>
            <w:pPr>
              <w:keepNext w:val="0"/>
              <w:keepLines w:val="0"/>
              <w:pageBreakBefore w:val="0"/>
              <w:widowControl w:val="0"/>
              <w:kinsoku/>
              <w:wordWrap/>
              <w:overflowPunct/>
              <w:topLinePunct w:val="0"/>
              <w:autoSpaceDE/>
              <w:autoSpaceDN/>
              <w:bidi w:val="0"/>
              <w:adjustRightInd/>
              <w:snapToGrid/>
              <w:spacing w:line="480" w:lineRule="exact"/>
              <w:ind w:left="241" w:leftChars="0" w:right="0" w:rightChars="0" w:hanging="241" w:hangingChars="100"/>
              <w:jc w:val="center"/>
              <w:textAlignment w:val="auto"/>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pPr>
            <w:r>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t>污</w:t>
            </w:r>
          </w:p>
          <w:p>
            <w:pPr>
              <w:keepNext w:val="0"/>
              <w:keepLines w:val="0"/>
              <w:pageBreakBefore w:val="0"/>
              <w:widowControl w:val="0"/>
              <w:kinsoku/>
              <w:wordWrap/>
              <w:overflowPunct/>
              <w:topLinePunct w:val="0"/>
              <w:autoSpaceDE/>
              <w:autoSpaceDN/>
              <w:bidi w:val="0"/>
              <w:adjustRightInd/>
              <w:snapToGrid/>
              <w:spacing w:line="480" w:lineRule="exact"/>
              <w:ind w:left="241" w:leftChars="0" w:right="0" w:rightChars="0" w:hanging="241" w:hangingChars="100"/>
              <w:jc w:val="center"/>
              <w:textAlignment w:val="auto"/>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pPr>
            <w:r>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t>染</w:t>
            </w:r>
          </w:p>
          <w:p>
            <w:pPr>
              <w:keepNext w:val="0"/>
              <w:keepLines w:val="0"/>
              <w:pageBreakBefore w:val="0"/>
              <w:widowControl w:val="0"/>
              <w:kinsoku/>
              <w:wordWrap/>
              <w:overflowPunct/>
              <w:topLinePunct w:val="0"/>
              <w:autoSpaceDE/>
              <w:autoSpaceDN/>
              <w:bidi w:val="0"/>
              <w:adjustRightInd/>
              <w:snapToGrid/>
              <w:spacing w:line="480" w:lineRule="exact"/>
              <w:ind w:left="241" w:leftChars="0" w:right="0" w:rightChars="0" w:hanging="241" w:hangingChars="100"/>
              <w:jc w:val="center"/>
              <w:textAlignment w:val="auto"/>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pPr>
            <w:r>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t>物</w:t>
            </w:r>
          </w:p>
        </w:tc>
        <w:tc>
          <w:tcPr>
            <w:tcW w:w="1573" w:type="dxa"/>
            <w:noWrap w:val="0"/>
            <w:vAlign w:val="center"/>
          </w:tcPr>
          <w:p>
            <w:pPr>
              <w:pStyle w:val="62"/>
              <w:keepNext w:val="0"/>
              <w:keepLines w:val="0"/>
              <w:pageBreakBefore w:val="0"/>
              <w:widowControl/>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eastAsia="宋体"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酸洗工序排气筒</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P</w:t>
            </w:r>
            <w:r>
              <w:rPr>
                <w:rFonts w:hint="eastAsia"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9</w:t>
            </w:r>
          </w:p>
        </w:tc>
        <w:tc>
          <w:tcPr>
            <w:tcW w:w="1276" w:type="dxa"/>
            <w:noWrap w:val="0"/>
            <w:vAlign w:val="center"/>
          </w:tcPr>
          <w:p>
            <w:pPr>
              <w:pStyle w:val="62"/>
              <w:keepNext w:val="0"/>
              <w:keepLines w:val="0"/>
              <w:pageBreakBefore w:val="0"/>
              <w:widowControl/>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eastAsia="宋体" w:cs="Times New Roman"/>
                <w:caps w:val="0"/>
                <w:color w:val="000000" w:themeColor="text1"/>
                <w:spacing w:val="0"/>
                <w:w w:val="100"/>
                <w:position w:val="0"/>
                <w:sz w:val="24"/>
                <w:highlight w:val="none"/>
                <w:lang w:eastAsia="zh-CN"/>
                <w14:textFill>
                  <w14:solidFill>
                    <w14:schemeClr w14:val="tx1"/>
                  </w14:solidFill>
                </w14:textFill>
              </w:rPr>
            </w:pPr>
            <w:r>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HCl</w:t>
            </w:r>
          </w:p>
        </w:tc>
        <w:tc>
          <w:tcPr>
            <w:tcW w:w="1960" w:type="dxa"/>
            <w:noWrap w:val="0"/>
            <w:vAlign w:val="center"/>
          </w:tcPr>
          <w:p>
            <w:pPr>
              <w:pStyle w:val="62"/>
              <w:keepNext w:val="0"/>
              <w:keepLines w:val="0"/>
              <w:pageBreakBefore w:val="0"/>
              <w:widowControl/>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eastAsia="宋体"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酸雾抑制剂+</w:t>
            </w:r>
            <w:r>
              <w:rPr>
                <w:rFonts w:hint="default" w:ascii="Times New Roman" w:hAnsi="Times New Roman" w:eastAsia="宋体" w:cs="Times New Roman"/>
                <w:caps w:val="0"/>
                <w:color w:val="000000" w:themeColor="text1"/>
                <w:spacing w:val="0"/>
                <w:w w:val="100"/>
                <w:position w:val="0"/>
                <w:sz w:val="24"/>
                <w:highlight w:val="none"/>
                <w:lang w:val="en-US" w:eastAsia="zh-CN"/>
                <w14:textFill>
                  <w14:solidFill>
                    <w14:schemeClr w14:val="tx1"/>
                  </w14:solidFill>
                </w14:textFill>
              </w:rPr>
              <w:t>双层水帘封闭酸雾吸收装置+酸雾吸收塔</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+1根15m高排气筒</w:t>
            </w:r>
          </w:p>
        </w:tc>
        <w:tc>
          <w:tcPr>
            <w:tcW w:w="3120" w:type="dxa"/>
            <w:noWrap w:val="0"/>
            <w:vAlign w:val="center"/>
          </w:tcPr>
          <w:p>
            <w:pPr>
              <w:pStyle w:val="62"/>
              <w:keepNext w:val="0"/>
              <w:keepLines w:val="0"/>
              <w:pageBreakBefore w:val="0"/>
              <w:widowControl/>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eastAsia="宋体"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eastAsia="宋体" w:cs="Times New Roman"/>
                <w:caps w:val="0"/>
                <w:color w:val="000000"/>
                <w:spacing w:val="0"/>
                <w:w w:val="100"/>
                <w:position w:val="0"/>
                <w:sz w:val="24"/>
                <w:highlight w:val="none"/>
                <w:lang w:val="en-US" w:eastAsia="zh-CN"/>
              </w:rPr>
              <w:t>《钢铁工业大气污染物超低排放标准》（DB13/2169-2018）表4酸洗机组排放限值要求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0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241" w:leftChars="0" w:right="0" w:rightChars="0" w:hanging="241" w:hangingChars="100"/>
              <w:jc w:val="center"/>
              <w:textAlignment w:val="auto"/>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pPr>
          </w:p>
        </w:tc>
        <w:tc>
          <w:tcPr>
            <w:tcW w:w="1573" w:type="dxa"/>
            <w:noWrap w:val="0"/>
            <w:vAlign w:val="center"/>
          </w:tcPr>
          <w:p>
            <w:pPr>
              <w:pStyle w:val="62"/>
              <w:keepNext w:val="0"/>
              <w:keepLines w:val="0"/>
              <w:pageBreakBefore w:val="0"/>
              <w:widowControl/>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eastAsia="宋体"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燃气退火炉排气筒</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P</w:t>
            </w:r>
            <w:r>
              <w:rPr>
                <w:rFonts w:hint="eastAsia"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10</w:t>
            </w:r>
          </w:p>
        </w:tc>
        <w:tc>
          <w:tcPr>
            <w:tcW w:w="1276" w:type="dxa"/>
            <w:noWrap w:val="0"/>
            <w:vAlign w:val="center"/>
          </w:tcPr>
          <w:p>
            <w:pPr>
              <w:pStyle w:val="62"/>
              <w:keepNext w:val="0"/>
              <w:keepLines w:val="0"/>
              <w:pageBreakBefore w:val="0"/>
              <w:widowControl/>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cs="Times New Roman"/>
                <w:caps w:val="0"/>
                <w:color w:val="000000" w:themeColor="text1"/>
                <w:spacing w:val="0"/>
                <w:w w:val="100"/>
                <w:position w:val="0"/>
                <w:sz w:val="24"/>
                <w:highlight w:val="none"/>
                <w:vertAlign w:val="subscript"/>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SO</w:t>
            </w:r>
            <w:r>
              <w:rPr>
                <w:rFonts w:hint="default" w:ascii="Times New Roman" w:hAnsi="Times New Roman" w:cs="Times New Roman"/>
                <w:caps w:val="0"/>
                <w:color w:val="000000" w:themeColor="text1"/>
                <w:spacing w:val="0"/>
                <w:w w:val="100"/>
                <w:position w:val="0"/>
                <w:sz w:val="24"/>
                <w:highlight w:val="none"/>
                <w:vertAlign w:val="subscript"/>
                <w:lang w:val="en-US" w:eastAsia="zh-CN"/>
                <w14:textFill>
                  <w14:solidFill>
                    <w14:schemeClr w14:val="tx1"/>
                  </w14:solidFill>
                </w14:textFill>
              </w:rPr>
              <w:t>2</w:t>
            </w:r>
          </w:p>
          <w:p>
            <w:pPr>
              <w:pStyle w:val="62"/>
              <w:keepNext w:val="0"/>
              <w:keepLines w:val="0"/>
              <w:pageBreakBefore w:val="0"/>
              <w:widowControl/>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cs="Times New Roman"/>
                <w:caps w:val="0"/>
                <w:color w:val="000000" w:themeColor="text1"/>
                <w:spacing w:val="0"/>
                <w:w w:val="100"/>
                <w:position w:val="0"/>
                <w:sz w:val="24"/>
                <w:highlight w:val="none"/>
                <w:vertAlign w:val="subscript"/>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vertAlign w:val="baseline"/>
                <w:lang w:val="en-US" w:eastAsia="zh-CN"/>
                <w14:textFill>
                  <w14:solidFill>
                    <w14:schemeClr w14:val="tx1"/>
                  </w14:solidFill>
                </w14:textFill>
              </w:rPr>
              <w:t>NO</w:t>
            </w:r>
            <w:r>
              <w:rPr>
                <w:rFonts w:hint="default" w:ascii="Times New Roman" w:hAnsi="Times New Roman" w:cs="Times New Roman"/>
                <w:caps w:val="0"/>
                <w:color w:val="000000" w:themeColor="text1"/>
                <w:spacing w:val="0"/>
                <w:w w:val="100"/>
                <w:position w:val="0"/>
                <w:sz w:val="24"/>
                <w:highlight w:val="none"/>
                <w:vertAlign w:val="subscript"/>
                <w:lang w:val="en-US" w:eastAsia="zh-CN"/>
                <w14:textFill>
                  <w14:solidFill>
                    <w14:schemeClr w14:val="tx1"/>
                  </w14:solidFill>
                </w14:textFill>
              </w:rPr>
              <w:t>X</w:t>
            </w:r>
          </w:p>
          <w:p>
            <w:pPr>
              <w:pStyle w:val="62"/>
              <w:keepNext w:val="0"/>
              <w:keepLines w:val="0"/>
              <w:pageBreakBefore w:val="0"/>
              <w:widowControl/>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cs="Times New Roman"/>
                <w:caps w:val="0"/>
                <w:color w:val="000000" w:themeColor="text1"/>
                <w:spacing w:val="0"/>
                <w:w w:val="100"/>
                <w:position w:val="0"/>
                <w:sz w:val="24"/>
                <w:highlight w:val="none"/>
                <w:vertAlign w:val="baseli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vertAlign w:val="baseline"/>
                <w:lang w:val="en-US" w:eastAsia="zh-CN"/>
                <w14:textFill>
                  <w14:solidFill>
                    <w14:schemeClr w14:val="tx1"/>
                  </w14:solidFill>
                </w14:textFill>
              </w:rPr>
              <w:t>颗粒物</w:t>
            </w:r>
          </w:p>
        </w:tc>
        <w:tc>
          <w:tcPr>
            <w:tcW w:w="1960" w:type="dxa"/>
            <w:noWrap w:val="0"/>
            <w:vAlign w:val="center"/>
          </w:tcPr>
          <w:p>
            <w:pPr>
              <w:pStyle w:val="62"/>
              <w:keepNext w:val="0"/>
              <w:keepLines w:val="0"/>
              <w:pageBreakBefore w:val="0"/>
              <w:widowControl/>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eastAsia="宋体"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燃烧天然气+1根15m高排气筒</w:t>
            </w:r>
          </w:p>
        </w:tc>
        <w:tc>
          <w:tcPr>
            <w:tcW w:w="3120" w:type="dxa"/>
            <w:vMerge w:val="restart"/>
            <w:noWrap w:val="0"/>
            <w:vAlign w:val="center"/>
          </w:tcPr>
          <w:p>
            <w:pPr>
              <w:pStyle w:val="62"/>
              <w:keepNext w:val="0"/>
              <w:keepLines w:val="0"/>
              <w:pageBreakBefore w:val="0"/>
              <w:widowControl/>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eastAsia="宋体"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4"/>
                <w:highlight w:val="none"/>
                <w14:textFill>
                  <w14:solidFill>
                    <w14:schemeClr w14:val="tx1"/>
                  </w14:solidFill>
                </w14:textFill>
              </w:rPr>
              <w:t>《工业炉窑大气污染物排放标准》（</w:t>
            </w:r>
            <w:r>
              <w:rPr>
                <w:rFonts w:hint="default" w:ascii="Times New Roman" w:hAnsi="Times New Roman" w:eastAsia="宋体" w:cs="Times New Roman"/>
                <w:caps w:val="0"/>
                <w:color w:val="000000" w:themeColor="text1"/>
                <w:spacing w:val="0"/>
                <w:w w:val="100"/>
                <w:position w:val="0"/>
                <w:sz w:val="24"/>
                <w:highlight w:val="none"/>
                <w:lang w:val="en-US" w:eastAsia="zh-CN"/>
                <w14:textFill>
                  <w14:solidFill>
                    <w14:schemeClr w14:val="tx1"/>
                  </w14:solidFill>
                </w14:textFill>
              </w:rPr>
              <w:t>DB13/1640</w:t>
            </w:r>
            <w:r>
              <w:rPr>
                <w:rFonts w:hint="default" w:ascii="Times New Roman" w:hAnsi="Times New Roman" w:eastAsia="宋体" w:cs="Times New Roman"/>
                <w:caps w:val="0"/>
                <w:color w:val="000000" w:themeColor="text1"/>
                <w:spacing w:val="0"/>
                <w:w w:val="100"/>
                <w:position w:val="0"/>
                <w:sz w:val="24"/>
                <w:highlight w:val="none"/>
                <w14:textFill>
                  <w14:solidFill>
                    <w14:schemeClr w14:val="tx1"/>
                  </w14:solidFill>
                </w14:textFill>
              </w:rPr>
              <w:t>-</w:t>
            </w:r>
            <w:r>
              <w:rPr>
                <w:rFonts w:hint="default" w:ascii="Times New Roman" w:hAnsi="Times New Roman" w:eastAsia="宋体" w:cs="Times New Roman"/>
                <w:caps w:val="0"/>
                <w:color w:val="000000" w:themeColor="text1"/>
                <w:spacing w:val="0"/>
                <w:w w:val="100"/>
                <w:position w:val="0"/>
                <w:sz w:val="24"/>
                <w:highlight w:val="none"/>
                <w:lang w:val="en-US" w:eastAsia="zh-CN"/>
                <w14:textFill>
                  <w14:solidFill>
                    <w14:schemeClr w14:val="tx1"/>
                  </w14:solidFill>
                </w14:textFill>
              </w:rPr>
              <w:t>2012</w:t>
            </w:r>
            <w:r>
              <w:rPr>
                <w:rFonts w:hint="default" w:ascii="Times New Roman" w:hAnsi="Times New Roman" w:eastAsia="宋体" w:cs="Times New Roman"/>
                <w:caps w:val="0"/>
                <w:color w:val="000000" w:themeColor="text1"/>
                <w:spacing w:val="0"/>
                <w:w w:val="100"/>
                <w:position w:val="0"/>
                <w:sz w:val="24"/>
                <w:highlight w:val="none"/>
                <w14:textFill>
                  <w14:solidFill>
                    <w14:schemeClr w14:val="tx1"/>
                  </w14:solidFill>
                </w14:textFill>
              </w:rPr>
              <w:t>）</w:t>
            </w:r>
            <w:r>
              <w:rPr>
                <w:rFonts w:hint="default" w:ascii="Times New Roman" w:hAnsi="Times New Roman" w:eastAsia="宋体" w:cs="Times New Roman"/>
                <w:caps w:val="0"/>
                <w:color w:val="000000" w:themeColor="text1"/>
                <w:spacing w:val="0"/>
                <w:w w:val="100"/>
                <w:position w:val="0"/>
                <w:sz w:val="24"/>
                <w:highlight w:val="none"/>
                <w:lang w:eastAsia="zh-CN"/>
                <w14:textFill>
                  <w14:solidFill>
                    <w14:schemeClr w14:val="tx1"/>
                  </w14:solidFill>
                </w14:textFill>
              </w:rPr>
              <w:t>表</w:t>
            </w:r>
            <w:r>
              <w:rPr>
                <w:rFonts w:hint="default" w:ascii="Times New Roman" w:hAnsi="Times New Roman" w:eastAsia="宋体" w:cs="Times New Roman"/>
                <w:caps w:val="0"/>
                <w:color w:val="000000" w:themeColor="text1"/>
                <w:spacing w:val="0"/>
                <w:w w:val="100"/>
                <w:position w:val="0"/>
                <w:sz w:val="24"/>
                <w:highlight w:val="none"/>
                <w:lang w:val="en-US" w:eastAsia="zh-CN"/>
                <w14:textFill>
                  <w14:solidFill>
                    <w14:schemeClr w14:val="tx1"/>
                  </w14:solidFill>
                </w14:textFill>
              </w:rPr>
              <w:t>1、表2</w:t>
            </w:r>
            <w:r>
              <w:rPr>
                <w:rFonts w:hint="default" w:ascii="Times New Roman" w:hAnsi="Times New Roman" w:eastAsia="宋体" w:cs="Times New Roman"/>
                <w:caps w:val="0"/>
                <w:color w:val="000000" w:themeColor="text1"/>
                <w:spacing w:val="0"/>
                <w:w w:val="100"/>
                <w:position w:val="0"/>
                <w:sz w:val="24"/>
                <w:highlight w:val="none"/>
                <w14:textFill>
                  <w14:solidFill>
                    <w14:schemeClr w14:val="tx1"/>
                  </w14:solidFill>
                </w14:textFill>
              </w:rPr>
              <w:t>中</w:t>
            </w:r>
            <w:r>
              <w:rPr>
                <w:rFonts w:hint="default" w:ascii="Times New Roman" w:hAnsi="Times New Roman" w:eastAsia="宋体" w:cs="Times New Roman"/>
                <w:caps w:val="0"/>
                <w:color w:val="000000" w:themeColor="text1"/>
                <w:spacing w:val="0"/>
                <w:w w:val="100"/>
                <w:position w:val="0"/>
                <w:sz w:val="24"/>
                <w:highlight w:val="none"/>
                <w:lang w:val="en-US" w:eastAsia="zh-CN"/>
                <w14:textFill>
                  <w14:solidFill>
                    <w14:schemeClr w14:val="tx1"/>
                  </w14:solidFill>
                </w14:textFill>
              </w:rPr>
              <w:t>其他炉窑</w:t>
            </w:r>
            <w:r>
              <w:rPr>
                <w:rFonts w:hint="default" w:ascii="Times New Roman" w:hAnsi="Times New Roman" w:eastAsia="宋体" w:cs="Times New Roman"/>
                <w:caps w:val="0"/>
                <w:color w:val="000000" w:themeColor="text1"/>
                <w:spacing w:val="0"/>
                <w:w w:val="100"/>
                <w:position w:val="0"/>
                <w:sz w:val="24"/>
                <w:highlight w:val="none"/>
                <w14:textFill>
                  <w14:solidFill>
                    <w14:schemeClr w14:val="tx1"/>
                  </w14:solidFill>
                </w14:textFill>
              </w:rPr>
              <w:t>二级标准要求，同时满足生态环境部等关于印发《工业炉窑大气污染综合治理方案》的通知（环大气[2019]56号）中重点区域排放要求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0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241" w:leftChars="0" w:right="0" w:rightChars="0" w:hanging="241" w:hangingChars="100"/>
              <w:jc w:val="center"/>
              <w:textAlignment w:val="auto"/>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pPr>
          </w:p>
        </w:tc>
        <w:tc>
          <w:tcPr>
            <w:tcW w:w="1573" w:type="dxa"/>
            <w:noWrap w:val="0"/>
            <w:vAlign w:val="center"/>
          </w:tcPr>
          <w:p>
            <w:pPr>
              <w:pStyle w:val="62"/>
              <w:keepNext w:val="0"/>
              <w:keepLines w:val="0"/>
              <w:pageBreakBefore w:val="0"/>
              <w:widowControl/>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Cs/>
                <w:caps w:val="0"/>
                <w:color w:val="000000" w:themeColor="text1"/>
                <w:spacing w:val="0"/>
                <w:w w:val="100"/>
                <w:position w:val="0"/>
                <w:sz w:val="24"/>
                <w:szCs w:val="24"/>
                <w:highlight w:val="none"/>
                <w:lang w:eastAsia="zh-CN"/>
                <w14:textFill>
                  <w14:solidFill>
                    <w14:schemeClr w14:val="tx1"/>
                  </w14:solidFill>
                </w14:textFill>
              </w:rPr>
              <w:t>燃气锌锅加热炉排气筒</w:t>
            </w:r>
            <w:r>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P</w:t>
            </w:r>
            <w:r>
              <w:rPr>
                <w:rFonts w:hint="eastAsia"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11</w:t>
            </w:r>
          </w:p>
        </w:tc>
        <w:tc>
          <w:tcPr>
            <w:tcW w:w="1276" w:type="dxa"/>
            <w:noWrap w:val="0"/>
            <w:vAlign w:val="center"/>
          </w:tcPr>
          <w:p>
            <w:pPr>
              <w:pStyle w:val="62"/>
              <w:keepNext w:val="0"/>
              <w:keepLines w:val="0"/>
              <w:pageBreakBefore w:val="0"/>
              <w:widowControl/>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cs="Times New Roman"/>
                <w:caps w:val="0"/>
                <w:color w:val="000000" w:themeColor="text1"/>
                <w:spacing w:val="0"/>
                <w:w w:val="100"/>
                <w:position w:val="0"/>
                <w:sz w:val="24"/>
                <w:highlight w:val="none"/>
                <w:vertAlign w:val="subscript"/>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SO</w:t>
            </w:r>
            <w:r>
              <w:rPr>
                <w:rFonts w:hint="default" w:ascii="Times New Roman" w:hAnsi="Times New Roman" w:cs="Times New Roman"/>
                <w:caps w:val="0"/>
                <w:color w:val="000000" w:themeColor="text1"/>
                <w:spacing w:val="0"/>
                <w:w w:val="100"/>
                <w:position w:val="0"/>
                <w:sz w:val="24"/>
                <w:highlight w:val="none"/>
                <w:vertAlign w:val="subscript"/>
                <w:lang w:val="en-US" w:eastAsia="zh-CN"/>
                <w14:textFill>
                  <w14:solidFill>
                    <w14:schemeClr w14:val="tx1"/>
                  </w14:solidFill>
                </w14:textFill>
              </w:rPr>
              <w:t>2</w:t>
            </w:r>
          </w:p>
          <w:p>
            <w:pPr>
              <w:pStyle w:val="62"/>
              <w:keepNext w:val="0"/>
              <w:keepLines w:val="0"/>
              <w:pageBreakBefore w:val="0"/>
              <w:widowControl/>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cs="Times New Roman"/>
                <w:caps w:val="0"/>
                <w:color w:val="000000" w:themeColor="text1"/>
                <w:spacing w:val="0"/>
                <w:w w:val="100"/>
                <w:position w:val="0"/>
                <w:sz w:val="24"/>
                <w:highlight w:val="none"/>
                <w:vertAlign w:val="subscript"/>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vertAlign w:val="baseline"/>
                <w:lang w:val="en-US" w:eastAsia="zh-CN"/>
                <w14:textFill>
                  <w14:solidFill>
                    <w14:schemeClr w14:val="tx1"/>
                  </w14:solidFill>
                </w14:textFill>
              </w:rPr>
              <w:t>NO</w:t>
            </w:r>
            <w:r>
              <w:rPr>
                <w:rFonts w:hint="default" w:ascii="Times New Roman" w:hAnsi="Times New Roman" w:cs="Times New Roman"/>
                <w:caps w:val="0"/>
                <w:color w:val="000000" w:themeColor="text1"/>
                <w:spacing w:val="0"/>
                <w:w w:val="100"/>
                <w:position w:val="0"/>
                <w:sz w:val="24"/>
                <w:highlight w:val="none"/>
                <w:vertAlign w:val="subscript"/>
                <w:lang w:val="en-US" w:eastAsia="zh-CN"/>
                <w14:textFill>
                  <w14:solidFill>
                    <w14:schemeClr w14:val="tx1"/>
                  </w14:solidFill>
                </w14:textFill>
              </w:rPr>
              <w:t>X</w:t>
            </w:r>
          </w:p>
          <w:p>
            <w:pPr>
              <w:pStyle w:val="62"/>
              <w:keepNext w:val="0"/>
              <w:keepLines w:val="0"/>
              <w:pageBreakBefore w:val="0"/>
              <w:widowControl/>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eastAsia="宋体"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vertAlign w:val="baseline"/>
                <w:lang w:val="en-US" w:eastAsia="zh-CN"/>
                <w14:textFill>
                  <w14:solidFill>
                    <w14:schemeClr w14:val="tx1"/>
                  </w14:solidFill>
                </w14:textFill>
              </w:rPr>
              <w:t>颗粒物</w:t>
            </w:r>
          </w:p>
        </w:tc>
        <w:tc>
          <w:tcPr>
            <w:tcW w:w="1960" w:type="dxa"/>
            <w:noWrap w:val="0"/>
            <w:vAlign w:val="center"/>
          </w:tcPr>
          <w:p>
            <w:pPr>
              <w:pStyle w:val="62"/>
              <w:keepNext w:val="0"/>
              <w:keepLines w:val="0"/>
              <w:pageBreakBefore w:val="0"/>
              <w:widowControl/>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eastAsia="宋体"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燃烧天然气+1根15m高排气筒</w:t>
            </w:r>
          </w:p>
        </w:tc>
        <w:tc>
          <w:tcPr>
            <w:tcW w:w="3120" w:type="dxa"/>
            <w:vMerge w:val="continue"/>
            <w:noWrap w:val="0"/>
            <w:vAlign w:val="center"/>
          </w:tcPr>
          <w:p>
            <w:pPr>
              <w:pStyle w:val="62"/>
              <w:keepNext w:val="0"/>
              <w:keepLines w:val="0"/>
              <w:pageBreakBefore w:val="0"/>
              <w:widowControl/>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eastAsia="宋体" w:cs="Times New Roman"/>
                <w:caps w:val="0"/>
                <w:color w:val="000000" w:themeColor="text1"/>
                <w:spacing w:val="0"/>
                <w:w w:val="100"/>
                <w:position w:val="0"/>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0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241" w:leftChars="0" w:right="0" w:rightChars="0" w:hanging="241" w:hangingChars="100"/>
              <w:jc w:val="center"/>
              <w:textAlignment w:val="auto"/>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pPr>
          </w:p>
        </w:tc>
        <w:tc>
          <w:tcPr>
            <w:tcW w:w="1573" w:type="dxa"/>
            <w:noWrap w:val="0"/>
            <w:vAlign w:val="center"/>
          </w:tcPr>
          <w:p>
            <w:pPr>
              <w:pStyle w:val="62"/>
              <w:keepNext w:val="0"/>
              <w:keepLines w:val="0"/>
              <w:pageBreakBefore w:val="0"/>
              <w:widowControl/>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eastAsia="宋体"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eastAsiaTheme="majorEastAsia"/>
                <w:bCs/>
                <w:caps w:val="0"/>
                <w:color w:val="000000" w:themeColor="text1"/>
                <w:spacing w:val="0"/>
                <w:w w:val="100"/>
                <w:position w:val="0"/>
                <w:sz w:val="24"/>
                <w:szCs w:val="24"/>
                <w:highlight w:val="none"/>
                <w:lang w:eastAsia="zh-CN"/>
                <w14:textFill>
                  <w14:solidFill>
                    <w14:schemeClr w14:val="tx1"/>
                  </w14:solidFill>
                </w14:textFill>
              </w:rPr>
              <w:t>锌锅排气筒</w:t>
            </w:r>
            <w:r>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P</w:t>
            </w:r>
            <w:r>
              <w:rPr>
                <w:rFonts w:hint="eastAsia"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12</w:t>
            </w:r>
          </w:p>
        </w:tc>
        <w:tc>
          <w:tcPr>
            <w:tcW w:w="1276" w:type="dxa"/>
            <w:noWrap w:val="0"/>
            <w:vAlign w:val="center"/>
          </w:tcPr>
          <w:p>
            <w:pPr>
              <w:pStyle w:val="62"/>
              <w:keepNext w:val="0"/>
              <w:keepLines w:val="0"/>
              <w:pageBreakBefore w:val="0"/>
              <w:widowControl/>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颗粒物</w:t>
            </w:r>
          </w:p>
          <w:p>
            <w:pPr>
              <w:pStyle w:val="62"/>
              <w:keepNext w:val="0"/>
              <w:keepLines w:val="0"/>
              <w:pageBreakBefore w:val="0"/>
              <w:widowControl/>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NH</w:t>
            </w:r>
            <w:r>
              <w:rPr>
                <w:rFonts w:hint="default" w:ascii="Times New Roman" w:hAnsi="Times New Roman" w:cs="Times New Roman"/>
                <w:caps w:val="0"/>
                <w:color w:val="000000" w:themeColor="text1"/>
                <w:spacing w:val="0"/>
                <w:w w:val="100"/>
                <w:position w:val="0"/>
                <w:sz w:val="24"/>
                <w:highlight w:val="none"/>
                <w:vertAlign w:val="subscript"/>
                <w:lang w:val="en-US" w:eastAsia="zh-CN"/>
                <w14:textFill>
                  <w14:solidFill>
                    <w14:schemeClr w14:val="tx1"/>
                  </w14:solidFill>
                </w14:textFill>
              </w:rPr>
              <w:t>3</w:t>
            </w:r>
          </w:p>
        </w:tc>
        <w:tc>
          <w:tcPr>
            <w:tcW w:w="1960" w:type="dxa"/>
            <w:noWrap w:val="0"/>
            <w:vAlign w:val="center"/>
          </w:tcPr>
          <w:p>
            <w:pPr>
              <w:pStyle w:val="62"/>
              <w:keepNext w:val="0"/>
              <w:keepLines w:val="0"/>
              <w:pageBreakBefore w:val="0"/>
              <w:widowControl/>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eastAsia="宋体"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4"/>
                <w:highlight w:val="none"/>
                <w:lang w:val="en-US" w:eastAsia="zh-CN"/>
                <w14:textFill>
                  <w14:solidFill>
                    <w14:schemeClr w14:val="tx1"/>
                  </w14:solidFill>
                </w14:textFill>
              </w:rPr>
              <w:t>锅顶密闭+集气罩集气系统+湿式除尘器+15m排气筒</w:t>
            </w:r>
          </w:p>
        </w:tc>
        <w:tc>
          <w:tcPr>
            <w:tcW w:w="3120" w:type="dxa"/>
            <w:noWrap w:val="0"/>
            <w:vAlign w:val="center"/>
          </w:tcPr>
          <w:p>
            <w:pPr>
              <w:pStyle w:val="62"/>
              <w:keepNext w:val="0"/>
              <w:keepLines w:val="0"/>
              <w:pageBreakBefore w:val="0"/>
              <w:widowControl/>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eastAsia="宋体" w:cs="Times New Roman"/>
                <w:caps w:val="0"/>
                <w:color w:val="000000" w:themeColor="text1"/>
                <w:spacing w:val="0"/>
                <w:w w:val="100"/>
                <w:position w:val="0"/>
                <w:sz w:val="24"/>
                <w:highlight w:val="none"/>
                <w:vertAlign w:val="baseline"/>
                <w:lang w:val="en-US" w:eastAsia="zh-CN"/>
                <w14:textFill>
                  <w14:solidFill>
                    <w14:schemeClr w14:val="tx1"/>
                  </w14:solidFill>
                </w14:textFill>
              </w:rPr>
            </w:pPr>
            <w:r>
              <w:rPr>
                <w:rFonts w:hint="default" w:ascii="Times New Roman" w:hAnsi="Times New Roman" w:cs="Times New Roman"/>
                <w:caps w:val="0"/>
                <w:color w:val="000000"/>
                <w:spacing w:val="0"/>
                <w:w w:val="100"/>
                <w:position w:val="0"/>
                <w:sz w:val="24"/>
                <w:highlight w:val="none"/>
                <w:lang w:val="en-US" w:eastAsia="zh-CN"/>
              </w:rPr>
              <w:t>颗粒物满足《工业炉窑大气污染物排放标准》（DB13/1640-2012）表1、表2中其他炉窑二级标准要求，同时满足生态环境部等关于印发《工业炉窑大气污染综合治理方案》的通知（环大气[2019]56号）中重点区域排放要求</w:t>
            </w:r>
            <w:r>
              <w:rPr>
                <w:rFonts w:hint="default" w:ascii="Times New Roman" w:hAnsi="Times New Roman" w:cs="Times New Roman"/>
                <w:caps w:val="0"/>
                <w:color w:val="auto"/>
                <w:spacing w:val="0"/>
                <w:w w:val="100"/>
                <w:position w:val="0"/>
                <w:sz w:val="24"/>
                <w:highlight w:val="none"/>
                <w:lang w:val="en-US" w:eastAsia="zh-CN"/>
              </w:rPr>
              <w:t>；</w:t>
            </w:r>
            <w:r>
              <w:rPr>
                <w:rFonts w:hint="default" w:ascii="Times New Roman" w:hAnsi="Times New Roman" w:cs="Times New Roman"/>
                <w:caps w:val="0"/>
                <w:color w:val="000000"/>
                <w:spacing w:val="0"/>
                <w:w w:val="100"/>
                <w:position w:val="0"/>
                <w:sz w:val="24"/>
                <w:highlight w:val="none"/>
                <w:lang w:val="en-US" w:eastAsia="zh-CN"/>
              </w:rPr>
              <w:t>NH</w:t>
            </w:r>
            <w:r>
              <w:rPr>
                <w:rFonts w:hint="default" w:ascii="Times New Roman" w:hAnsi="Times New Roman" w:cs="Times New Roman"/>
                <w:caps w:val="0"/>
                <w:color w:val="000000"/>
                <w:spacing w:val="0"/>
                <w:w w:val="100"/>
                <w:position w:val="0"/>
                <w:sz w:val="24"/>
                <w:highlight w:val="none"/>
                <w:vertAlign w:val="subscript"/>
                <w:lang w:val="en-US" w:eastAsia="zh-CN"/>
              </w:rPr>
              <w:t>3</w:t>
            </w:r>
            <w:r>
              <w:rPr>
                <w:rFonts w:hint="default" w:ascii="Times New Roman" w:hAnsi="Times New Roman" w:cs="Times New Roman"/>
                <w:caps w:val="0"/>
                <w:color w:val="000000"/>
                <w:spacing w:val="0"/>
                <w:w w:val="100"/>
                <w:position w:val="0"/>
                <w:sz w:val="24"/>
                <w:highlight w:val="none"/>
                <w:vertAlign w:val="baseline"/>
                <w:lang w:val="en-US" w:eastAsia="zh-CN"/>
              </w:rPr>
              <w:t>满足</w:t>
            </w:r>
            <w:r>
              <w:rPr>
                <w:rFonts w:hint="default" w:ascii="Times New Roman" w:hAnsi="Times New Roman" w:cs="Times New Roman"/>
                <w:caps w:val="0"/>
                <w:spacing w:val="0"/>
                <w:w w:val="100"/>
                <w:position w:val="0"/>
                <w:sz w:val="24"/>
                <w:highlight w:val="none"/>
              </w:rPr>
              <w:t>《恶臭污染物排放标准》（GB14554-1993）表2限值要求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0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241" w:leftChars="0" w:right="0" w:rightChars="0" w:hanging="241" w:hangingChars="100"/>
              <w:jc w:val="center"/>
              <w:textAlignment w:val="auto"/>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pPr>
          </w:p>
        </w:tc>
        <w:tc>
          <w:tcPr>
            <w:tcW w:w="1573" w:type="dxa"/>
            <w:vMerge w:val="restart"/>
            <w:noWrap w:val="0"/>
            <w:vAlign w:val="center"/>
          </w:tcPr>
          <w:p>
            <w:pPr>
              <w:pStyle w:val="62"/>
              <w:keepNext w:val="0"/>
              <w:keepLines w:val="0"/>
              <w:pageBreakBefore w:val="0"/>
              <w:widowControl/>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无组织排放</w:t>
            </w:r>
          </w:p>
        </w:tc>
        <w:tc>
          <w:tcPr>
            <w:tcW w:w="1276" w:type="dxa"/>
            <w:noWrap w:val="0"/>
            <w:vAlign w:val="center"/>
          </w:tcPr>
          <w:p>
            <w:pPr>
              <w:pStyle w:val="62"/>
              <w:keepNext w:val="0"/>
              <w:keepLines w:val="0"/>
              <w:pageBreakBefore w:val="0"/>
              <w:widowControl/>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eastAsia="宋体"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颗粒物</w:t>
            </w:r>
          </w:p>
        </w:tc>
        <w:tc>
          <w:tcPr>
            <w:tcW w:w="1960" w:type="dxa"/>
            <w:vMerge w:val="restart"/>
            <w:noWrap w:val="0"/>
            <w:vAlign w:val="center"/>
          </w:tcPr>
          <w:p>
            <w:pPr>
              <w:pStyle w:val="62"/>
              <w:keepNext w:val="0"/>
              <w:keepLines w:val="0"/>
              <w:pageBreakBefore w:val="0"/>
              <w:widowControl/>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eastAsia="宋体"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提高集气效率，厂房密闭</w:t>
            </w:r>
          </w:p>
        </w:tc>
        <w:tc>
          <w:tcPr>
            <w:tcW w:w="3120" w:type="dxa"/>
            <w:noWrap w:val="0"/>
            <w:vAlign w:val="center"/>
          </w:tcPr>
          <w:p>
            <w:pPr>
              <w:pStyle w:val="62"/>
              <w:keepNext w:val="0"/>
              <w:keepLines w:val="0"/>
              <w:pageBreakBefore w:val="0"/>
              <w:widowControl/>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《大气污染物综合排放标准》（GB16297-1996）厂界无组织排放标准限值要求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03" w:type="dxa"/>
            <w:vMerge w:val="continue"/>
            <w:noWrap w:val="0"/>
            <w:vAlign w:val="center"/>
          </w:tcPr>
          <w:p>
            <w:pPr>
              <w:pStyle w:val="62"/>
              <w:keepNext w:val="0"/>
              <w:keepLines w:val="0"/>
              <w:pageBreakBefore w:val="0"/>
              <w:widowControl/>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cs="Times New Roman"/>
                <w:caps w:val="0"/>
                <w:color w:val="000000" w:themeColor="text1"/>
                <w:spacing w:val="0"/>
                <w:w w:val="100"/>
                <w:position w:val="0"/>
                <w:highlight w:val="none"/>
                <w14:textFill>
                  <w14:solidFill>
                    <w14:schemeClr w14:val="tx1"/>
                  </w14:solidFill>
                </w14:textFill>
              </w:rPr>
            </w:pPr>
          </w:p>
        </w:tc>
        <w:tc>
          <w:tcPr>
            <w:tcW w:w="1573" w:type="dxa"/>
            <w:vMerge w:val="continue"/>
            <w:noWrap w:val="0"/>
            <w:vAlign w:val="center"/>
          </w:tcPr>
          <w:p>
            <w:pPr>
              <w:pStyle w:val="62"/>
              <w:keepNext w:val="0"/>
              <w:keepLines w:val="0"/>
              <w:pageBreakBefore w:val="0"/>
              <w:widowControl/>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cs="Times New Roman"/>
                <w:caps w:val="0"/>
                <w:color w:val="000000" w:themeColor="text1"/>
                <w:spacing w:val="0"/>
                <w:w w:val="100"/>
                <w:position w:val="0"/>
                <w:highlight w:val="none"/>
                <w14:textFill>
                  <w14:solidFill>
                    <w14:schemeClr w14:val="tx1"/>
                  </w14:solidFill>
                </w14:textFill>
              </w:rPr>
            </w:pPr>
          </w:p>
        </w:tc>
        <w:tc>
          <w:tcPr>
            <w:tcW w:w="1276" w:type="dxa"/>
            <w:noWrap w:val="0"/>
            <w:vAlign w:val="center"/>
          </w:tcPr>
          <w:p>
            <w:pPr>
              <w:pStyle w:val="62"/>
              <w:keepNext w:val="0"/>
              <w:keepLines w:val="0"/>
              <w:pageBreakBefore w:val="0"/>
              <w:widowControl/>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eastAsia="宋体"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HCl</w:t>
            </w:r>
          </w:p>
        </w:tc>
        <w:tc>
          <w:tcPr>
            <w:tcW w:w="1960" w:type="dxa"/>
            <w:vMerge w:val="continue"/>
            <w:noWrap w:val="0"/>
            <w:vAlign w:val="center"/>
          </w:tcPr>
          <w:p>
            <w:pPr>
              <w:pStyle w:val="62"/>
              <w:keepNext w:val="0"/>
              <w:keepLines w:val="0"/>
              <w:pageBreakBefore w:val="0"/>
              <w:widowControl/>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eastAsia="宋体" w:cs="Times New Roman"/>
                <w:caps w:val="0"/>
                <w:color w:val="000000" w:themeColor="text1"/>
                <w:spacing w:val="0"/>
                <w:w w:val="100"/>
                <w:position w:val="0"/>
                <w:sz w:val="24"/>
                <w:highlight w:val="none"/>
                <w:lang w:val="en-US" w:eastAsia="zh-CN"/>
                <w14:textFill>
                  <w14:solidFill>
                    <w14:schemeClr w14:val="tx1"/>
                  </w14:solidFill>
                </w14:textFill>
              </w:rPr>
            </w:pPr>
          </w:p>
        </w:tc>
        <w:tc>
          <w:tcPr>
            <w:tcW w:w="3120" w:type="dxa"/>
            <w:noWrap w:val="0"/>
            <w:vAlign w:val="center"/>
          </w:tcPr>
          <w:p>
            <w:pPr>
              <w:pStyle w:val="62"/>
              <w:keepNext w:val="0"/>
              <w:keepLines w:val="0"/>
              <w:pageBreakBefore w:val="0"/>
              <w:widowControl/>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eastAsia="宋体"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eastAsia="宋体" w:cs="Times New Roman"/>
                <w:caps w:val="0"/>
                <w:color w:val="000000"/>
                <w:spacing w:val="0"/>
                <w:w w:val="100"/>
                <w:position w:val="0"/>
                <w:sz w:val="24"/>
                <w:highlight w:val="none"/>
                <w:lang w:val="en-US" w:eastAsia="zh-CN"/>
              </w:rPr>
              <w:t>《钢铁工业大气污染物超低排放标准》（DB13/2169-2018）表</w:t>
            </w:r>
            <w:r>
              <w:rPr>
                <w:rFonts w:hint="eastAsia" w:ascii="Times New Roman" w:hAnsi="Times New Roman" w:cs="Times New Roman"/>
                <w:caps w:val="0"/>
                <w:color w:val="000000"/>
                <w:spacing w:val="0"/>
                <w:w w:val="100"/>
                <w:position w:val="0"/>
                <w:sz w:val="24"/>
                <w:highlight w:val="none"/>
                <w:lang w:val="en-US" w:eastAsia="zh-CN"/>
              </w:rPr>
              <w:t>5</w:t>
            </w:r>
            <w:r>
              <w:rPr>
                <w:rFonts w:hint="default" w:ascii="Times New Roman" w:hAnsi="Times New Roman" w:eastAsia="宋体" w:cs="Times New Roman"/>
                <w:caps w:val="0"/>
                <w:color w:val="000000"/>
                <w:spacing w:val="0"/>
                <w:w w:val="100"/>
                <w:position w:val="0"/>
                <w:sz w:val="24"/>
                <w:highlight w:val="none"/>
                <w:lang w:val="en-US" w:eastAsia="zh-CN"/>
              </w:rPr>
              <w:t>酸洗机组排放限值要求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03" w:type="dxa"/>
            <w:vMerge w:val="continue"/>
            <w:noWrap w:val="0"/>
            <w:vAlign w:val="center"/>
          </w:tcPr>
          <w:p>
            <w:pPr>
              <w:pStyle w:val="62"/>
              <w:keepNext w:val="0"/>
              <w:keepLines w:val="0"/>
              <w:pageBreakBefore w:val="0"/>
              <w:widowControl/>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eastAsia="宋体" w:cs="Times New Roman"/>
                <w:caps w:val="0"/>
                <w:color w:val="000000" w:themeColor="text1"/>
                <w:spacing w:val="0"/>
                <w:w w:val="100"/>
                <w:position w:val="0"/>
                <w:sz w:val="24"/>
                <w:highlight w:val="none"/>
                <w:lang w:val="en-US" w:eastAsia="zh-CN"/>
                <w14:textFill>
                  <w14:solidFill>
                    <w14:schemeClr w14:val="tx1"/>
                  </w14:solidFill>
                </w14:textFill>
              </w:rPr>
            </w:pPr>
          </w:p>
        </w:tc>
        <w:tc>
          <w:tcPr>
            <w:tcW w:w="1573" w:type="dxa"/>
            <w:vMerge w:val="continue"/>
            <w:noWrap w:val="0"/>
            <w:vAlign w:val="center"/>
          </w:tcPr>
          <w:p>
            <w:pPr>
              <w:pStyle w:val="62"/>
              <w:keepNext w:val="0"/>
              <w:keepLines w:val="0"/>
              <w:pageBreakBefore w:val="0"/>
              <w:widowControl/>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eastAsia="宋体" w:cs="Times New Roman"/>
                <w:caps w:val="0"/>
                <w:color w:val="000000" w:themeColor="text1"/>
                <w:spacing w:val="0"/>
                <w:w w:val="100"/>
                <w:position w:val="0"/>
                <w:sz w:val="24"/>
                <w:highlight w:val="none"/>
                <w:lang w:val="en-US" w:eastAsia="zh-CN"/>
                <w14:textFill>
                  <w14:solidFill>
                    <w14:schemeClr w14:val="tx1"/>
                  </w14:solidFill>
                </w14:textFill>
              </w:rPr>
            </w:pPr>
          </w:p>
        </w:tc>
        <w:tc>
          <w:tcPr>
            <w:tcW w:w="1276" w:type="dxa"/>
            <w:noWrap w:val="0"/>
            <w:vAlign w:val="center"/>
          </w:tcPr>
          <w:p>
            <w:pPr>
              <w:pStyle w:val="62"/>
              <w:keepNext w:val="0"/>
              <w:keepLines w:val="0"/>
              <w:pageBreakBefore w:val="0"/>
              <w:widowControl/>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eastAsia="宋体"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4"/>
                <w:highlight w:val="none"/>
                <w:lang w:val="en-US" w:eastAsia="zh-CN"/>
                <w14:textFill>
                  <w14:solidFill>
                    <w14:schemeClr w14:val="tx1"/>
                  </w14:solidFill>
                </w14:textFill>
              </w:rPr>
              <w:t>NH</w:t>
            </w:r>
            <w:r>
              <w:rPr>
                <w:rFonts w:hint="default" w:ascii="Times New Roman" w:hAnsi="Times New Roman" w:eastAsia="宋体" w:cs="Times New Roman"/>
                <w:caps w:val="0"/>
                <w:color w:val="000000" w:themeColor="text1"/>
                <w:spacing w:val="0"/>
                <w:w w:val="100"/>
                <w:position w:val="0"/>
                <w:sz w:val="24"/>
                <w:highlight w:val="none"/>
                <w:vertAlign w:val="subscript"/>
                <w:lang w:val="en-US" w:eastAsia="zh-CN"/>
                <w14:textFill>
                  <w14:solidFill>
                    <w14:schemeClr w14:val="tx1"/>
                  </w14:solidFill>
                </w14:textFill>
              </w:rPr>
              <w:t>3</w:t>
            </w:r>
          </w:p>
        </w:tc>
        <w:tc>
          <w:tcPr>
            <w:tcW w:w="1960" w:type="dxa"/>
            <w:vMerge w:val="continue"/>
            <w:noWrap w:val="0"/>
            <w:vAlign w:val="center"/>
          </w:tcPr>
          <w:p>
            <w:pPr>
              <w:pStyle w:val="62"/>
              <w:keepNext w:val="0"/>
              <w:keepLines w:val="0"/>
              <w:pageBreakBefore w:val="0"/>
              <w:widowControl/>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eastAsia="宋体" w:cs="Times New Roman"/>
                <w:caps w:val="0"/>
                <w:color w:val="000000" w:themeColor="text1"/>
                <w:spacing w:val="0"/>
                <w:w w:val="100"/>
                <w:position w:val="0"/>
                <w:sz w:val="24"/>
                <w:highlight w:val="none"/>
                <w:lang w:val="en-US" w:eastAsia="zh-CN"/>
                <w14:textFill>
                  <w14:solidFill>
                    <w14:schemeClr w14:val="tx1"/>
                  </w14:solidFill>
                </w14:textFill>
              </w:rPr>
            </w:pPr>
          </w:p>
        </w:tc>
        <w:tc>
          <w:tcPr>
            <w:tcW w:w="3120" w:type="dxa"/>
            <w:noWrap w:val="0"/>
            <w:vAlign w:val="center"/>
          </w:tcPr>
          <w:p>
            <w:pPr>
              <w:pStyle w:val="62"/>
              <w:keepNext w:val="0"/>
              <w:keepLines w:val="0"/>
              <w:pageBreakBefore w:val="0"/>
              <w:widowControl/>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eastAsia="宋体"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《恶臭污染物排放标准》（GB14554-1993）表1二级新扩改建项目限值要求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03"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241" w:leftChars="0" w:right="0" w:rightChars="0" w:hanging="241" w:hangingChars="100"/>
              <w:jc w:val="center"/>
              <w:textAlignment w:val="auto"/>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pPr>
            <w:r>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t>水</w:t>
            </w:r>
          </w:p>
          <w:p>
            <w:pPr>
              <w:keepNext w:val="0"/>
              <w:keepLines w:val="0"/>
              <w:pageBreakBefore w:val="0"/>
              <w:widowControl w:val="0"/>
              <w:kinsoku/>
              <w:wordWrap/>
              <w:overflowPunct/>
              <w:topLinePunct w:val="0"/>
              <w:autoSpaceDE/>
              <w:autoSpaceDN/>
              <w:bidi w:val="0"/>
              <w:adjustRightInd/>
              <w:snapToGrid/>
              <w:spacing w:line="480" w:lineRule="exact"/>
              <w:ind w:left="241" w:leftChars="0" w:right="0" w:rightChars="0" w:hanging="241" w:hangingChars="100"/>
              <w:jc w:val="center"/>
              <w:textAlignment w:val="auto"/>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pPr>
            <w:r>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t>污</w:t>
            </w:r>
          </w:p>
          <w:p>
            <w:pPr>
              <w:keepNext w:val="0"/>
              <w:keepLines w:val="0"/>
              <w:pageBreakBefore w:val="0"/>
              <w:widowControl w:val="0"/>
              <w:kinsoku/>
              <w:wordWrap/>
              <w:overflowPunct/>
              <w:topLinePunct w:val="0"/>
              <w:autoSpaceDE/>
              <w:autoSpaceDN/>
              <w:bidi w:val="0"/>
              <w:adjustRightInd/>
              <w:snapToGrid/>
              <w:spacing w:line="480" w:lineRule="exact"/>
              <w:ind w:left="241" w:leftChars="0" w:right="0" w:rightChars="0" w:hanging="241" w:hangingChars="100"/>
              <w:jc w:val="center"/>
              <w:textAlignment w:val="auto"/>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pPr>
            <w:r>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t>染</w:t>
            </w:r>
          </w:p>
          <w:p>
            <w:pPr>
              <w:keepNext w:val="0"/>
              <w:keepLines w:val="0"/>
              <w:pageBreakBefore w:val="0"/>
              <w:widowControl w:val="0"/>
              <w:kinsoku/>
              <w:wordWrap/>
              <w:overflowPunct/>
              <w:topLinePunct w:val="0"/>
              <w:autoSpaceDE/>
              <w:autoSpaceDN/>
              <w:bidi w:val="0"/>
              <w:adjustRightInd/>
              <w:snapToGrid/>
              <w:spacing w:line="480" w:lineRule="exact"/>
              <w:ind w:left="241" w:leftChars="0" w:right="0" w:rightChars="0" w:hanging="241" w:hangingChars="100"/>
              <w:jc w:val="center"/>
              <w:textAlignment w:val="auto"/>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pPr>
            <w:r>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t>物</w:t>
            </w:r>
          </w:p>
        </w:tc>
        <w:tc>
          <w:tcPr>
            <w:tcW w:w="1573" w:type="dxa"/>
            <w:noWrap w:val="0"/>
            <w:vAlign w:val="center"/>
          </w:tcPr>
          <w:p>
            <w:pPr>
              <w:pStyle w:val="62"/>
              <w:keepNext w:val="0"/>
              <w:keepLines w:val="0"/>
              <w:pageBreakBefore w:val="0"/>
              <w:widowControl/>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eastAsia="宋体"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综合废水</w:t>
            </w:r>
          </w:p>
        </w:tc>
        <w:tc>
          <w:tcPr>
            <w:tcW w:w="1276" w:type="dxa"/>
            <w:noWrap w:val="0"/>
            <w:vAlign w:val="center"/>
          </w:tcPr>
          <w:p>
            <w:pPr>
              <w:pStyle w:val="62"/>
              <w:keepNext w:val="0"/>
              <w:keepLines w:val="0"/>
              <w:pageBreakBefore w:val="0"/>
              <w:widowControl/>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pH</w:t>
            </w:r>
          </w:p>
          <w:p>
            <w:pPr>
              <w:pStyle w:val="62"/>
              <w:keepNext w:val="0"/>
              <w:keepLines w:val="0"/>
              <w:pageBreakBefore w:val="0"/>
              <w:widowControl/>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COD</w:t>
            </w:r>
          </w:p>
          <w:p>
            <w:pPr>
              <w:pStyle w:val="62"/>
              <w:keepNext w:val="0"/>
              <w:keepLines w:val="0"/>
              <w:pageBreakBefore w:val="0"/>
              <w:widowControl/>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cs="Times New Roman" w:eastAsiaTheme="majorEastAsia"/>
                <w:bCs/>
                <w:caps w:val="0"/>
                <w:color w:val="000000" w:themeColor="text1"/>
                <w:spacing w:val="0"/>
                <w:w w:val="100"/>
                <w:position w:val="0"/>
                <w:sz w:val="24"/>
                <w:szCs w:val="24"/>
                <w:highlight w:val="none"/>
                <w:lang w:eastAsia="zh-CN"/>
                <w14:textFill>
                  <w14:solidFill>
                    <w14:schemeClr w14:val="tx1"/>
                  </w14:solidFill>
                </w14:textFill>
              </w:rPr>
            </w:pPr>
            <w:r>
              <w:rPr>
                <w:rFonts w:hint="default" w:ascii="Times New Roman" w:hAnsi="Times New Roman" w:cs="Times New Roman" w:eastAsiaTheme="majorEastAsia"/>
                <w:bCs/>
                <w:caps w:val="0"/>
                <w:color w:val="000000" w:themeColor="text1"/>
                <w:spacing w:val="0"/>
                <w:w w:val="100"/>
                <w:position w:val="0"/>
                <w:sz w:val="24"/>
                <w:szCs w:val="24"/>
                <w:highlight w:val="none"/>
                <w:lang w:eastAsia="zh-CN"/>
                <w14:textFill>
                  <w14:solidFill>
                    <w14:schemeClr w14:val="tx1"/>
                  </w14:solidFill>
                </w14:textFill>
              </w:rPr>
              <w:t>NH</w:t>
            </w:r>
            <w:r>
              <w:rPr>
                <w:rFonts w:hint="default" w:ascii="Times New Roman" w:hAnsi="Times New Roman" w:cs="Times New Roman" w:eastAsiaTheme="majorEastAsia"/>
                <w:bCs/>
                <w:caps w:val="0"/>
                <w:color w:val="000000" w:themeColor="text1"/>
                <w:spacing w:val="0"/>
                <w:w w:val="100"/>
                <w:position w:val="0"/>
                <w:sz w:val="24"/>
                <w:szCs w:val="24"/>
                <w:highlight w:val="none"/>
                <w:vertAlign w:val="subscript"/>
                <w:lang w:eastAsia="zh-CN"/>
                <w14:textFill>
                  <w14:solidFill>
                    <w14:schemeClr w14:val="tx1"/>
                  </w14:solidFill>
                </w14:textFill>
              </w:rPr>
              <w:t>3</w:t>
            </w:r>
            <w:r>
              <w:rPr>
                <w:rFonts w:hint="default" w:ascii="Times New Roman" w:hAnsi="Times New Roman" w:cs="Times New Roman" w:eastAsiaTheme="majorEastAsia"/>
                <w:bCs/>
                <w:caps w:val="0"/>
                <w:color w:val="000000" w:themeColor="text1"/>
                <w:spacing w:val="0"/>
                <w:w w:val="100"/>
                <w:position w:val="0"/>
                <w:sz w:val="24"/>
                <w:szCs w:val="24"/>
                <w:highlight w:val="none"/>
                <w:lang w:eastAsia="zh-CN"/>
                <w14:textFill>
                  <w14:solidFill>
                    <w14:schemeClr w14:val="tx1"/>
                  </w14:solidFill>
                </w14:textFill>
              </w:rPr>
              <w:t>-N</w:t>
            </w:r>
          </w:p>
          <w:p>
            <w:pPr>
              <w:pStyle w:val="62"/>
              <w:keepNext w:val="0"/>
              <w:keepLines w:val="0"/>
              <w:pageBreakBefore w:val="0"/>
              <w:widowControl/>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cs="Times New Roman"/>
                <w:bCs/>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bCs/>
                <w:caps w:val="0"/>
                <w:color w:val="000000" w:themeColor="text1"/>
                <w:spacing w:val="0"/>
                <w:w w:val="100"/>
                <w:position w:val="0"/>
                <w:sz w:val="24"/>
                <w:szCs w:val="24"/>
                <w:highlight w:val="none"/>
                <w14:textFill>
                  <w14:solidFill>
                    <w14:schemeClr w14:val="tx1"/>
                  </w14:solidFill>
                </w14:textFill>
              </w:rPr>
              <w:t>SS</w:t>
            </w:r>
          </w:p>
          <w:p>
            <w:pPr>
              <w:pStyle w:val="62"/>
              <w:keepNext w:val="0"/>
              <w:keepLines w:val="0"/>
              <w:pageBreakBefore w:val="0"/>
              <w:widowControl/>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cs="Times New Roman"/>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bCs/>
                <w:caps w:val="0"/>
                <w:color w:val="000000" w:themeColor="text1"/>
                <w:spacing w:val="0"/>
                <w:w w:val="100"/>
                <w:position w:val="0"/>
                <w:sz w:val="24"/>
                <w:szCs w:val="24"/>
                <w:highlight w:val="none"/>
                <w:lang w:val="en-US" w:eastAsia="zh-CN"/>
                <w14:textFill>
                  <w14:solidFill>
                    <w14:schemeClr w14:val="tx1"/>
                  </w14:solidFill>
                </w14:textFill>
              </w:rPr>
              <w:t>氯化物</w:t>
            </w:r>
          </w:p>
          <w:p>
            <w:pPr>
              <w:pStyle w:val="62"/>
              <w:keepNext w:val="0"/>
              <w:keepLines w:val="0"/>
              <w:pageBreakBefore w:val="0"/>
              <w:widowControl/>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cs="Times New Roman"/>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bCs/>
                <w:caps w:val="0"/>
                <w:color w:val="000000" w:themeColor="text1"/>
                <w:spacing w:val="0"/>
                <w:w w:val="100"/>
                <w:position w:val="0"/>
                <w:sz w:val="24"/>
                <w:szCs w:val="24"/>
                <w:highlight w:val="none"/>
                <w:lang w:val="en-US" w:eastAsia="zh-CN"/>
                <w14:textFill>
                  <w14:solidFill>
                    <w14:schemeClr w14:val="tx1"/>
                  </w14:solidFill>
                </w14:textFill>
              </w:rPr>
              <w:t>TN</w:t>
            </w:r>
          </w:p>
          <w:p>
            <w:pPr>
              <w:pStyle w:val="62"/>
              <w:keepNext w:val="0"/>
              <w:keepLines w:val="0"/>
              <w:pageBreakBefore w:val="0"/>
              <w:widowControl/>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cs="Times New Roman"/>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总铁</w:t>
            </w:r>
          </w:p>
          <w:p>
            <w:pPr>
              <w:pStyle w:val="62"/>
              <w:keepNext w:val="0"/>
              <w:keepLines w:val="0"/>
              <w:pageBreakBefore w:val="0"/>
              <w:widowControl/>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eastAsia="宋体"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总锌</w:t>
            </w:r>
          </w:p>
        </w:tc>
        <w:tc>
          <w:tcPr>
            <w:tcW w:w="1960" w:type="dxa"/>
            <w:noWrap w:val="0"/>
            <w:vAlign w:val="center"/>
          </w:tcPr>
          <w:p>
            <w:pPr>
              <w:pStyle w:val="62"/>
              <w:keepNext w:val="0"/>
              <w:keepLines w:val="0"/>
              <w:pageBreakBefore w:val="0"/>
              <w:widowControl/>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eastAsia="宋体"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暂存于污水暂存池内，最终排入高蓬镇宜净污水处理厂</w:t>
            </w:r>
          </w:p>
        </w:tc>
        <w:tc>
          <w:tcPr>
            <w:tcW w:w="3120" w:type="dxa"/>
            <w:noWrap w:val="0"/>
            <w:vAlign w:val="center"/>
          </w:tcPr>
          <w:p>
            <w:pPr>
              <w:pStyle w:val="62"/>
              <w:keepNext w:val="0"/>
              <w:keepLines w:val="0"/>
              <w:pageBreakBefore w:val="0"/>
              <w:widowControl/>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eastAsia="宋体" w:cs="Times New Roman"/>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满足高蓬镇宜净污水处理厂热镀废水进水水质要求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80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241" w:leftChars="0" w:right="0" w:rightChars="0" w:hanging="241" w:hangingChars="100"/>
              <w:jc w:val="center"/>
              <w:textAlignment w:val="auto"/>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pPr>
            <w:r>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t>固</w:t>
            </w:r>
          </w:p>
          <w:p>
            <w:pPr>
              <w:keepNext w:val="0"/>
              <w:keepLines w:val="0"/>
              <w:pageBreakBefore w:val="0"/>
              <w:widowControl w:val="0"/>
              <w:kinsoku/>
              <w:wordWrap/>
              <w:overflowPunct/>
              <w:topLinePunct w:val="0"/>
              <w:autoSpaceDE/>
              <w:autoSpaceDN/>
              <w:bidi w:val="0"/>
              <w:adjustRightInd/>
              <w:snapToGrid/>
              <w:spacing w:line="480" w:lineRule="exact"/>
              <w:ind w:left="241" w:leftChars="0" w:right="0" w:rightChars="0" w:hanging="241" w:hangingChars="100"/>
              <w:jc w:val="center"/>
              <w:textAlignment w:val="auto"/>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pPr>
            <w:r>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t>体</w:t>
            </w:r>
          </w:p>
          <w:p>
            <w:pPr>
              <w:keepNext w:val="0"/>
              <w:keepLines w:val="0"/>
              <w:pageBreakBefore w:val="0"/>
              <w:widowControl w:val="0"/>
              <w:kinsoku/>
              <w:wordWrap/>
              <w:overflowPunct/>
              <w:topLinePunct w:val="0"/>
              <w:autoSpaceDE/>
              <w:autoSpaceDN/>
              <w:bidi w:val="0"/>
              <w:adjustRightInd/>
              <w:snapToGrid/>
              <w:spacing w:line="480" w:lineRule="exact"/>
              <w:ind w:left="241" w:leftChars="0" w:right="0" w:rightChars="0" w:hanging="241" w:hangingChars="100"/>
              <w:jc w:val="center"/>
              <w:textAlignment w:val="auto"/>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pPr>
            <w:r>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t>废</w:t>
            </w:r>
          </w:p>
          <w:p>
            <w:pPr>
              <w:keepNext w:val="0"/>
              <w:keepLines w:val="0"/>
              <w:pageBreakBefore w:val="0"/>
              <w:widowControl w:val="0"/>
              <w:kinsoku/>
              <w:wordWrap/>
              <w:overflowPunct/>
              <w:topLinePunct w:val="0"/>
              <w:autoSpaceDE/>
              <w:autoSpaceDN/>
              <w:bidi w:val="0"/>
              <w:adjustRightInd/>
              <w:snapToGrid/>
              <w:spacing w:line="480" w:lineRule="exact"/>
              <w:ind w:left="241" w:leftChars="0" w:right="0" w:rightChars="0" w:hanging="241" w:hangingChars="100"/>
              <w:jc w:val="center"/>
              <w:textAlignment w:val="auto"/>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pPr>
            <w:r>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t>物</w:t>
            </w:r>
          </w:p>
        </w:tc>
        <w:tc>
          <w:tcPr>
            <w:tcW w:w="1573" w:type="dxa"/>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cs="Times New Roman" w:eastAsiaTheme="majorEastAsia"/>
                <w:caps w:val="0"/>
                <w:color w:val="000000" w:themeColor="text1"/>
                <w:spacing w:val="0"/>
                <w:w w:val="100"/>
                <w:kern w:val="2"/>
                <w:position w:val="0"/>
                <w:sz w:val="24"/>
                <w:szCs w:val="24"/>
                <w:highlight w:val="none"/>
                <w:lang w:val="en-US" w:eastAsia="zh-CN" w:bidi="ar-SA"/>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bidi="ar-SA"/>
                <w14:textFill>
                  <w14:solidFill>
                    <w14:schemeClr w14:val="tx1"/>
                  </w14:solidFill>
                </w14:textFill>
              </w:rPr>
              <w:t>热镀锌槽</w:t>
            </w:r>
          </w:p>
        </w:tc>
        <w:tc>
          <w:tcPr>
            <w:tcW w:w="1276" w:type="dxa"/>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cs="Times New Roman" w:eastAsiaTheme="majorEastAsia"/>
                <w:caps w:val="0"/>
                <w:color w:val="000000" w:themeColor="text1"/>
                <w:spacing w:val="0"/>
                <w:w w:val="100"/>
                <w:kern w:val="2"/>
                <w:position w:val="0"/>
                <w:sz w:val="24"/>
                <w:szCs w:val="24"/>
                <w:highlight w:val="none"/>
                <w:lang w:val="en-US" w:eastAsia="zh-CN" w:bidi="ar-SA"/>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1"/>
                <w:highlight w:val="none"/>
                <w:lang w:val="en-US" w:eastAsia="zh-CN" w:bidi="ar-SA"/>
                <w14:textFill>
                  <w14:solidFill>
                    <w14:schemeClr w14:val="tx1"/>
                  </w14:solidFill>
                </w14:textFill>
              </w:rPr>
              <w:t>锌渣</w:t>
            </w:r>
          </w:p>
        </w:tc>
        <w:tc>
          <w:tcPr>
            <w:tcW w:w="1960" w:type="dxa"/>
            <w:vMerge w:val="restart"/>
            <w:noWrap w:val="0"/>
            <w:vAlign w:val="center"/>
          </w:tcPr>
          <w:p>
            <w:pPr>
              <w:pStyle w:val="62"/>
              <w:keepNext w:val="0"/>
              <w:keepLines w:val="0"/>
              <w:pageBreakBefore w:val="0"/>
              <w:widowControl/>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cs="Times New Roman" w:eastAsiaTheme="majorEastAsia"/>
                <w:caps w:val="0"/>
                <w:color w:val="000000" w:themeColor="text1"/>
                <w:spacing w:val="0"/>
                <w:w w:val="100"/>
                <w:kern w:val="2"/>
                <w:position w:val="0"/>
                <w:sz w:val="24"/>
                <w:szCs w:val="24"/>
                <w:highlight w:val="none"/>
                <w:lang w:val="en-US" w:eastAsia="zh-CN" w:bidi="ar-SA"/>
                <w14:textFill>
                  <w14:solidFill>
                    <w14:schemeClr w14:val="tx1"/>
                  </w14:solidFill>
                </w14:textFill>
              </w:rPr>
            </w:pPr>
            <w:r>
              <w:rPr>
                <w:rFonts w:hint="default" w:ascii="Times New Roman" w:hAnsi="Times New Roman" w:cs="Times New Roman" w:eastAsiaTheme="majorEastAsia"/>
                <w:caps w:val="0"/>
                <w:color w:val="000000" w:themeColor="text1"/>
                <w:spacing w:val="0"/>
                <w:w w:val="100"/>
                <w:kern w:val="2"/>
                <w:position w:val="0"/>
                <w:sz w:val="24"/>
                <w:szCs w:val="24"/>
                <w:highlight w:val="none"/>
                <w:lang w:val="en-US" w:eastAsia="zh-CN" w:bidi="ar-SA"/>
                <w14:textFill>
                  <w14:solidFill>
                    <w14:schemeClr w14:val="tx1"/>
                  </w14:solidFill>
                </w14:textFill>
              </w:rPr>
              <w:t>集中收集后外售</w:t>
            </w:r>
          </w:p>
        </w:tc>
        <w:tc>
          <w:tcPr>
            <w:tcW w:w="3120"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480" w:lineRule="exact"/>
              <w:ind w:left="0" w:leftChars="0" w:right="0" w:rightChars="0"/>
              <w:jc w:val="center"/>
              <w:textAlignment w:val="auto"/>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position w:val="0"/>
                <w:sz w:val="24"/>
                <w:highlight w:val="none"/>
                <w14:textFill>
                  <w14:solidFill>
                    <w14:schemeClr w14:val="tx1"/>
                  </w14:solidFill>
                </w14:textFill>
              </w:rPr>
              <w:t>妥善处置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0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241" w:leftChars="0" w:right="0" w:rightChars="0" w:hanging="241" w:hangingChars="100"/>
              <w:jc w:val="center"/>
              <w:textAlignment w:val="auto"/>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pPr>
          </w:p>
        </w:tc>
        <w:tc>
          <w:tcPr>
            <w:tcW w:w="1573" w:type="dxa"/>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highlight w:val="none"/>
                <w:lang w:val="en-US" w:eastAsia="zh-CN"/>
                <w14:textFill>
                  <w14:solidFill>
                    <w14:schemeClr w14:val="tx1"/>
                  </w14:solidFill>
                </w14:textFill>
              </w:rPr>
              <w:t>生产过程</w:t>
            </w:r>
          </w:p>
        </w:tc>
        <w:tc>
          <w:tcPr>
            <w:tcW w:w="1276" w:type="dxa"/>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Cs w:val="21"/>
                <w:highlight w:val="none"/>
                <w:lang w:val="en-US" w:eastAsia="zh-CN"/>
                <w14:textFill>
                  <w14:solidFill>
                    <w14:schemeClr w14:val="tx1"/>
                  </w14:solidFill>
                </w14:textFill>
              </w:rPr>
              <w:t>次品</w:t>
            </w:r>
          </w:p>
        </w:tc>
        <w:tc>
          <w:tcPr>
            <w:tcW w:w="1960" w:type="dxa"/>
            <w:vMerge w:val="continue"/>
            <w:noWrap w:val="0"/>
            <w:vAlign w:val="center"/>
          </w:tcPr>
          <w:p>
            <w:pPr>
              <w:pStyle w:val="62"/>
              <w:keepNext w:val="0"/>
              <w:keepLines w:val="0"/>
              <w:pageBreakBefore w:val="0"/>
              <w:widowControl/>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p>
        </w:tc>
        <w:tc>
          <w:tcPr>
            <w:tcW w:w="312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480" w:lineRule="exact"/>
              <w:ind w:left="0" w:leftChars="0" w:right="0" w:rightChars="0"/>
              <w:jc w:val="center"/>
              <w:textAlignment w:val="auto"/>
              <w:rPr>
                <w:rFonts w:hint="default" w:ascii="Times New Roman" w:hAnsi="Times New Roman" w:eastAsia="宋体" w:cs="Times New Roman"/>
                <w:caps w:val="0"/>
                <w:color w:val="000000" w:themeColor="text1"/>
                <w:spacing w:val="0"/>
                <w:w w:val="100"/>
                <w:position w:val="0"/>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0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241" w:leftChars="0" w:right="0" w:rightChars="0" w:hanging="241" w:hangingChars="100"/>
              <w:jc w:val="center"/>
              <w:textAlignment w:val="auto"/>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pPr>
          </w:p>
        </w:tc>
        <w:tc>
          <w:tcPr>
            <w:tcW w:w="1573" w:type="dxa"/>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酸洗槽</w:t>
            </w:r>
          </w:p>
        </w:tc>
        <w:tc>
          <w:tcPr>
            <w:tcW w:w="1276" w:type="dxa"/>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废酸（包括酸渣）</w:t>
            </w:r>
          </w:p>
        </w:tc>
        <w:tc>
          <w:tcPr>
            <w:tcW w:w="1960" w:type="dxa"/>
            <w:vMerge w:val="restart"/>
            <w:noWrap w:val="0"/>
            <w:vAlign w:val="center"/>
          </w:tcPr>
          <w:p>
            <w:pPr>
              <w:pStyle w:val="62"/>
              <w:keepNext w:val="0"/>
              <w:keepLines w:val="0"/>
              <w:pageBreakBefore w:val="0"/>
              <w:widowControl/>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暂存于危废间内，定期交由有危废资质单位集中处置</w:t>
            </w:r>
          </w:p>
        </w:tc>
        <w:tc>
          <w:tcPr>
            <w:tcW w:w="312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480" w:lineRule="exact"/>
              <w:ind w:left="0" w:leftChars="0" w:right="0" w:rightChars="0"/>
              <w:jc w:val="center"/>
              <w:textAlignment w:val="auto"/>
              <w:rPr>
                <w:rFonts w:hint="default" w:ascii="Times New Roman" w:hAnsi="Times New Roman" w:eastAsia="宋体" w:cs="Times New Roman"/>
                <w:caps w:val="0"/>
                <w:color w:val="000000" w:themeColor="text1"/>
                <w:spacing w:val="0"/>
                <w:w w:val="100"/>
                <w:position w:val="0"/>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0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241" w:leftChars="0" w:right="0" w:rightChars="0" w:hanging="241" w:hangingChars="100"/>
              <w:jc w:val="center"/>
              <w:textAlignment w:val="auto"/>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pPr>
          </w:p>
        </w:tc>
        <w:tc>
          <w:tcPr>
            <w:tcW w:w="1573" w:type="dxa"/>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right="0" w:rightChars="0"/>
              <w:jc w:val="center"/>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湿式除尘器</w:t>
            </w:r>
          </w:p>
        </w:tc>
        <w:tc>
          <w:tcPr>
            <w:tcW w:w="1276" w:type="dxa"/>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锌泥</w:t>
            </w:r>
          </w:p>
        </w:tc>
        <w:tc>
          <w:tcPr>
            <w:tcW w:w="1960" w:type="dxa"/>
            <w:vMerge w:val="continue"/>
            <w:noWrap w:val="0"/>
            <w:vAlign w:val="center"/>
          </w:tcPr>
          <w:p>
            <w:pPr>
              <w:pStyle w:val="62"/>
              <w:keepNext w:val="0"/>
              <w:keepLines w:val="0"/>
              <w:pageBreakBefore w:val="0"/>
              <w:widowControl/>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p>
        </w:tc>
        <w:tc>
          <w:tcPr>
            <w:tcW w:w="312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480" w:lineRule="exact"/>
              <w:ind w:left="0" w:leftChars="0" w:right="0" w:rightChars="0"/>
              <w:jc w:val="center"/>
              <w:textAlignment w:val="auto"/>
              <w:rPr>
                <w:rFonts w:hint="default" w:ascii="Times New Roman" w:hAnsi="Times New Roman" w:eastAsia="宋体" w:cs="Times New Roman"/>
                <w:caps w:val="0"/>
                <w:color w:val="000000" w:themeColor="text1"/>
                <w:spacing w:val="0"/>
                <w:w w:val="100"/>
                <w:position w:val="0"/>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0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jc w:val="center"/>
              <w:textAlignment w:val="auto"/>
              <w:rPr>
                <w:rFonts w:hint="default" w:ascii="Times New Roman" w:hAnsi="Times New Roman" w:cs="Times New Roman"/>
                <w:b/>
                <w:bCs/>
                <w:caps w:val="0"/>
                <w:color w:val="000000" w:themeColor="text1"/>
                <w:spacing w:val="0"/>
                <w:w w:val="100"/>
                <w:position w:val="0"/>
                <w:sz w:val="24"/>
                <w:highlight w:val="none"/>
                <w14:textFill>
                  <w14:solidFill>
                    <w14:schemeClr w14:val="tx1"/>
                  </w14:solidFill>
                </w14:textFill>
              </w:rPr>
            </w:pPr>
          </w:p>
        </w:tc>
        <w:tc>
          <w:tcPr>
            <w:tcW w:w="1573" w:type="dxa"/>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right="0" w:rightChars="0"/>
              <w:jc w:val="center"/>
              <w:textAlignment w:val="auto"/>
              <w:rPr>
                <w:rFonts w:hint="default" w:ascii="Times New Roman" w:hAnsi="Times New Roman" w:cs="Times New Roman" w:eastAsiaTheme="majorEastAsia"/>
                <w:caps w:val="0"/>
                <w:color w:val="000000" w:themeColor="text1"/>
                <w:spacing w:val="0"/>
                <w:w w:val="100"/>
                <w:kern w:val="2"/>
                <w:position w:val="0"/>
                <w:sz w:val="24"/>
                <w:szCs w:val="24"/>
                <w:highlight w:val="none"/>
                <w:lang w:val="en-US" w:eastAsia="zh-CN" w:bidi="ar-SA"/>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助镀槽</w:t>
            </w:r>
          </w:p>
        </w:tc>
        <w:tc>
          <w:tcPr>
            <w:tcW w:w="1276" w:type="dxa"/>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cs="Times New Roman" w:eastAsiaTheme="majorEastAsia"/>
                <w:caps w:val="0"/>
                <w:color w:val="000000" w:themeColor="text1"/>
                <w:spacing w:val="0"/>
                <w:w w:val="100"/>
                <w:kern w:val="2"/>
                <w:position w:val="0"/>
                <w:sz w:val="24"/>
                <w:szCs w:val="24"/>
                <w:highlight w:val="none"/>
                <w:lang w:val="en-US" w:eastAsia="zh-CN" w:bidi="ar-SA"/>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助镀废渣</w:t>
            </w:r>
          </w:p>
        </w:tc>
        <w:tc>
          <w:tcPr>
            <w:tcW w:w="19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14" w:firstLineChars="6"/>
              <w:jc w:val="center"/>
              <w:textAlignment w:val="auto"/>
              <w:rPr>
                <w:rFonts w:hint="default" w:ascii="Times New Roman" w:hAnsi="Times New Roman" w:cs="Times New Roman" w:eastAsiaTheme="majorEastAsia"/>
                <w:caps w:val="0"/>
                <w:color w:val="000000" w:themeColor="text1"/>
                <w:spacing w:val="0"/>
                <w:w w:val="100"/>
                <w:kern w:val="2"/>
                <w:position w:val="0"/>
                <w:sz w:val="24"/>
                <w:szCs w:val="24"/>
                <w:highlight w:val="none"/>
                <w:lang w:val="en-US" w:eastAsia="zh-CN" w:bidi="ar-SA"/>
                <w14:textFill>
                  <w14:solidFill>
                    <w14:schemeClr w14:val="tx1"/>
                  </w14:solidFill>
                </w14:textFill>
              </w:rPr>
            </w:pPr>
          </w:p>
        </w:tc>
        <w:tc>
          <w:tcPr>
            <w:tcW w:w="312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jc w:val="center"/>
              <w:textAlignment w:val="auto"/>
              <w:rPr>
                <w:rFonts w:hint="default" w:ascii="Times New Roman" w:hAnsi="Times New Roman" w:eastAsia="宋体" w:cs="Times New Roman"/>
                <w:caps w:val="0"/>
                <w:color w:val="000000" w:themeColor="text1"/>
                <w:spacing w:val="0"/>
                <w:w w:val="100"/>
                <w:position w:val="0"/>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0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jc w:val="center"/>
              <w:textAlignment w:val="auto"/>
              <w:rPr>
                <w:rFonts w:hint="default" w:ascii="Times New Roman" w:hAnsi="Times New Roman" w:cs="Times New Roman"/>
                <w:b/>
                <w:bCs/>
                <w:caps w:val="0"/>
                <w:color w:val="000000" w:themeColor="text1"/>
                <w:spacing w:val="0"/>
                <w:w w:val="100"/>
                <w:position w:val="0"/>
                <w:sz w:val="24"/>
                <w:highlight w:val="none"/>
                <w14:textFill>
                  <w14:solidFill>
                    <w14:schemeClr w14:val="tx1"/>
                  </w14:solidFill>
                </w14:textFill>
              </w:rPr>
            </w:pPr>
          </w:p>
        </w:tc>
        <w:tc>
          <w:tcPr>
            <w:tcW w:w="1573" w:type="dxa"/>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right="0" w:rightChars="0"/>
              <w:jc w:val="center"/>
              <w:textAlignment w:val="auto"/>
              <w:rPr>
                <w:rFonts w:hint="default" w:ascii="Times New Roman" w:hAnsi="Times New Roman" w:cs="Times New Roman" w:eastAsiaTheme="majorEastAsia"/>
                <w:caps w:val="0"/>
                <w:color w:val="000000" w:themeColor="text1"/>
                <w:spacing w:val="0"/>
                <w:w w:val="100"/>
                <w:kern w:val="2"/>
                <w:position w:val="0"/>
                <w:sz w:val="24"/>
                <w:szCs w:val="24"/>
                <w:highlight w:val="none"/>
                <w:lang w:val="en-US" w:eastAsia="zh-CN" w:bidi="ar-SA"/>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职工生活</w:t>
            </w:r>
          </w:p>
        </w:tc>
        <w:tc>
          <w:tcPr>
            <w:tcW w:w="1276" w:type="dxa"/>
            <w:noWrap w:val="0"/>
            <w:vAlign w:val="center"/>
          </w:tcPr>
          <w:p>
            <w:pPr>
              <w:pStyle w:val="62"/>
              <w:keepNext w:val="0"/>
              <w:keepLines w:val="0"/>
              <w:pageBreakBefore w:val="0"/>
              <w:kinsoku/>
              <w:wordWrap/>
              <w:overflowPunct/>
              <w:topLinePunct w:val="0"/>
              <w:autoSpaceDE/>
              <w:autoSpaceDN/>
              <w:bidi w:val="0"/>
              <w:adjustRightInd/>
              <w:snapToGrid/>
              <w:spacing w:line="480" w:lineRule="exact"/>
              <w:ind w:left="0" w:leftChars="0" w:right="0" w:rightChars="0"/>
              <w:textAlignment w:val="auto"/>
              <w:rPr>
                <w:rFonts w:hint="default" w:ascii="Times New Roman" w:hAnsi="Times New Roman" w:cs="Times New Roman" w:eastAsiaTheme="majorEastAsia"/>
                <w:caps w:val="0"/>
                <w:color w:val="000000" w:themeColor="text1"/>
                <w:spacing w:val="0"/>
                <w:w w:val="100"/>
                <w:kern w:val="2"/>
                <w:position w:val="0"/>
                <w:sz w:val="24"/>
                <w:szCs w:val="24"/>
                <w:highlight w:val="none"/>
                <w:lang w:val="en-US" w:eastAsia="zh-CN" w:bidi="ar-SA"/>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生活垃圾</w:t>
            </w:r>
          </w:p>
        </w:tc>
        <w:tc>
          <w:tcPr>
            <w:tcW w:w="1960"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14" w:firstLineChars="6"/>
              <w:jc w:val="center"/>
              <w:textAlignment w:val="auto"/>
              <w:rPr>
                <w:rFonts w:hint="default" w:ascii="Times New Roman" w:hAnsi="Times New Roman" w:cs="Times New Roman" w:eastAsiaTheme="majorEastAsia"/>
                <w:caps w:val="0"/>
                <w:color w:val="000000" w:themeColor="text1"/>
                <w:spacing w:val="0"/>
                <w:w w:val="100"/>
                <w:kern w:val="2"/>
                <w:position w:val="0"/>
                <w:sz w:val="24"/>
                <w:szCs w:val="24"/>
                <w:highlight w:val="none"/>
                <w:lang w:val="en-US" w:eastAsia="zh-CN" w:bidi="ar-SA"/>
                <w14:textFill>
                  <w14:solidFill>
                    <w14:schemeClr w14:val="tx1"/>
                  </w14:solidFill>
                </w14:textFill>
              </w:rPr>
            </w:pPr>
            <w:r>
              <w:rPr>
                <w:rFonts w:hint="default" w:ascii="Times New Roman" w:hAnsi="Times New Roman" w:cs="Times New Roman" w:eastAsiaTheme="majorEastAsia"/>
                <w:caps w:val="0"/>
                <w:color w:val="000000" w:themeColor="text1"/>
                <w:spacing w:val="0"/>
                <w:w w:val="100"/>
                <w:kern w:val="2"/>
                <w:position w:val="0"/>
                <w:sz w:val="24"/>
                <w:szCs w:val="24"/>
                <w:highlight w:val="none"/>
                <w:lang w:val="en-US" w:eastAsia="zh-CN" w:bidi="ar-SA"/>
                <w14:textFill>
                  <w14:solidFill>
                    <w14:schemeClr w14:val="tx1"/>
                  </w14:solidFill>
                </w14:textFill>
              </w:rPr>
              <w:t>由环卫部门定期清运</w:t>
            </w:r>
          </w:p>
        </w:tc>
        <w:tc>
          <w:tcPr>
            <w:tcW w:w="312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jc w:val="center"/>
              <w:textAlignment w:val="auto"/>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03"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jc w:val="center"/>
              <w:textAlignment w:val="auto"/>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pPr>
            <w:r>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t>噪</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jc w:val="center"/>
              <w:textAlignment w:val="auto"/>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pPr>
            <w:r>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t>声</w:t>
            </w:r>
          </w:p>
        </w:tc>
        <w:tc>
          <w:tcPr>
            <w:tcW w:w="7929"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360" w:firstLineChars="150"/>
              <w:textAlignment w:val="auto"/>
              <w:rPr>
                <w:rFonts w:hint="default" w:ascii="Times New Roman" w:hAnsi="Times New Roman" w:cs="Times New Roman"/>
                <w:caps w:val="0"/>
                <w:color w:val="000000" w:themeColor="text1"/>
                <w:spacing w:val="0"/>
                <w:w w:val="100"/>
                <w:position w:val="0"/>
                <w:highlight w:val="none"/>
                <w:lang w:val="en-US" w:eastAsia="zh-CN"/>
                <w14:textFill>
                  <w14:solidFill>
                    <w14:schemeClr w14:val="tx1"/>
                  </w14:solidFill>
                </w14:textFill>
              </w:rPr>
            </w:pPr>
            <w:r>
              <w:rPr>
                <w:rFonts w:hint="eastAsia" w:cs="Times New Roman" w:eastAsiaTheme="majorEastAsia"/>
                <w:caps w:val="0"/>
                <w:color w:val="000000" w:themeColor="text1"/>
                <w:spacing w:val="0"/>
                <w:w w:val="100"/>
                <w:kern w:val="2"/>
                <w:position w:val="0"/>
                <w:sz w:val="24"/>
                <w:szCs w:val="24"/>
                <w:highlight w:val="none"/>
                <w:lang w:eastAsia="zh-CN"/>
                <w14:textFill>
                  <w14:solidFill>
                    <w14:schemeClr w14:val="tx1"/>
                  </w14:solidFill>
                </w14:textFill>
              </w:rPr>
              <w:t>扩建项目</w:t>
            </w:r>
            <w:r>
              <w:rPr>
                <w:rFonts w:hint="default" w:ascii="Times New Roman" w:hAnsi="Times New Roman" w:cs="Times New Roman" w:eastAsiaTheme="majorEastAsia"/>
                <w:caps w:val="0"/>
                <w:color w:val="000000" w:themeColor="text1"/>
                <w:spacing w:val="0"/>
                <w:w w:val="100"/>
                <w:kern w:val="2"/>
                <w:position w:val="0"/>
                <w:sz w:val="24"/>
                <w:szCs w:val="24"/>
                <w:highlight w:val="none"/>
                <w14:textFill>
                  <w14:solidFill>
                    <w14:schemeClr w14:val="tx1"/>
                  </w14:solidFill>
                </w14:textFill>
              </w:rPr>
              <w:t>主要噪声源为</w:t>
            </w:r>
            <w:r>
              <w:rPr>
                <w:rFonts w:hint="default" w:ascii="Times New Roman" w:hAnsi="Times New Roman" w:cs="Times New Roman" w:eastAsiaTheme="majorEastAsia"/>
                <w:caps w:val="0"/>
                <w:color w:val="000000" w:themeColor="text1"/>
                <w:spacing w:val="0"/>
                <w:w w:val="100"/>
                <w:kern w:val="2"/>
                <w:position w:val="0"/>
                <w:sz w:val="24"/>
                <w:szCs w:val="24"/>
                <w:highlight w:val="none"/>
                <w:lang w:eastAsia="zh-CN"/>
                <w14:textFill>
                  <w14:solidFill>
                    <w14:schemeClr w14:val="tx1"/>
                  </w14:solidFill>
                </w14:textFill>
              </w:rPr>
              <w:t>收线机、放线机、风机等设备</w:t>
            </w:r>
            <w:r>
              <w:rPr>
                <w:rFonts w:hint="default" w:ascii="Times New Roman" w:hAnsi="Times New Roman" w:cs="Times New Roman" w:eastAsiaTheme="majorEastAsia"/>
                <w:caps w:val="0"/>
                <w:color w:val="000000" w:themeColor="text1"/>
                <w:spacing w:val="0"/>
                <w:w w:val="100"/>
                <w:kern w:val="2"/>
                <w:position w:val="0"/>
                <w:sz w:val="24"/>
                <w:szCs w:val="24"/>
                <w:highlight w:val="none"/>
                <w14:textFill>
                  <w14:solidFill>
                    <w14:schemeClr w14:val="tx1"/>
                  </w14:solidFill>
                </w14:textFill>
              </w:rPr>
              <w:t>运行时产生的设备噪声，产噪声值约为75～90dB(A</w:t>
            </w:r>
            <w:r>
              <w:rPr>
                <w:rFonts w:hint="eastAsia" w:cs="Times New Roman" w:eastAsiaTheme="majorEastAsia"/>
                <w:caps w:val="0"/>
                <w:color w:val="000000" w:themeColor="text1"/>
                <w:spacing w:val="0"/>
                <w:w w:val="100"/>
                <w:kern w:val="2"/>
                <w:position w:val="0"/>
                <w:sz w:val="24"/>
                <w:szCs w:val="24"/>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kern w:val="2"/>
                <w:position w:val="0"/>
                <w:sz w:val="24"/>
                <w:szCs w:val="24"/>
                <w:highlight w:val="none"/>
                <w14:textFill>
                  <w14:solidFill>
                    <w14:schemeClr w14:val="tx1"/>
                  </w14:solidFill>
                </w14:textFill>
              </w:rPr>
              <w:t>。在噪声控制方面首先选用低噪设备，并采用厂房隔声、基础减振、风机加装消声器等降噪措施，经采取以上措施，可综合降噪达15-30dB(A</w:t>
            </w:r>
            <w:r>
              <w:rPr>
                <w:rFonts w:hint="eastAsia" w:cs="Times New Roman" w:eastAsiaTheme="majorEastAsia"/>
                <w:caps w:val="0"/>
                <w:color w:val="000000" w:themeColor="text1"/>
                <w:spacing w:val="0"/>
                <w:w w:val="100"/>
                <w:kern w:val="2"/>
                <w:position w:val="0"/>
                <w:sz w:val="24"/>
                <w:szCs w:val="24"/>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kern w:val="2"/>
                <w:position w:val="0"/>
                <w:sz w:val="24"/>
                <w:szCs w:val="24"/>
                <w:highlight w:val="none"/>
                <w14:textFill>
                  <w14:solidFill>
                    <w14:schemeClr w14:val="tx1"/>
                  </w14:solidFill>
                </w14:textFill>
              </w:rPr>
              <w:t>，再加上距离衰减，项目厂界噪声满足《工业企业厂界环境噪声排放标准》(GB12348-2008</w:t>
            </w:r>
            <w:r>
              <w:rPr>
                <w:rFonts w:hint="eastAsia" w:cs="Times New Roman" w:eastAsiaTheme="majorEastAsia"/>
                <w:caps w:val="0"/>
                <w:color w:val="000000" w:themeColor="text1"/>
                <w:spacing w:val="0"/>
                <w:w w:val="100"/>
                <w:kern w:val="2"/>
                <w:position w:val="0"/>
                <w:sz w:val="24"/>
                <w:szCs w:val="24"/>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kern w:val="2"/>
                <w:position w:val="0"/>
                <w:sz w:val="24"/>
                <w:szCs w:val="24"/>
                <w:highlight w:val="none"/>
                <w14:textFill>
                  <w14:solidFill>
                    <w14:schemeClr w14:val="tx1"/>
                  </w14:solidFill>
                </w14:textFill>
              </w:rPr>
              <w:t>中的3类标准。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03"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jc w:val="center"/>
              <w:textAlignment w:val="auto"/>
              <w:rPr>
                <w:rFonts w:hint="default" w:ascii="Times New Roman" w:hAnsi="Times New Roman" w:cs="Times New Roman"/>
                <w:b/>
                <w:bCs/>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b/>
                <w:bCs/>
                <w:caps w:val="0"/>
                <w:color w:val="000000" w:themeColor="text1"/>
                <w:spacing w:val="0"/>
                <w:w w:val="100"/>
                <w:position w:val="0"/>
                <w:sz w:val="24"/>
                <w:highlight w:val="none"/>
                <w:lang w:val="en-US" w:eastAsia="zh-CN"/>
                <w14:textFill>
                  <w14:solidFill>
                    <w14:schemeClr w14:val="tx1"/>
                  </w14:solidFill>
                </w14:textFill>
              </w:rPr>
              <w:t>其</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jc w:val="center"/>
              <w:textAlignment w:val="auto"/>
              <w:rPr>
                <w:rFonts w:hint="default" w:ascii="Times New Roman" w:hAnsi="Times New Roman" w:eastAsia="宋体" w:cs="Times New Roman"/>
                <w:b/>
                <w:bCs/>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b/>
                <w:bCs/>
                <w:caps w:val="0"/>
                <w:color w:val="000000" w:themeColor="text1"/>
                <w:spacing w:val="0"/>
                <w:w w:val="100"/>
                <w:position w:val="0"/>
                <w:sz w:val="24"/>
                <w:highlight w:val="none"/>
                <w:lang w:val="en-US" w:eastAsia="zh-CN"/>
                <w14:textFill>
                  <w14:solidFill>
                    <w14:schemeClr w14:val="tx1"/>
                  </w14:solidFill>
                </w14:textFill>
              </w:rPr>
              <w:t>他</w:t>
            </w:r>
          </w:p>
        </w:tc>
        <w:tc>
          <w:tcPr>
            <w:tcW w:w="7929"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right="0" w:rightChars="0" w:firstLine="480" w:firstLineChars="200"/>
              <w:textAlignment w:val="auto"/>
              <w:rPr>
                <w:rFonts w:hint="default" w:ascii="Times New Roman" w:hAnsi="Times New Roman" w:cs="Times New Roman" w:eastAsiaTheme="majorEastAsia"/>
                <w:bCs/>
                <w:caps w:val="0"/>
                <w:color w:val="000000" w:themeColor="text1"/>
                <w:spacing w:val="0"/>
                <w:w w:val="100"/>
                <w:kern w:val="2"/>
                <w:position w:val="0"/>
                <w:sz w:val="24"/>
                <w:szCs w:val="24"/>
                <w:highlight w:val="none"/>
                <w14:textFill>
                  <w14:solidFill>
                    <w14:schemeClr w14:val="tx1"/>
                  </w14:solidFill>
                </w14:textFill>
              </w:rPr>
            </w:pPr>
            <w:r>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环境风险：建设项目从总图布置和建筑安全，危险物质的使用及贮运，工艺技术、自动控制设计及物料风险事故应急处理等方面制定了完善的风险防范措施，可有效降低环境风险事件的发生及发生后造成的环境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732" w:type="dxa"/>
            <w:gridSpan w:val="5"/>
            <w:noWrap w:val="0"/>
            <w:vAlign w:val="top"/>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jc w:val="left"/>
              <w:textAlignment w:val="auto"/>
              <w:rPr>
                <w:rFonts w:hint="default" w:ascii="Times New Roman" w:hAnsi="Times New Roman" w:eastAsia="宋体" w:cs="Times New Roman"/>
                <w:b/>
                <w:bCs/>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eastAsia="宋体" w:cs="Times New Roman"/>
                <w:b/>
                <w:bCs/>
                <w:caps w:val="0"/>
                <w:color w:val="000000" w:themeColor="text1"/>
                <w:spacing w:val="0"/>
                <w:w w:val="100"/>
                <w:position w:val="0"/>
                <w:sz w:val="24"/>
                <w:highlight w:val="none"/>
                <w14:textFill>
                  <w14:solidFill>
                    <w14:schemeClr w14:val="tx1"/>
                  </w14:solidFill>
                </w14:textFill>
              </w:rPr>
              <w:t>生态保护措施及预期效果</w:t>
            </w:r>
            <w:r>
              <w:rPr>
                <w:rFonts w:hint="default" w:ascii="Times New Roman" w:hAnsi="Times New Roman" w:cs="Times New Roman"/>
                <w:b/>
                <w:bCs/>
                <w:caps w:val="0"/>
                <w:color w:val="000000" w:themeColor="text1"/>
                <w:spacing w:val="0"/>
                <w:w w:val="100"/>
                <w:position w:val="0"/>
                <w:sz w:val="24"/>
                <w:highlight w:val="none"/>
                <w:lang w:val="en-US" w:eastAsia="zh-CN"/>
                <w14:textFill>
                  <w14:solidFill>
                    <w14:schemeClr w14:val="tx1"/>
                  </w14:solidFill>
                </w14:textFill>
              </w:rPr>
              <w:t>:</w:t>
            </w:r>
          </w:p>
          <w:p>
            <w:pPr>
              <w:pStyle w:val="45"/>
              <w:keepNext w:val="0"/>
              <w:keepLines w:val="0"/>
              <w:pageBreakBefore w:val="0"/>
              <w:kinsoku/>
              <w:wordWrap/>
              <w:overflowPunct/>
              <w:topLinePunct w:val="0"/>
              <w:autoSpaceDE/>
              <w:autoSpaceDN/>
              <w:bidi w:val="0"/>
              <w:adjustRightInd/>
              <w:snapToGrid/>
              <w:spacing w:line="480" w:lineRule="exact"/>
              <w:ind w:left="0" w:leftChars="0" w:right="0" w:rightChars="0" w:firstLine="480"/>
              <w:textAlignment w:val="auto"/>
              <w:rPr>
                <w:rFonts w:hint="default" w:ascii="Times New Roman" w:hAnsi="Times New Roman" w:cs="Times New Roman"/>
                <w:caps w:val="0"/>
                <w:color w:val="000000" w:themeColor="text1"/>
                <w:spacing w:val="0"/>
                <w:w w:val="100"/>
                <w:kern w:val="0"/>
                <w:position w:val="0"/>
                <w:highlight w:val="none"/>
                <w14:textFill>
                  <w14:solidFill>
                    <w14:schemeClr w14:val="tx1"/>
                  </w14:solidFill>
                </w14:textFill>
              </w:rPr>
            </w:pPr>
            <w:r>
              <w:rPr>
                <w:rFonts w:hint="eastAsia" w:cs="Times New Roman"/>
                <w:caps w:val="0"/>
                <w:color w:val="000000" w:themeColor="text1"/>
                <w:spacing w:val="0"/>
                <w:w w:val="100"/>
                <w:kern w:val="0"/>
                <w:position w:val="0"/>
                <w:highlight w:val="none"/>
                <w:lang w:eastAsia="zh-CN"/>
                <w14:textFill>
                  <w14:solidFill>
                    <w14:schemeClr w14:val="tx1"/>
                  </w14:solidFill>
                </w14:textFill>
              </w:rPr>
              <w:t>扩建项目</w:t>
            </w:r>
            <w:r>
              <w:rPr>
                <w:rFonts w:hint="eastAsia" w:cs="Times New Roman"/>
                <w:caps w:val="0"/>
                <w:color w:val="000000" w:themeColor="text1"/>
                <w:spacing w:val="0"/>
                <w:w w:val="100"/>
                <w:kern w:val="0"/>
                <w:position w:val="0"/>
                <w:highlight w:val="none"/>
                <w:lang w:val="en-US" w:eastAsia="zh-CN"/>
                <w14:textFill>
                  <w14:solidFill>
                    <w14:schemeClr w14:val="tx1"/>
                  </w14:solidFill>
                </w14:textFill>
              </w:rPr>
              <w:t>不新增占地</w:t>
            </w:r>
            <w:r>
              <w:rPr>
                <w:rFonts w:hint="default" w:ascii="Times New Roman" w:hAnsi="Times New Roman" w:cs="Times New Roman"/>
                <w:caps w:val="0"/>
                <w:color w:val="000000" w:themeColor="text1"/>
                <w:spacing w:val="0"/>
                <w:w w:val="100"/>
                <w:kern w:val="0"/>
                <w:position w:val="0"/>
                <w:highlight w:val="none"/>
                <w14:textFill>
                  <w14:solidFill>
                    <w14:schemeClr w14:val="tx1"/>
                  </w14:solidFill>
                </w14:textFill>
              </w:rPr>
              <w:t>，不会对环境生态产生不利影响。</w:t>
            </w:r>
          </w:p>
          <w:p>
            <w:pPr>
              <w:pStyle w:val="45"/>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textAlignment w:val="auto"/>
              <w:rPr>
                <w:rFonts w:hint="default" w:ascii="Times New Roman" w:hAnsi="Times New Roman" w:cs="Times New Roman"/>
                <w:caps w:val="0"/>
                <w:color w:val="000000" w:themeColor="text1"/>
                <w:spacing w:val="0"/>
                <w:w w:val="100"/>
                <w:kern w:val="0"/>
                <w:position w:val="0"/>
                <w:highlight w:val="none"/>
                <w14:textFill>
                  <w14:solidFill>
                    <w14:schemeClr w14:val="tx1"/>
                  </w14:solidFill>
                </w14:textFill>
              </w:rPr>
            </w:pPr>
          </w:p>
        </w:tc>
      </w:tr>
    </w:tbl>
    <w:p>
      <w:pPr>
        <w:outlineLvl w:val="9"/>
        <w:rPr>
          <w:rFonts w:hint="default" w:ascii="Times New Roman" w:hAnsi="Times New Roman" w:cs="Times New Roman" w:eastAsiaTheme="majorEastAsia"/>
          <w:caps w:val="0"/>
          <w:color w:val="000000" w:themeColor="text1"/>
          <w:spacing w:val="0"/>
          <w:w w:val="100"/>
          <w:position w:val="0"/>
          <w:sz w:val="32"/>
          <w:szCs w:val="32"/>
          <w:highlight w:val="none"/>
          <w14:textFill>
            <w14:solidFill>
              <w14:schemeClr w14:val="tx1"/>
            </w14:solidFill>
          </w14:textFill>
        </w:rPr>
        <w:sectPr>
          <w:pgSz w:w="11907" w:h="16840"/>
          <w:pgMar w:top="1304" w:right="1701" w:bottom="1418" w:left="1701"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outlineLvl w:val="0"/>
        <w:rPr>
          <w:rFonts w:hint="default" w:ascii="Times New Roman" w:hAnsi="Times New Roman" w:cs="Times New Roman" w:eastAsiaTheme="majorEastAsia"/>
          <w:caps w:val="0"/>
          <w:color w:val="000000" w:themeColor="text1"/>
          <w:spacing w:val="0"/>
          <w:w w:val="100"/>
          <w:position w:val="0"/>
          <w:sz w:val="32"/>
          <w:szCs w:val="32"/>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32"/>
          <w:szCs w:val="32"/>
          <w:highlight w:val="none"/>
          <w14:textFill>
            <w14:solidFill>
              <w14:schemeClr w14:val="tx1"/>
            </w14:solidFill>
          </w14:textFill>
        </w:rPr>
        <w:t>结论与建议</w:t>
      </w:r>
    </w:p>
    <w:tbl>
      <w:tblPr>
        <w:tblStyle w:val="24"/>
        <w:tblW w:w="8731"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873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3213" w:hRule="atLeast"/>
          <w:jc w:val="center"/>
        </w:trPr>
        <w:tc>
          <w:tcPr>
            <w:tcW w:w="9296" w:type="dxa"/>
            <w:tcBorders>
              <w:bottom w:val="single" w:color="auto" w:sz="4" w:space="0"/>
            </w:tcBorders>
            <w:vAlign w:val="top"/>
          </w:tcPr>
          <w:p>
            <w:pPr>
              <w:keepNext w:val="0"/>
              <w:keepLines w:val="0"/>
              <w:pageBreakBefore w:val="0"/>
              <w:widowControl w:val="0"/>
              <w:kinsoku/>
              <w:wordWrap/>
              <w:overflowPunct/>
              <w:topLinePunct w:val="0"/>
              <w:autoSpaceDE/>
              <w:autoSpaceDN/>
              <w:bidi w:val="0"/>
              <w:spacing w:line="480" w:lineRule="exact"/>
              <w:textAlignment w:val="auto"/>
              <w:rPr>
                <w:rFonts w:hint="default" w:ascii="Times New Roman" w:hAnsi="Times New Roman" w:cs="Times New Roman"/>
                <w:b/>
                <w:bCs/>
                <w:caps w:val="0"/>
                <w:color w:val="000000" w:themeColor="text1"/>
                <w:spacing w:val="0"/>
                <w:w w:val="100"/>
                <w:position w:val="0"/>
                <w:sz w:val="28"/>
                <w:szCs w:val="28"/>
                <w:highlight w:val="none"/>
                <w:lang w:val="en-US" w:eastAsia="zh-CN"/>
                <w14:textFill>
                  <w14:solidFill>
                    <w14:schemeClr w14:val="tx1"/>
                  </w14:solidFill>
                </w14:textFill>
              </w:rPr>
            </w:pPr>
            <w:r>
              <w:rPr>
                <w:rFonts w:hint="default" w:ascii="Times New Roman" w:hAnsi="Times New Roman" w:cs="Times New Roman"/>
                <w:b/>
                <w:bCs/>
                <w:caps w:val="0"/>
                <w:color w:val="000000" w:themeColor="text1"/>
                <w:spacing w:val="0"/>
                <w:w w:val="100"/>
                <w:position w:val="0"/>
                <w:sz w:val="28"/>
                <w:szCs w:val="28"/>
                <w:highlight w:val="none"/>
                <w:lang w:val="en-US" w:eastAsia="zh-CN"/>
                <w14:textFill>
                  <w14:solidFill>
                    <w14:schemeClr w14:val="tx1"/>
                  </w14:solidFill>
                </w14:textFill>
              </w:rPr>
              <w:t>一、结论</w:t>
            </w:r>
          </w:p>
          <w:p>
            <w:pPr>
              <w:pStyle w:val="43"/>
              <w:keepNext w:val="0"/>
              <w:keepLines w:val="0"/>
              <w:pageBreakBefore w:val="0"/>
              <w:widowControl w:val="0"/>
              <w:kinsoku/>
              <w:wordWrap/>
              <w:overflowPunct/>
              <w:topLinePunct w:val="0"/>
              <w:autoSpaceDE/>
              <w:autoSpaceDN/>
              <w:bidi w:val="0"/>
              <w:adjustRightInd/>
              <w:snapToGrid w:val="0"/>
              <w:spacing w:line="480" w:lineRule="exact"/>
              <w:ind w:firstLine="482" w:firstLineChars="200"/>
              <w:textAlignment w:val="auto"/>
              <w:rPr>
                <w:rFonts w:hint="default" w:ascii="Times New Roman" w:hAnsi="Times New Roman" w:cs="Times New Roman" w:eastAsiaTheme="majorEastAsia"/>
                <w:b/>
                <w:caps w:val="0"/>
                <w:color w:val="000000" w:themeColor="text1"/>
                <w:spacing w:val="0"/>
                <w:w w:val="100"/>
                <w:position w:val="0"/>
                <w:highlight w:val="none"/>
                <w:lang w:val="en-US" w:eastAsia="zh-CN"/>
                <w14:textFill>
                  <w14:solidFill>
                    <w14:schemeClr w14:val="tx1"/>
                  </w14:solidFill>
                </w14:textFill>
              </w:rPr>
            </w:pPr>
            <w:r>
              <w:rPr>
                <w:rFonts w:hint="default" w:ascii="Times New Roman" w:hAnsi="Times New Roman" w:cs="Times New Roman" w:eastAsiaTheme="majorEastAsia"/>
                <w:b/>
                <w:caps w:val="0"/>
                <w:color w:val="000000" w:themeColor="text1"/>
                <w:spacing w:val="0"/>
                <w:w w:val="100"/>
                <w:position w:val="0"/>
                <w:highlight w:val="none"/>
                <w:lang w:val="en-US" w:eastAsia="zh-CN"/>
                <w14:textFill>
                  <w14:solidFill>
                    <w14:schemeClr w14:val="tx1"/>
                  </w14:solidFill>
                </w14:textFill>
              </w:rPr>
              <w:t>1、项目概况</w:t>
            </w:r>
          </w:p>
          <w:p>
            <w:pPr>
              <w:pStyle w:val="45"/>
              <w:keepNext w:val="0"/>
              <w:keepLines w:val="0"/>
              <w:pageBreakBefore w:val="0"/>
              <w:kinsoku/>
              <w:wordWrap/>
              <w:overflowPunct/>
              <w:topLinePunct w:val="0"/>
              <w:autoSpaceDE/>
              <w:autoSpaceDN/>
              <w:bidi w:val="0"/>
              <w:adjustRightInd w:val="0"/>
              <w:spacing w:line="480" w:lineRule="exact"/>
              <w:ind w:left="0" w:leftChars="0" w:right="0" w:rightChars="0" w:firstLine="480"/>
              <w:textAlignment w:val="auto"/>
              <w:rPr>
                <w:rFonts w:hint="default" w:ascii="Times New Roman" w:hAnsi="Times New Roman" w:cs="Times New Roman"/>
                <w:caps w:val="0"/>
                <w:color w:val="000000" w:themeColor="text1"/>
                <w:spacing w:val="0"/>
                <w:w w:val="100"/>
                <w:position w:val="0"/>
                <w:szCs w:val="24"/>
                <w:highlight w:val="none"/>
                <w:lang w:val="en-US" w:eastAsia="zh-CN"/>
                <w14:textFill>
                  <w14:solidFill>
                    <w14:schemeClr w14:val="tx1"/>
                  </w14:solidFill>
                </w14:textFill>
              </w:rPr>
            </w:pPr>
            <w:r>
              <w:rPr>
                <w:rFonts w:hint="default" w:ascii="Times New Roman" w:hAnsi="Times New Roman" w:eastAsia="宋体" w:cs="Times New Roman"/>
                <w:caps w:val="0"/>
                <w:color w:val="000000"/>
                <w:spacing w:val="0"/>
                <w:w w:val="100"/>
                <w:position w:val="0"/>
                <w:sz w:val="24"/>
                <w:szCs w:val="24"/>
                <w:highlight w:val="none"/>
                <w:lang w:val="en-US" w:eastAsia="zh-CN"/>
              </w:rPr>
              <w:t>定州市宏特金属制品有限公司</w:t>
            </w:r>
            <w:r>
              <w:rPr>
                <w:rFonts w:hint="default" w:ascii="Times New Roman" w:hAnsi="Times New Roman" w:cs="Times New Roman" w:eastAsiaTheme="majorEastAsia"/>
                <w:bCs/>
                <w:caps w:val="0"/>
                <w:color w:val="auto"/>
                <w:spacing w:val="0"/>
                <w:w w:val="100"/>
                <w:position w:val="0"/>
                <w:sz w:val="24"/>
                <w:szCs w:val="24"/>
                <w:highlight w:val="none"/>
                <w:lang w:val="en-US" w:eastAsia="zh-CN"/>
              </w:rPr>
              <w:t>投资200万元建设</w:t>
            </w:r>
            <w:r>
              <w:rPr>
                <w:rFonts w:hint="default" w:ascii="Times New Roman" w:hAnsi="Times New Roman" w:eastAsia="宋体" w:cs="Times New Roman"/>
                <w:caps w:val="0"/>
                <w:color w:val="000000"/>
                <w:spacing w:val="0"/>
                <w:w w:val="100"/>
                <w:position w:val="0"/>
                <w:sz w:val="24"/>
                <w:szCs w:val="24"/>
                <w:highlight w:val="none"/>
                <w:lang w:val="en-US" w:eastAsia="zh-CN"/>
              </w:rPr>
              <w:t>定州市宏特金属制品有限公司</w:t>
            </w:r>
            <w:r>
              <w:rPr>
                <w:rFonts w:hint="default" w:ascii="Times New Roman" w:hAnsi="Times New Roman" w:cs="Times New Roman" w:eastAsiaTheme="majorEastAsia"/>
                <w:caps w:val="0"/>
                <w:color w:val="auto"/>
                <w:spacing w:val="0"/>
                <w:w w:val="100"/>
                <w:position w:val="0"/>
                <w:sz w:val="24"/>
                <w:szCs w:val="24"/>
                <w:highlight w:val="none"/>
                <w:lang w:eastAsia="zh-CN"/>
              </w:rPr>
              <w:t>产能等量置换项目，</w:t>
            </w:r>
            <w:r>
              <w:rPr>
                <w:rFonts w:hint="eastAsia" w:cs="Times New Roman" w:eastAsiaTheme="majorEastAsia"/>
                <w:caps w:val="0"/>
                <w:color w:val="auto"/>
                <w:spacing w:val="0"/>
                <w:w w:val="100"/>
                <w:position w:val="0"/>
                <w:sz w:val="24"/>
                <w:szCs w:val="24"/>
                <w:highlight w:val="none"/>
                <w:lang w:val="en-US" w:eastAsia="zh-CN"/>
              </w:rPr>
              <w:t>该</w:t>
            </w:r>
            <w:r>
              <w:rPr>
                <w:rFonts w:hint="eastAsia" w:ascii="Times New Roman" w:hAnsi="Times New Roman" w:cs="Times New Roman" w:eastAsiaTheme="majorEastAsia"/>
                <w:caps w:val="0"/>
                <w:color w:val="auto"/>
                <w:spacing w:val="0"/>
                <w:w w:val="100"/>
                <w:position w:val="0"/>
                <w:sz w:val="24"/>
                <w:szCs w:val="24"/>
                <w:highlight w:val="none"/>
                <w:lang w:val="en-US" w:eastAsia="zh-CN"/>
              </w:rPr>
              <w:t>项目</w:t>
            </w:r>
            <w:r>
              <w:rPr>
                <w:rFonts w:hint="eastAsia" w:cs="Times New Roman" w:eastAsiaTheme="majorEastAsia"/>
                <w:caps w:val="0"/>
                <w:color w:val="auto"/>
                <w:spacing w:val="0"/>
                <w:w w:val="100"/>
                <w:position w:val="0"/>
                <w:sz w:val="24"/>
                <w:szCs w:val="24"/>
                <w:highlight w:val="none"/>
                <w:lang w:val="en-US" w:eastAsia="zh-CN"/>
              </w:rPr>
              <w:t>通过与</w:t>
            </w:r>
            <w:r>
              <w:rPr>
                <w:rFonts w:hint="default" w:ascii="Times New Roman" w:hAnsi="Times New Roman" w:cs="Times New Roman" w:eastAsiaTheme="majorEastAsia"/>
                <w:caps w:val="0"/>
                <w:color w:val="auto"/>
                <w:spacing w:val="0"/>
                <w:w w:val="100"/>
                <w:position w:val="0"/>
                <w:sz w:val="24"/>
                <w:szCs w:val="24"/>
                <w:highlight w:val="none"/>
                <w:lang w:val="en-US" w:eastAsia="zh-CN"/>
              </w:rPr>
              <w:t>定州市众诚金属制品有限公司</w:t>
            </w:r>
            <w:r>
              <w:rPr>
                <w:rFonts w:hint="eastAsia" w:cs="Times New Roman" w:eastAsiaTheme="majorEastAsia"/>
                <w:caps w:val="0"/>
                <w:color w:val="auto"/>
                <w:spacing w:val="0"/>
                <w:w w:val="100"/>
                <w:position w:val="0"/>
                <w:sz w:val="24"/>
                <w:szCs w:val="24"/>
                <w:highlight w:val="none"/>
                <w:lang w:val="en-US" w:eastAsia="zh-CN"/>
              </w:rPr>
              <w:t>交易获得其热镀锌丝</w:t>
            </w:r>
            <w:r>
              <w:rPr>
                <w:rFonts w:hint="default" w:ascii="Times New Roman" w:hAnsi="Times New Roman" w:cs="Times New Roman" w:eastAsiaTheme="majorEastAsia"/>
                <w:caps w:val="0"/>
                <w:color w:val="auto"/>
                <w:spacing w:val="0"/>
                <w:w w:val="100"/>
                <w:position w:val="0"/>
                <w:sz w:val="24"/>
                <w:szCs w:val="24"/>
                <w:highlight w:val="none"/>
                <w:lang w:val="en-US" w:eastAsia="zh-CN"/>
              </w:rPr>
              <w:t>生产线2条，年产热镀锌丝16000吨。</w:t>
            </w:r>
          </w:p>
          <w:p>
            <w:pPr>
              <w:keepNext w:val="0"/>
              <w:keepLines w:val="0"/>
              <w:pageBreakBefore w:val="0"/>
              <w:widowControl w:val="0"/>
              <w:kinsoku/>
              <w:wordWrap/>
              <w:overflowPunct/>
              <w:topLinePunct w:val="0"/>
              <w:autoSpaceDE/>
              <w:autoSpaceDN/>
              <w:bidi w:val="0"/>
              <w:snapToGrid w:val="0"/>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eastAsia"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扩建项目</w:t>
            </w:r>
            <w:r>
              <w:rPr>
                <w:rFonts w:hint="eastAsia"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在现有工程热镀锌生产车间2内建设</w:t>
            </w: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w:t>
            </w:r>
            <w:r>
              <w:rPr>
                <w:rFonts w:hint="eastAsia"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主要建设热镀锌生产线2条，并配套建设环保设施</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w:t>
            </w:r>
            <w:r>
              <w:rPr>
                <w:rFonts w:hint="eastAsia" w:cs="Times New Roman" w:eastAsiaTheme="majorEastAsia"/>
                <w:caps w:val="0"/>
                <w:color w:val="000000" w:themeColor="text1"/>
                <w:spacing w:val="0"/>
                <w:w w:val="100"/>
                <w:position w:val="0"/>
                <w:sz w:val="24"/>
                <w:highlight w:val="none"/>
                <w:lang w:eastAsia="zh-CN"/>
                <w14:textFill>
                  <w14:solidFill>
                    <w14:schemeClr w14:val="tx1"/>
                  </w14:solidFill>
                </w14:textFill>
              </w:rPr>
              <w:t>扩建项目</w:t>
            </w:r>
            <w:r>
              <w:rPr>
                <w:rFonts w:hint="eastAsia" w:cs="Times New Roman" w:eastAsiaTheme="majorEastAsia"/>
                <w:caps w:val="0"/>
                <w:color w:val="000000" w:themeColor="text1"/>
                <w:spacing w:val="0"/>
                <w:w w:val="100"/>
                <w:position w:val="0"/>
                <w:sz w:val="24"/>
                <w:highlight w:val="none"/>
                <w:lang w:val="en-US" w:eastAsia="zh-CN"/>
                <w14:textFill>
                  <w14:solidFill>
                    <w14:schemeClr w14:val="tx1"/>
                  </w14:solidFill>
                </w14:textFill>
              </w:rPr>
              <w:t>不新增劳动定员</w:t>
            </w:r>
            <w:r>
              <w:rPr>
                <w:rFonts w:hint="default"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w:t>
            </w:r>
            <w:r>
              <w:rPr>
                <w:rFonts w:hint="eastAsia" w:cs="Times New Roman" w:eastAsiaTheme="majorEastAsia"/>
                <w:caps w:val="0"/>
                <w:color w:val="000000" w:themeColor="text1"/>
                <w:spacing w:val="0"/>
                <w:w w:val="100"/>
                <w:position w:val="0"/>
                <w:sz w:val="24"/>
                <w:highlight w:val="none"/>
                <w:lang w:val="en-US" w:eastAsia="zh-CN"/>
                <w14:textFill>
                  <w14:solidFill>
                    <w14:schemeClr w14:val="tx1"/>
                  </w14:solidFill>
                </w14:textFill>
              </w:rPr>
              <w:t>工作制度不变</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项目用水由</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李辛庄村</w:t>
            </w: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供水管网</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提供，</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废水</w:t>
            </w:r>
            <w:r>
              <w:rPr>
                <w:rFonts w:hint="default" w:ascii="Times New Roman" w:hAnsi="Times New Roman" w:cs="Times New Roman" w:eastAsiaTheme="majorEastAsia"/>
                <w:caps w:val="0"/>
                <w:color w:val="000000" w:themeColor="text1"/>
                <w:spacing w:val="0"/>
                <w:w w:val="100"/>
                <w:kern w:val="2"/>
                <w:position w:val="0"/>
                <w:sz w:val="24"/>
                <w:szCs w:val="24"/>
                <w:highlight w:val="none"/>
                <w14:textFill>
                  <w14:solidFill>
                    <w14:schemeClr w14:val="tx1"/>
                  </w14:solidFill>
                </w14:textFill>
              </w:rPr>
              <w:t>经</w:t>
            </w:r>
            <w:r>
              <w:rPr>
                <w:rFonts w:hint="default" w:ascii="Times New Roman" w:hAnsi="Times New Roman" w:cs="Times New Roman" w:eastAsiaTheme="majorEastAsia"/>
                <w:caps w:val="0"/>
                <w:color w:val="000000" w:themeColor="text1"/>
                <w:spacing w:val="0"/>
                <w:w w:val="100"/>
                <w:kern w:val="2"/>
                <w:position w:val="0"/>
                <w:sz w:val="24"/>
                <w:szCs w:val="24"/>
                <w:highlight w:val="none"/>
                <w:lang w:val="en-US" w:eastAsia="zh-CN"/>
                <w14:textFill>
                  <w14:solidFill>
                    <w14:schemeClr w14:val="tx1"/>
                  </w14:solidFill>
                </w14:textFill>
              </w:rPr>
              <w:t>污水暂存池暂存后最终排入高蓬镇宜净污水处理厂处理</w:t>
            </w:r>
            <w:r>
              <w:rPr>
                <w:rFonts w:hint="default" w:ascii="Times New Roman" w:hAnsi="Times New Roman" w:cs="Times New Roman" w:eastAsiaTheme="majorEastAsia"/>
                <w:caps w:val="0"/>
                <w:color w:val="000000" w:themeColor="text1"/>
                <w:spacing w:val="0"/>
                <w:w w:val="100"/>
                <w:kern w:val="2"/>
                <w:position w:val="0"/>
                <w:sz w:val="24"/>
                <w:szCs w:val="24"/>
                <w:highlight w:val="none"/>
                <w14:textFill>
                  <w14:solidFill>
                    <w14:schemeClr w14:val="tx1"/>
                  </w14:solidFill>
                </w14:textFill>
              </w:rPr>
              <w:t>。</w:t>
            </w:r>
            <w:r>
              <w:rPr>
                <w:rFonts w:hint="eastAsia"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扩建项目</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用电由</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高蓬镇供电</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电网供给</w:t>
            </w: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冬季供暖夏季制冷均采用分体空调。</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项目采用燃气退火炉及燃气锌锅供热，采用清洁能源天然气为燃料，</w:t>
            </w:r>
            <w:r>
              <w:rPr>
                <w:rFonts w:hint="default" w:ascii="Times New Roman" w:hAnsi="Times New Roman" w:cs="Times New Roman"/>
                <w:caps w:val="0"/>
                <w:color w:val="000000" w:themeColor="text1"/>
                <w:spacing w:val="0"/>
                <w:w w:val="100"/>
                <w:position w:val="0"/>
                <w:sz w:val="24"/>
                <w:szCs w:val="24"/>
                <w:highlight w:val="none"/>
                <w:vertAlign w:val="baseline"/>
                <w:lang w:val="en-US" w:eastAsia="zh-CN"/>
                <w14:textFill>
                  <w14:solidFill>
                    <w14:schemeClr w14:val="tx1"/>
                  </w14:solidFill>
                </w14:textFill>
              </w:rPr>
              <w:t>由园区供气管网提供。</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公用工程可满足项目需求。</w:t>
            </w:r>
          </w:p>
          <w:p>
            <w:pPr>
              <w:keepNext w:val="0"/>
              <w:keepLines w:val="0"/>
              <w:pageBreakBefore w:val="0"/>
              <w:widowControl w:val="0"/>
              <w:kinsoku/>
              <w:wordWrap/>
              <w:overflowPunct/>
              <w:topLinePunct w:val="0"/>
              <w:autoSpaceDE/>
              <w:autoSpaceDN/>
              <w:bidi w:val="0"/>
              <w:spacing w:line="480" w:lineRule="exact"/>
              <w:ind w:firstLine="482" w:firstLineChars="200"/>
              <w:textAlignment w:val="auto"/>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highlight w:val="none"/>
                <w:lang w:val="en-US" w:eastAsia="zh-CN"/>
                <w14:textFill>
                  <w14:solidFill>
                    <w14:schemeClr w14:val="tx1"/>
                  </w14:solidFill>
                </w14:textFill>
              </w:rPr>
              <w:t>2、</w:t>
            </w:r>
            <w:r>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t>营运期环境影响评价结论</w:t>
            </w:r>
          </w:p>
          <w:p>
            <w:pPr>
              <w:keepNext w:val="0"/>
              <w:keepLines w:val="0"/>
              <w:pageBreakBefore w:val="0"/>
              <w:widowControl w:val="0"/>
              <w:kinsoku/>
              <w:wordWrap/>
              <w:overflowPunct/>
              <w:topLinePunct w:val="0"/>
              <w:autoSpaceDE/>
              <w:autoSpaceDN/>
              <w:bidi w:val="0"/>
              <w:spacing w:line="480" w:lineRule="exact"/>
              <w:ind w:firstLine="482" w:firstLineChars="200"/>
              <w:jc w:val="left"/>
              <w:textAlignment w:val="auto"/>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highlight w:val="none"/>
                <w:lang w:val="en-US" w:eastAsia="zh-CN"/>
                <w14:textFill>
                  <w14:solidFill>
                    <w14:schemeClr w14:val="tx1"/>
                  </w14:solidFill>
                </w14:textFill>
              </w:rPr>
              <w:t>2.1</w:t>
            </w:r>
            <w:r>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t>大气环境</w:t>
            </w:r>
          </w:p>
          <w:p>
            <w:pPr>
              <w:pStyle w:val="45"/>
              <w:keepNext w:val="0"/>
              <w:keepLines w:val="0"/>
              <w:pageBreakBefore w:val="0"/>
              <w:kinsoku/>
              <w:wordWrap/>
              <w:overflowPunct/>
              <w:topLinePunct w:val="0"/>
              <w:autoSpaceDE/>
              <w:autoSpaceDN/>
              <w:bidi w:val="0"/>
              <w:spacing w:line="480" w:lineRule="exact"/>
              <w:ind w:firstLine="48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r>
              <w:rPr>
                <w:rFonts w:hint="eastAsia"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扩建项目</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废气</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主要为</w:t>
            </w: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：酸洗工序产生的酸雾，污染物为</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HCl；</w:t>
            </w: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燃气退火炉及锌锅加热炉燃烧天然气废气，污染物为</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SO</w:t>
            </w:r>
            <w:r>
              <w:rPr>
                <w:rFonts w:hint="default" w:ascii="Times New Roman" w:hAnsi="Times New Roman" w:cs="Times New Roman" w:eastAsiaTheme="majorEastAsia"/>
                <w:caps w:val="0"/>
                <w:color w:val="000000" w:themeColor="text1"/>
                <w:spacing w:val="0"/>
                <w:w w:val="100"/>
                <w:position w:val="0"/>
                <w:sz w:val="24"/>
                <w:szCs w:val="24"/>
                <w:highlight w:val="none"/>
                <w:vertAlign w:val="subscript"/>
                <w:lang w:val="en-US" w:eastAsia="zh-CN"/>
                <w14:textFill>
                  <w14:solidFill>
                    <w14:schemeClr w14:val="tx1"/>
                  </w14:solidFill>
                </w14:textFill>
              </w:rPr>
              <w:t>2</w:t>
            </w:r>
            <w:r>
              <w:rPr>
                <w:rFonts w:hint="default" w:ascii="Times New Roman" w:hAnsi="Times New Roman" w:cs="Times New Roman" w:eastAsiaTheme="majorEastAsia"/>
                <w:caps w:val="0"/>
                <w:color w:val="000000" w:themeColor="text1"/>
                <w:spacing w:val="0"/>
                <w:w w:val="100"/>
                <w:position w:val="0"/>
                <w:sz w:val="24"/>
                <w:szCs w:val="24"/>
                <w:highlight w:val="none"/>
                <w:vertAlign w:val="baseline"/>
                <w:lang w:val="en-US" w:eastAsia="zh-CN"/>
                <w14:textFill>
                  <w14:solidFill>
                    <w14:schemeClr w14:val="tx1"/>
                  </w14:solidFill>
                </w14:textFill>
              </w:rPr>
              <w:t>、NO</w:t>
            </w:r>
            <w:r>
              <w:rPr>
                <w:rFonts w:hint="default" w:ascii="Times New Roman" w:hAnsi="Times New Roman" w:cs="Times New Roman" w:eastAsiaTheme="majorEastAsia"/>
                <w:caps w:val="0"/>
                <w:color w:val="000000" w:themeColor="text1"/>
                <w:spacing w:val="0"/>
                <w:w w:val="100"/>
                <w:position w:val="0"/>
                <w:sz w:val="24"/>
                <w:szCs w:val="24"/>
                <w:highlight w:val="none"/>
                <w:vertAlign w:val="subscript"/>
                <w:lang w:val="en-US" w:eastAsia="zh-CN"/>
                <w14:textFill>
                  <w14:solidFill>
                    <w14:schemeClr w14:val="tx1"/>
                  </w14:solidFill>
                </w14:textFill>
              </w:rPr>
              <w:t>X</w:t>
            </w:r>
            <w:r>
              <w:rPr>
                <w:rFonts w:hint="default" w:ascii="Times New Roman" w:hAnsi="Times New Roman" w:cs="Times New Roman" w:eastAsiaTheme="majorEastAsia"/>
                <w:caps w:val="0"/>
                <w:color w:val="000000" w:themeColor="text1"/>
                <w:spacing w:val="0"/>
                <w:w w:val="100"/>
                <w:position w:val="0"/>
                <w:sz w:val="24"/>
                <w:szCs w:val="24"/>
                <w:highlight w:val="none"/>
                <w:vertAlign w:val="baseline"/>
                <w:lang w:val="en-US" w:eastAsia="zh-CN"/>
                <w14:textFill>
                  <w14:solidFill>
                    <w14:schemeClr w14:val="tx1"/>
                  </w14:solidFill>
                </w14:textFill>
              </w:rPr>
              <w:t>、颗粒物；</w:t>
            </w: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锌锅浸锌废气，污染物为</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烟尘（锌尘）</w:t>
            </w: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NH</w:t>
            </w:r>
            <w:r>
              <w:rPr>
                <w:rFonts w:hint="default" w:ascii="Times New Roman" w:hAnsi="Times New Roman" w:cs="Times New Roman" w:eastAsiaTheme="majorEastAsia"/>
                <w:caps w:val="0"/>
                <w:color w:val="000000" w:themeColor="text1"/>
                <w:spacing w:val="0"/>
                <w:w w:val="100"/>
                <w:position w:val="0"/>
                <w:sz w:val="24"/>
                <w:szCs w:val="24"/>
                <w:highlight w:val="none"/>
                <w:vertAlign w:val="subscript"/>
                <w:lang w:val="en-US" w:eastAsia="zh-CN"/>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盐酸储罐呼吸废气。</w:t>
            </w:r>
          </w:p>
          <w:p>
            <w:pPr>
              <w:keepNext w:val="0"/>
              <w:keepLines w:val="0"/>
              <w:pageBreakBefore w:val="0"/>
              <w:widowControl w:val="0"/>
              <w:kinsoku/>
              <w:wordWrap/>
              <w:overflowPunct/>
              <w:topLinePunct w:val="0"/>
              <w:autoSpaceDE/>
              <w:autoSpaceDN/>
              <w:bidi w:val="0"/>
              <w:spacing w:line="480" w:lineRule="exact"/>
              <w:ind w:firstLine="482" w:firstLineChars="200"/>
              <w:textAlignment w:val="auto"/>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highlight w:val="none"/>
                <w:lang w:val="en-US" w:eastAsia="zh-CN"/>
                <w14:textFill>
                  <w14:solidFill>
                    <w14:schemeClr w14:val="tx1"/>
                  </w14:solidFill>
                </w14:textFill>
              </w:rPr>
              <w:t>有组织排放</w:t>
            </w: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bidi w:val="0"/>
              <w:snapToGrid/>
              <w:spacing w:line="480" w:lineRule="exact"/>
              <w:ind w:firstLine="480" w:firstLineChars="200"/>
              <w:jc w:val="both"/>
              <w:textAlignment w:val="auto"/>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pPr>
            <w:r>
              <w:rPr>
                <w:rFonts w:hint="eastAsia" w:cs="Times New Roman"/>
                <w:caps w:val="0"/>
                <w:color w:val="000000" w:themeColor="text1"/>
                <w:spacing w:val="0"/>
                <w:w w:val="100"/>
                <w:position w:val="0"/>
                <w:sz w:val="24"/>
                <w:szCs w:val="24"/>
                <w:highlight w:val="none"/>
                <w:lang w:val="en-US" w:eastAsia="zh-CN"/>
                <w14:textFill>
                  <w14:solidFill>
                    <w14:schemeClr w14:val="tx1"/>
                  </w14:solidFill>
                </w14:textFill>
              </w:rPr>
              <w:t>扩建</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项目</w:t>
            </w:r>
            <w:r>
              <w:rPr>
                <w:rFonts w:hint="eastAsia" w:cs="Times New Roman"/>
                <w:caps w:val="0"/>
                <w:color w:val="000000" w:themeColor="text1"/>
                <w:spacing w:val="0"/>
                <w:w w:val="100"/>
                <w:position w:val="0"/>
                <w:sz w:val="24"/>
                <w:szCs w:val="24"/>
                <w:highlight w:val="none"/>
                <w:lang w:val="en-US" w:eastAsia="zh-CN"/>
                <w14:textFill>
                  <w14:solidFill>
                    <w14:schemeClr w14:val="tx1"/>
                  </w14:solidFill>
                </w14:textFill>
              </w:rPr>
              <w:t>建</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设</w:t>
            </w:r>
            <w:r>
              <w:rPr>
                <w:rFonts w:hint="eastAsia" w:cs="Times New Roman"/>
                <w:caps w:val="0"/>
                <w:color w:val="000000" w:themeColor="text1"/>
                <w:spacing w:val="0"/>
                <w:w w:val="100"/>
                <w:position w:val="0"/>
                <w:sz w:val="24"/>
                <w:szCs w:val="24"/>
                <w:highlight w:val="none"/>
                <w:lang w:val="en-US" w:eastAsia="zh-CN"/>
                <w14:textFill>
                  <w14:solidFill>
                    <w14:schemeClr w14:val="tx1"/>
                  </w14:solidFill>
                </w14:textFill>
              </w:rPr>
              <w:t>2</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条</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热镀锌</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生产线，</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在酸洗槽内添加酸雾抑制剂，酸雾抑制剂在常温下对盐酸的抑制率可达50%，</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镀锌丝酸洗装置进出口盐酸雾采取</w:t>
            </w:r>
            <w:r>
              <w:rPr>
                <w:rFonts w:hint="eastAsia" w:cs="Times New Roman"/>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双层水帘封闭酸雾吸收装置+酸雾</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吸收</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塔</w:t>
            </w:r>
            <w:r>
              <w:rPr>
                <w:rFonts w:hint="eastAsia" w:cs="Times New Roman"/>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处理，</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两个酸洗槽共用1套酸雾吸收塔处理装置，酸雾吸收塔采用碱液喷淋，</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净化后由1根15m高排气筒</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P</w:t>
            </w:r>
            <w:r>
              <w:rPr>
                <w:rFonts w:hint="eastAsia" w:cs="Times New Roman"/>
                <w:caps w:val="0"/>
                <w:color w:val="000000" w:themeColor="text1"/>
                <w:spacing w:val="0"/>
                <w:w w:val="100"/>
                <w:position w:val="0"/>
                <w:sz w:val="24"/>
                <w:szCs w:val="24"/>
                <w:highlight w:val="none"/>
                <w:lang w:val="en-US" w:eastAsia="zh-CN"/>
                <w14:textFill>
                  <w14:solidFill>
                    <w14:schemeClr w14:val="tx1"/>
                  </w14:solidFill>
                </w14:textFill>
              </w:rPr>
              <w:t>9</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排放。</w:t>
            </w:r>
            <w:r>
              <w:rPr>
                <w:rFonts w:hint="default" w:ascii="Times New Roman" w:hAnsi="Times New Roman" w:cs="Times New Roman"/>
                <w:caps w:val="0"/>
                <w:color w:val="auto"/>
                <w:spacing w:val="0"/>
                <w:w w:val="100"/>
                <w:position w:val="0"/>
                <w:sz w:val="24"/>
                <w:szCs w:val="24"/>
                <w:highlight w:val="none"/>
                <w:lang w:val="en-US" w:eastAsia="zh-CN"/>
              </w:rPr>
              <w:t>HCl排放</w:t>
            </w:r>
            <w:r>
              <w:rPr>
                <w:rFonts w:hint="eastAsia" w:cs="Times New Roman"/>
                <w:caps w:val="0"/>
                <w:color w:val="auto"/>
                <w:spacing w:val="0"/>
                <w:w w:val="100"/>
                <w:position w:val="0"/>
                <w:sz w:val="24"/>
                <w:szCs w:val="24"/>
                <w:highlight w:val="none"/>
                <w:lang w:val="en-US" w:eastAsia="zh-CN"/>
              </w:rPr>
              <w:t>满足</w:t>
            </w:r>
            <w:r>
              <w:rPr>
                <w:rFonts w:hint="default" w:ascii="Times New Roman" w:hAnsi="Times New Roman" w:cs="Times New Roman"/>
                <w:caps w:val="0"/>
                <w:color w:val="auto"/>
                <w:spacing w:val="0"/>
                <w:w w:val="100"/>
                <w:position w:val="0"/>
                <w:sz w:val="24"/>
                <w:szCs w:val="24"/>
                <w:highlight w:val="none"/>
                <w:lang w:val="en-US" w:eastAsia="zh-CN"/>
              </w:rPr>
              <w:t>《钢铁工业大气污染物超低排放标准》（DB13/2169-2018）表4酸洗机组排放限值要求</w:t>
            </w:r>
            <w:r>
              <w:rPr>
                <w:rFonts w:hint="eastAsia" w:cs="Times New Roman"/>
                <w:caps w:val="0"/>
                <w:color w:val="auto"/>
                <w:spacing w:val="0"/>
                <w:w w:val="100"/>
                <w:position w:val="0"/>
                <w:sz w:val="24"/>
                <w:szCs w:val="24"/>
                <w:highlight w:val="none"/>
                <w:lang w:val="en-US" w:eastAsia="zh-CN"/>
              </w:rPr>
              <w:t>。</w:t>
            </w:r>
          </w:p>
          <w:p>
            <w:pPr>
              <w:keepNext w:val="0"/>
              <w:keepLines w:val="0"/>
              <w:pageBreakBefore w:val="0"/>
              <w:widowControl w:val="0"/>
              <w:kinsoku/>
              <w:wordWrap/>
              <w:overflowPunct/>
              <w:topLinePunct w:val="0"/>
              <w:autoSpaceDE/>
              <w:autoSpaceDN/>
              <w:bidi w:val="0"/>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pPr>
            <w:r>
              <w:rPr>
                <w:rFonts w:hint="default" w:ascii="Times New Roman" w:hAnsi="Times New Roman" w:cs="Times New Roman"/>
                <w:bCs/>
                <w:caps w:val="0"/>
                <w:color w:val="000000" w:themeColor="text1"/>
                <w:spacing w:val="0"/>
                <w:w w:val="100"/>
                <w:position w:val="0"/>
                <w:sz w:val="24"/>
                <w:szCs w:val="24"/>
                <w:highlight w:val="none"/>
                <w14:textFill>
                  <w14:solidFill>
                    <w14:schemeClr w14:val="tx1"/>
                  </w14:solidFill>
                </w14:textFill>
              </w:rPr>
              <w:t>项目</w:t>
            </w:r>
            <w:r>
              <w:rPr>
                <w:rFonts w:hint="default" w:ascii="Times New Roman" w:hAnsi="Times New Roman" w:cs="Times New Roman"/>
                <w:bCs/>
                <w:caps w:val="0"/>
                <w:color w:val="000000" w:themeColor="text1"/>
                <w:spacing w:val="0"/>
                <w:w w:val="100"/>
                <w:position w:val="0"/>
                <w:sz w:val="24"/>
                <w:szCs w:val="24"/>
                <w:highlight w:val="none"/>
                <w:lang w:val="en-US" w:eastAsia="zh-CN"/>
                <w14:textFill>
                  <w14:solidFill>
                    <w14:schemeClr w14:val="tx1"/>
                  </w14:solidFill>
                </w14:textFill>
              </w:rPr>
              <w:t>共设</w:t>
            </w:r>
            <w:r>
              <w:rPr>
                <w:rFonts w:hint="eastAsia" w:cs="Times New Roman"/>
                <w:bCs/>
                <w:caps w:val="0"/>
                <w:color w:val="000000" w:themeColor="text1"/>
                <w:spacing w:val="0"/>
                <w:w w:val="100"/>
                <w:position w:val="0"/>
                <w:sz w:val="24"/>
                <w:szCs w:val="24"/>
                <w:highlight w:val="none"/>
                <w:lang w:val="en-US" w:eastAsia="zh-CN"/>
                <w14:textFill>
                  <w14:solidFill>
                    <w14:schemeClr w14:val="tx1"/>
                  </w14:solidFill>
                </w14:textFill>
              </w:rPr>
              <w:t>2</w:t>
            </w:r>
            <w:r>
              <w:rPr>
                <w:rFonts w:hint="default" w:ascii="Times New Roman" w:hAnsi="Times New Roman" w:cs="Times New Roman"/>
                <w:bCs/>
                <w:caps w:val="0"/>
                <w:color w:val="000000" w:themeColor="text1"/>
                <w:spacing w:val="0"/>
                <w:w w:val="100"/>
                <w:position w:val="0"/>
                <w:sz w:val="24"/>
                <w:szCs w:val="24"/>
                <w:highlight w:val="none"/>
                <w:lang w:val="en-US" w:eastAsia="zh-CN"/>
                <w14:textFill>
                  <w14:solidFill>
                    <w14:schemeClr w14:val="tx1"/>
                  </w14:solidFill>
                </w14:textFill>
              </w:rPr>
              <w:t>台</w:t>
            </w:r>
            <w:r>
              <w:rPr>
                <w:rFonts w:hint="default" w:ascii="Times New Roman" w:hAnsi="Times New Roman" w:cs="Times New Roman"/>
                <w:bCs/>
                <w:caps w:val="0"/>
                <w:color w:val="000000" w:themeColor="text1"/>
                <w:spacing w:val="0"/>
                <w:w w:val="100"/>
                <w:position w:val="0"/>
                <w:sz w:val="24"/>
                <w:szCs w:val="24"/>
                <w:highlight w:val="none"/>
                <w14:textFill>
                  <w14:solidFill>
                    <w14:schemeClr w14:val="tx1"/>
                  </w14:solidFill>
                </w14:textFill>
              </w:rPr>
              <w:t>退火炉</w:t>
            </w:r>
            <w:r>
              <w:rPr>
                <w:rFonts w:hint="default" w:ascii="Times New Roman" w:hAnsi="Times New Roman" w:cs="Times New Roman"/>
                <w:bCs/>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bCs/>
                <w:caps w:val="0"/>
                <w:color w:val="000000" w:themeColor="text1"/>
                <w:spacing w:val="0"/>
                <w:w w:val="100"/>
                <w:position w:val="0"/>
                <w:sz w:val="24"/>
                <w:szCs w:val="24"/>
                <w:highlight w:val="none"/>
                <w14:textFill>
                  <w14:solidFill>
                    <w14:schemeClr w14:val="tx1"/>
                  </w14:solidFill>
                </w14:textFill>
              </w:rPr>
              <w:t>使用天然气做燃料。</w:t>
            </w:r>
            <w:r>
              <w:rPr>
                <w:rFonts w:hint="default" w:ascii="Times New Roman" w:hAnsi="Times New Roman" w:cs="Times New Roman"/>
                <w:bCs/>
                <w:caps w:val="0"/>
                <w:color w:val="000000" w:themeColor="text1"/>
                <w:spacing w:val="0"/>
                <w:w w:val="100"/>
                <w:position w:val="0"/>
                <w:sz w:val="24"/>
                <w:szCs w:val="24"/>
                <w:highlight w:val="none"/>
                <w:lang w:val="en-US" w:eastAsia="zh-CN"/>
                <w14:textFill>
                  <w14:solidFill>
                    <w14:schemeClr w14:val="tx1"/>
                  </w14:solidFill>
                </w14:textFill>
              </w:rPr>
              <w:t>2台</w:t>
            </w:r>
            <w:r>
              <w:rPr>
                <w:rFonts w:hint="default" w:ascii="Times New Roman" w:hAnsi="Times New Roman" w:cs="Times New Roman"/>
                <w:bCs/>
                <w:caps w:val="0"/>
                <w:color w:val="000000" w:themeColor="text1"/>
                <w:spacing w:val="0"/>
                <w:w w:val="100"/>
                <w:position w:val="0"/>
                <w:sz w:val="24"/>
                <w:szCs w:val="24"/>
                <w:highlight w:val="none"/>
                <w14:textFill>
                  <w14:solidFill>
                    <w14:schemeClr w14:val="tx1"/>
                  </w14:solidFill>
                </w14:textFill>
              </w:rPr>
              <w:t>退火炉</w:t>
            </w:r>
            <w:r>
              <w:rPr>
                <w:rFonts w:hint="default" w:ascii="Times New Roman" w:hAnsi="Times New Roman" w:cs="Times New Roman"/>
                <w:bCs/>
                <w:caps w:val="0"/>
                <w:color w:val="000000" w:themeColor="text1"/>
                <w:spacing w:val="0"/>
                <w:w w:val="100"/>
                <w:position w:val="0"/>
                <w:sz w:val="24"/>
                <w:szCs w:val="24"/>
                <w:highlight w:val="none"/>
                <w:lang w:val="en-US" w:eastAsia="zh-CN"/>
                <w14:textFill>
                  <w14:solidFill>
                    <w14:schemeClr w14:val="tx1"/>
                  </w14:solidFill>
                </w14:textFill>
              </w:rPr>
              <w:t>燃天然气废气</w:t>
            </w:r>
            <w:r>
              <w:rPr>
                <w:rFonts w:hint="default" w:ascii="Times New Roman" w:hAnsi="Times New Roman" w:cs="Times New Roman"/>
                <w:bCs/>
                <w:caps w:val="0"/>
                <w:color w:val="000000" w:themeColor="text1"/>
                <w:spacing w:val="0"/>
                <w:w w:val="100"/>
                <w:position w:val="0"/>
                <w:sz w:val="24"/>
                <w:szCs w:val="24"/>
                <w:highlight w:val="none"/>
                <w14:textFill>
                  <w14:solidFill>
                    <w14:schemeClr w14:val="tx1"/>
                  </w14:solidFill>
                </w14:textFill>
              </w:rPr>
              <w:t>通过</w:t>
            </w:r>
            <w:r>
              <w:rPr>
                <w:rFonts w:hint="default" w:ascii="Times New Roman" w:hAnsi="Times New Roman" w:cs="Times New Roman"/>
                <w:bCs/>
                <w:caps w:val="0"/>
                <w:color w:val="000000" w:themeColor="text1"/>
                <w:spacing w:val="0"/>
                <w:w w:val="100"/>
                <w:position w:val="0"/>
                <w:sz w:val="24"/>
                <w:szCs w:val="24"/>
                <w:highlight w:val="none"/>
                <w:lang w:val="en-US" w:eastAsia="zh-CN"/>
                <w14:textFill>
                  <w14:solidFill>
                    <w14:schemeClr w14:val="tx1"/>
                  </w14:solidFill>
                </w14:textFill>
              </w:rPr>
              <w:t>1根15m高排气筒P</w:t>
            </w:r>
            <w:r>
              <w:rPr>
                <w:rFonts w:hint="eastAsia" w:cs="Times New Roman"/>
                <w:bCs/>
                <w:caps w:val="0"/>
                <w:color w:val="000000" w:themeColor="text1"/>
                <w:spacing w:val="0"/>
                <w:w w:val="100"/>
                <w:position w:val="0"/>
                <w:sz w:val="24"/>
                <w:szCs w:val="24"/>
                <w:highlight w:val="none"/>
                <w:lang w:val="en-US" w:eastAsia="zh-CN"/>
                <w14:textFill>
                  <w14:solidFill>
                    <w14:schemeClr w14:val="tx1"/>
                  </w14:solidFill>
                </w14:textFill>
              </w:rPr>
              <w:t>10</w:t>
            </w:r>
            <w:r>
              <w:rPr>
                <w:rFonts w:hint="default" w:ascii="Times New Roman" w:hAnsi="Times New Roman" w:cs="Times New Roman"/>
                <w:bCs/>
                <w:caps w:val="0"/>
                <w:color w:val="000000" w:themeColor="text1"/>
                <w:spacing w:val="0"/>
                <w:w w:val="100"/>
                <w:position w:val="0"/>
                <w:sz w:val="24"/>
                <w:szCs w:val="24"/>
                <w:highlight w:val="none"/>
                <w:lang w:val="en-US" w:eastAsia="zh-CN"/>
                <w14:textFill>
                  <w14:solidFill>
                    <w14:schemeClr w14:val="tx1"/>
                  </w14:solidFill>
                </w14:textFill>
              </w:rPr>
              <w:t>排放。</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其排放浓度均满足《工业炉窑大气污染物排放标准》（</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DB13/1640</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2012</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表</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1、表2</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中</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其他炉窑</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二级标准要求，同时满足生态环境部等关于印发《工业炉窑大气污染综合治理方案》的通知（环大气[2019]56号）中重点区域排放要求</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pPr>
            <w:r>
              <w:rPr>
                <w:rFonts w:hint="default" w:ascii="Times New Roman" w:hAnsi="Times New Roman" w:cs="Times New Roman"/>
                <w:bCs/>
                <w:caps w:val="0"/>
                <w:color w:val="000000" w:themeColor="text1"/>
                <w:spacing w:val="0"/>
                <w:w w:val="100"/>
                <w:position w:val="0"/>
                <w:sz w:val="24"/>
                <w:szCs w:val="24"/>
                <w:highlight w:val="none"/>
                <w14:textFill>
                  <w14:solidFill>
                    <w14:schemeClr w14:val="tx1"/>
                  </w14:solidFill>
                </w14:textFill>
              </w:rPr>
              <w:t>项目</w:t>
            </w:r>
            <w:r>
              <w:rPr>
                <w:rFonts w:hint="default" w:ascii="Times New Roman" w:hAnsi="Times New Roman" w:cs="Times New Roman"/>
                <w:bCs/>
                <w:caps w:val="0"/>
                <w:color w:val="000000" w:themeColor="text1"/>
                <w:spacing w:val="0"/>
                <w:w w:val="100"/>
                <w:position w:val="0"/>
                <w:sz w:val="24"/>
                <w:szCs w:val="24"/>
                <w:highlight w:val="none"/>
                <w:lang w:val="en-US" w:eastAsia="zh-CN"/>
                <w14:textFill>
                  <w14:solidFill>
                    <w14:schemeClr w14:val="tx1"/>
                  </w14:solidFill>
                </w14:textFill>
              </w:rPr>
              <w:t>共设</w:t>
            </w:r>
            <w:r>
              <w:rPr>
                <w:rFonts w:hint="eastAsia" w:cs="Times New Roman"/>
                <w:bCs/>
                <w:caps w:val="0"/>
                <w:color w:val="000000" w:themeColor="text1"/>
                <w:spacing w:val="0"/>
                <w:w w:val="100"/>
                <w:position w:val="0"/>
                <w:sz w:val="24"/>
                <w:szCs w:val="24"/>
                <w:highlight w:val="none"/>
                <w:lang w:val="en-US" w:eastAsia="zh-CN"/>
                <w14:textFill>
                  <w14:solidFill>
                    <w14:schemeClr w14:val="tx1"/>
                  </w14:solidFill>
                </w14:textFill>
              </w:rPr>
              <w:t>2</w:t>
            </w:r>
            <w:r>
              <w:rPr>
                <w:rFonts w:hint="default" w:ascii="Times New Roman" w:hAnsi="Times New Roman" w:cs="Times New Roman"/>
                <w:bCs/>
                <w:caps w:val="0"/>
                <w:color w:val="000000" w:themeColor="text1"/>
                <w:spacing w:val="0"/>
                <w:w w:val="100"/>
                <w:position w:val="0"/>
                <w:sz w:val="24"/>
                <w:szCs w:val="24"/>
                <w:highlight w:val="none"/>
                <w:lang w:val="en-US" w:eastAsia="zh-CN"/>
                <w14:textFill>
                  <w14:solidFill>
                    <w14:schemeClr w14:val="tx1"/>
                  </w14:solidFill>
                </w14:textFill>
              </w:rPr>
              <w:t>台锌锅加热炉</w:t>
            </w:r>
            <w:r>
              <w:rPr>
                <w:rFonts w:hint="default" w:ascii="Times New Roman" w:hAnsi="Times New Roman" w:cs="Times New Roman"/>
                <w:bCs/>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bCs/>
                <w:caps w:val="0"/>
                <w:color w:val="000000" w:themeColor="text1"/>
                <w:spacing w:val="0"/>
                <w:w w:val="100"/>
                <w:position w:val="0"/>
                <w:sz w:val="24"/>
                <w:szCs w:val="24"/>
                <w:highlight w:val="none"/>
                <w14:textFill>
                  <w14:solidFill>
                    <w14:schemeClr w14:val="tx1"/>
                  </w14:solidFill>
                </w14:textFill>
              </w:rPr>
              <w:t>使用天然气做燃料。</w:t>
            </w:r>
            <w:r>
              <w:rPr>
                <w:rFonts w:hint="eastAsia" w:cs="Times New Roman"/>
                <w:bCs/>
                <w:caps w:val="0"/>
                <w:color w:val="000000" w:themeColor="text1"/>
                <w:spacing w:val="0"/>
                <w:w w:val="100"/>
                <w:position w:val="0"/>
                <w:sz w:val="24"/>
                <w:szCs w:val="24"/>
                <w:highlight w:val="none"/>
                <w:lang w:val="en-US" w:eastAsia="zh-CN"/>
                <w14:textFill>
                  <w14:solidFill>
                    <w14:schemeClr w14:val="tx1"/>
                  </w14:solidFill>
                </w14:textFill>
              </w:rPr>
              <w:t>2</w:t>
            </w:r>
            <w:r>
              <w:rPr>
                <w:rFonts w:hint="default" w:ascii="Times New Roman" w:hAnsi="Times New Roman" w:cs="Times New Roman"/>
                <w:bCs/>
                <w:caps w:val="0"/>
                <w:color w:val="000000" w:themeColor="text1"/>
                <w:spacing w:val="0"/>
                <w:w w:val="100"/>
                <w:position w:val="0"/>
                <w:sz w:val="24"/>
                <w:szCs w:val="24"/>
                <w:highlight w:val="none"/>
                <w:lang w:val="en-US" w:eastAsia="zh-CN"/>
                <w14:textFill>
                  <w14:solidFill>
                    <w14:schemeClr w14:val="tx1"/>
                  </w14:solidFill>
                </w14:textFill>
              </w:rPr>
              <w:t>台锌锅加热炉燃天然气废气</w:t>
            </w:r>
            <w:r>
              <w:rPr>
                <w:rFonts w:hint="default" w:ascii="Times New Roman" w:hAnsi="Times New Roman" w:cs="Times New Roman"/>
                <w:bCs/>
                <w:caps w:val="0"/>
                <w:color w:val="000000" w:themeColor="text1"/>
                <w:spacing w:val="0"/>
                <w:w w:val="100"/>
                <w:position w:val="0"/>
                <w:sz w:val="24"/>
                <w:szCs w:val="24"/>
                <w:highlight w:val="none"/>
                <w14:textFill>
                  <w14:solidFill>
                    <w14:schemeClr w14:val="tx1"/>
                  </w14:solidFill>
                </w14:textFill>
              </w:rPr>
              <w:t>通过</w:t>
            </w:r>
            <w:r>
              <w:rPr>
                <w:rFonts w:hint="default" w:ascii="Times New Roman" w:hAnsi="Times New Roman" w:cs="Times New Roman"/>
                <w:bCs/>
                <w:caps w:val="0"/>
                <w:color w:val="000000" w:themeColor="text1"/>
                <w:spacing w:val="0"/>
                <w:w w:val="100"/>
                <w:position w:val="0"/>
                <w:sz w:val="24"/>
                <w:szCs w:val="24"/>
                <w:highlight w:val="none"/>
                <w:lang w:val="en-US" w:eastAsia="zh-CN"/>
                <w14:textFill>
                  <w14:solidFill>
                    <w14:schemeClr w14:val="tx1"/>
                  </w14:solidFill>
                </w14:textFill>
              </w:rPr>
              <w:t>1根15m高排气筒P</w:t>
            </w:r>
            <w:r>
              <w:rPr>
                <w:rFonts w:hint="eastAsia" w:cs="Times New Roman"/>
                <w:bCs/>
                <w:caps w:val="0"/>
                <w:color w:val="000000" w:themeColor="text1"/>
                <w:spacing w:val="0"/>
                <w:w w:val="100"/>
                <w:position w:val="0"/>
                <w:sz w:val="24"/>
                <w:szCs w:val="24"/>
                <w:highlight w:val="none"/>
                <w:lang w:val="en-US" w:eastAsia="zh-CN"/>
                <w14:textFill>
                  <w14:solidFill>
                    <w14:schemeClr w14:val="tx1"/>
                  </w14:solidFill>
                </w14:textFill>
              </w:rPr>
              <w:t>11</w:t>
            </w:r>
            <w:r>
              <w:rPr>
                <w:rFonts w:hint="default" w:ascii="Times New Roman" w:hAnsi="Times New Roman" w:cs="Times New Roman"/>
                <w:bCs/>
                <w:caps w:val="0"/>
                <w:color w:val="000000" w:themeColor="text1"/>
                <w:spacing w:val="0"/>
                <w:w w:val="100"/>
                <w:position w:val="0"/>
                <w:sz w:val="24"/>
                <w:szCs w:val="24"/>
                <w:highlight w:val="none"/>
                <w:lang w:val="en-US" w:eastAsia="zh-CN"/>
                <w14:textFill>
                  <w14:solidFill>
                    <w14:schemeClr w14:val="tx1"/>
                  </w14:solidFill>
                </w14:textFill>
              </w:rPr>
              <w:t>排放。</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排放浓度均满足《工业炉窑大气污染物排放标准》（</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DB13/1640</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2012</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表</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1、表2</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中</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其他炉窑</w:t>
            </w:r>
            <w:r>
              <w:rPr>
                <w:rFonts w:hint="default" w:ascii="Times New Roman" w:hAnsi="Times New Roman" w:cs="Times New Roman"/>
                <w:caps w:val="0"/>
                <w:color w:val="000000" w:themeColor="text1"/>
                <w:spacing w:val="0"/>
                <w:w w:val="100"/>
                <w:position w:val="0"/>
                <w:sz w:val="24"/>
                <w:szCs w:val="24"/>
                <w:highlight w:val="none"/>
                <w14:textFill>
                  <w14:solidFill>
                    <w14:schemeClr w14:val="tx1"/>
                  </w14:solidFill>
                </w14:textFill>
              </w:rPr>
              <w:t>二级标准要求，同时满足生态环境部等关于印发《工业炉窑大气污染综合治理方案》的通知（环大气[2019]56号）中重点区域排放要求</w:t>
            </w:r>
            <w:r>
              <w:rPr>
                <w:rFonts w:hint="default" w:ascii="Times New Roman" w:hAnsi="Times New Roman" w:cs="Times New Roman"/>
                <w:caps w:val="0"/>
                <w:color w:val="000000" w:themeColor="text1"/>
                <w:spacing w:val="0"/>
                <w:w w:val="100"/>
                <w:position w:val="0"/>
                <w:sz w:val="24"/>
                <w:szCs w:val="24"/>
                <w:highlight w:val="none"/>
                <w:lang w:eastAsia="zh-CN"/>
                <w14:textFill>
                  <w14:solidFill>
                    <w14:schemeClr w14:val="tx1"/>
                  </w14:solidFill>
                </w14:textFill>
              </w:rPr>
              <w:t>。</w:t>
            </w:r>
          </w:p>
          <w:p>
            <w:pPr>
              <w:pStyle w:val="2"/>
              <w:keepNext w:val="0"/>
              <w:keepLines w:val="0"/>
              <w:pageBreakBefore w:val="0"/>
              <w:widowControl w:val="0"/>
              <w:kinsoku/>
              <w:wordWrap/>
              <w:overflowPunct/>
              <w:topLinePunct w:val="0"/>
              <w:bidi w:val="0"/>
              <w:snapToGrid/>
              <w:spacing w:line="480" w:lineRule="exact"/>
              <w:ind w:firstLine="480" w:firstLineChars="200"/>
              <w:jc w:val="both"/>
              <w:textAlignment w:val="auto"/>
              <w:rPr>
                <w:rFonts w:hint="default" w:ascii="Times New Roman" w:hAnsi="Times New Roman" w:eastAsia="宋体" w:cs="Times New Roman"/>
                <w:caps w:val="0"/>
                <w:color w:val="000000" w:themeColor="text1"/>
                <w:spacing w:val="0"/>
                <w:w w:val="100"/>
                <w:position w:val="0"/>
                <w:highlight w:val="none"/>
                <w:lang w:val="en-US" w:eastAsia="zh-CN"/>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项目共设</w:t>
            </w:r>
            <w:r>
              <w:rPr>
                <w:rFonts w:hint="eastAsia" w:cs="Times New Roman"/>
                <w:caps w:val="0"/>
                <w:color w:val="000000" w:themeColor="text1"/>
                <w:spacing w:val="0"/>
                <w:w w:val="100"/>
                <w:position w:val="0"/>
                <w:sz w:val="24"/>
                <w:highlight w:val="none"/>
                <w:lang w:val="en-US" w:eastAsia="zh-CN"/>
                <w14:textFill>
                  <w14:solidFill>
                    <w14:schemeClr w14:val="tx1"/>
                  </w14:solidFill>
                </w14:textFill>
              </w:rPr>
              <w:t>2</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台锌锅，</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通过项目在热镀锌锅上方除镀件进出料通道外进行密闭，并在顶部设置集气罩</w:t>
            </w:r>
            <w:r>
              <w:rPr>
                <w:rFonts w:hint="default" w:ascii="Times New Roman" w:hAnsi="Times New Roman" w:cs="Times New Roman"/>
                <w:caps w:val="0"/>
                <w:color w:val="000000" w:themeColor="text1"/>
                <w:spacing w:val="0"/>
                <w:w w:val="100"/>
                <w:position w:val="0"/>
                <w:sz w:val="24"/>
                <w:highlight w:val="none"/>
                <w:lang w:eastAsia="zh-CN"/>
                <w14:textFill>
                  <w14:solidFill>
                    <w14:schemeClr w14:val="tx1"/>
                  </w14:solidFill>
                </w14:textFill>
              </w:rPr>
              <w:t>，</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收集系统收集效率不低于95%，</w:t>
            </w:r>
            <w:r>
              <w:rPr>
                <w:rFonts w:hint="eastAsia" w:cs="Times New Roman"/>
                <w:caps w:val="0"/>
                <w:color w:val="000000" w:themeColor="text1"/>
                <w:spacing w:val="0"/>
                <w:w w:val="100"/>
                <w:position w:val="0"/>
                <w:sz w:val="24"/>
                <w:highlight w:val="none"/>
                <w:lang w:val="en-US" w:eastAsia="zh-CN"/>
                <w14:textFill>
                  <w14:solidFill>
                    <w14:schemeClr w14:val="tx1"/>
                  </w14:solidFill>
                </w14:textFill>
              </w:rPr>
              <w:t>2</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台锌锅</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收集的废气</w:t>
            </w:r>
            <w:r>
              <w:rPr>
                <w:rFonts w:hint="default" w:ascii="Times New Roman" w:hAnsi="Times New Roman" w:cs="Times New Roman"/>
                <w:caps w:val="0"/>
                <w:color w:val="000000" w:themeColor="text1"/>
                <w:spacing w:val="0"/>
                <w:w w:val="100"/>
                <w:position w:val="0"/>
                <w:sz w:val="24"/>
                <w:highlight w:val="none"/>
                <w:lang w:val="en-US" w:eastAsia="zh-CN"/>
                <w14:textFill>
                  <w14:solidFill>
                    <w14:schemeClr w14:val="tx1"/>
                  </w14:solidFill>
                </w14:textFill>
              </w:rPr>
              <w:t>通过1套湿式除尘器处理后通过</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，用于去除</w:t>
            </w:r>
            <w:r>
              <w:rPr>
                <w:rFonts w:hint="default" w:ascii="Times New Roman" w:hAnsi="Times New Roman" w:cs="Times New Roman"/>
                <w:bCs/>
                <w:caps w:val="0"/>
                <w:color w:val="000000" w:themeColor="text1"/>
                <w:spacing w:val="0"/>
                <w:w w:val="100"/>
                <w:position w:val="0"/>
                <w:sz w:val="24"/>
                <w:highlight w:val="none"/>
                <w:lang w:val="en-US" w:eastAsia="zh-CN"/>
                <w14:textFill>
                  <w14:solidFill>
                    <w14:schemeClr w14:val="tx1"/>
                  </w14:solidFill>
                </w14:textFill>
              </w:rPr>
              <w:t>NH</w:t>
            </w:r>
            <w:r>
              <w:rPr>
                <w:rFonts w:hint="default" w:ascii="Times New Roman" w:hAnsi="Times New Roman" w:cs="Times New Roman"/>
                <w:bCs/>
                <w:caps w:val="0"/>
                <w:color w:val="000000" w:themeColor="text1"/>
                <w:spacing w:val="0"/>
                <w:w w:val="100"/>
                <w:position w:val="0"/>
                <w:sz w:val="24"/>
                <w:highlight w:val="none"/>
                <w:vertAlign w:val="subscript"/>
                <w:lang w:val="en-US" w:eastAsia="zh-CN"/>
                <w14:textFill>
                  <w14:solidFill>
                    <w14:schemeClr w14:val="tx1"/>
                  </w14:solidFill>
                </w14:textFill>
              </w:rPr>
              <w:t>3</w:t>
            </w:r>
            <w:r>
              <w:rPr>
                <w:rFonts w:hint="default" w:ascii="Times New Roman" w:hAnsi="Times New Roman" w:cs="Times New Roman"/>
                <w:bCs/>
                <w:caps w:val="0"/>
                <w:color w:val="000000" w:themeColor="text1"/>
                <w:spacing w:val="0"/>
                <w:w w:val="100"/>
                <w:position w:val="0"/>
                <w:sz w:val="24"/>
                <w:highlight w:val="none"/>
                <w14:textFill>
                  <w14:solidFill>
                    <w14:schemeClr w14:val="tx1"/>
                  </w14:solidFill>
                </w14:textFill>
              </w:rPr>
              <w:t>及</w:t>
            </w:r>
            <w:r>
              <w:rPr>
                <w:rFonts w:hint="default" w:ascii="Times New Roman" w:hAnsi="Times New Roman" w:cs="Times New Roman"/>
                <w:bCs/>
                <w:caps w:val="0"/>
                <w:color w:val="000000" w:themeColor="text1"/>
                <w:spacing w:val="0"/>
                <w:w w:val="100"/>
                <w:position w:val="0"/>
                <w:sz w:val="24"/>
                <w:highlight w:val="none"/>
                <w:lang w:val="en-US" w:eastAsia="zh-CN"/>
                <w14:textFill>
                  <w14:solidFill>
                    <w14:schemeClr w14:val="tx1"/>
                  </w14:solidFill>
                </w14:textFill>
              </w:rPr>
              <w:t>烟</w:t>
            </w:r>
            <w:r>
              <w:rPr>
                <w:rFonts w:hint="default" w:ascii="Times New Roman" w:hAnsi="Times New Roman" w:cs="Times New Roman"/>
                <w:bCs/>
                <w:caps w:val="0"/>
                <w:color w:val="000000" w:themeColor="text1"/>
                <w:spacing w:val="0"/>
                <w:w w:val="100"/>
                <w:position w:val="0"/>
                <w:sz w:val="24"/>
                <w:highlight w:val="none"/>
                <w14:textFill>
                  <w14:solidFill>
                    <w14:schemeClr w14:val="tx1"/>
                  </w14:solidFill>
                </w14:textFill>
              </w:rPr>
              <w:t>尘。</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处理后的废气通过</w:t>
            </w:r>
            <w:r>
              <w:rPr>
                <w:rFonts w:hint="default" w:ascii="Times New Roman" w:hAnsi="Times New Roman" w:cs="Times New Roman"/>
                <w:bCs/>
                <w:caps w:val="0"/>
                <w:color w:val="000000" w:themeColor="text1"/>
                <w:spacing w:val="0"/>
                <w:w w:val="100"/>
                <w:position w:val="0"/>
                <w:sz w:val="24"/>
                <w:highlight w:val="none"/>
                <w14:textFill>
                  <w14:solidFill>
                    <w14:schemeClr w14:val="tx1"/>
                  </w14:solidFill>
                </w14:textFill>
              </w:rPr>
              <w:t>风机引至</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15m高排气筒（P</w:t>
            </w:r>
            <w:r>
              <w:rPr>
                <w:rFonts w:hint="eastAsia" w:cs="Times New Roman"/>
                <w:caps w:val="0"/>
                <w:color w:val="000000" w:themeColor="text1"/>
                <w:spacing w:val="0"/>
                <w:w w:val="100"/>
                <w:position w:val="0"/>
                <w:sz w:val="24"/>
                <w:highlight w:val="none"/>
                <w:lang w:val="en-US" w:eastAsia="zh-CN"/>
                <w14:textFill>
                  <w14:solidFill>
                    <w14:schemeClr w14:val="tx1"/>
                  </w14:solidFill>
                </w14:textFill>
              </w:rPr>
              <w:t>12</w:t>
            </w: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）排放。</w:t>
            </w:r>
            <w:r>
              <w:rPr>
                <w:rFonts w:hint="eastAsia" w:hAnsi="宋体"/>
                <w:caps w:val="0"/>
                <w:spacing w:val="0"/>
                <w:w w:val="100"/>
                <w:position w:val="0"/>
                <w:sz w:val="24"/>
                <w:highlight w:val="none"/>
                <w:lang w:val="en-US" w:eastAsia="zh-CN"/>
              </w:rPr>
              <w:t>烟尘排放浓度满足《工业炉窑大气污染物排放标准》（DB13/1640-2012）表1、表2中其他炉窑二级标准要求，同时满足生态环境部等关于印发《工业炉窑大气污染综合治理方案》的通知（环大气[2019]56号）中重点区域排放要求</w:t>
            </w:r>
            <w:r>
              <w:rPr>
                <w:rFonts w:hint="eastAsia" w:cs="Times New Roman"/>
                <w:caps w:val="0"/>
                <w:color w:val="auto"/>
                <w:spacing w:val="0"/>
                <w:w w:val="100"/>
                <w:position w:val="0"/>
                <w:sz w:val="24"/>
                <w:highlight w:val="none"/>
                <w:lang w:val="en-US" w:eastAsia="zh-CN"/>
              </w:rPr>
              <w:t>；</w:t>
            </w:r>
            <w:r>
              <w:rPr>
                <w:rFonts w:hint="eastAsia"/>
                <w:bCs/>
                <w:caps w:val="0"/>
                <w:spacing w:val="0"/>
                <w:w w:val="100"/>
                <w:position w:val="0"/>
                <w:sz w:val="24"/>
                <w:highlight w:val="none"/>
                <w:lang w:val="en-US" w:eastAsia="zh-CN"/>
              </w:rPr>
              <w:t>NH</w:t>
            </w:r>
            <w:r>
              <w:rPr>
                <w:rFonts w:hint="eastAsia"/>
                <w:bCs/>
                <w:caps w:val="0"/>
                <w:spacing w:val="0"/>
                <w:w w:val="100"/>
                <w:position w:val="0"/>
                <w:sz w:val="24"/>
                <w:highlight w:val="none"/>
                <w:vertAlign w:val="subscript"/>
                <w:lang w:val="en-US" w:eastAsia="zh-CN"/>
              </w:rPr>
              <w:t>3</w:t>
            </w:r>
            <w:r>
              <w:rPr>
                <w:rFonts w:hint="eastAsia"/>
                <w:bCs/>
                <w:caps w:val="0"/>
                <w:spacing w:val="0"/>
                <w:w w:val="100"/>
                <w:position w:val="0"/>
                <w:sz w:val="24"/>
                <w:highlight w:val="none"/>
                <w:vertAlign w:val="baseline"/>
                <w:lang w:val="en-US" w:eastAsia="zh-CN"/>
              </w:rPr>
              <w:t>排放</w:t>
            </w:r>
            <w:r>
              <w:rPr>
                <w:rFonts w:hint="eastAsia" w:hAnsi="宋体"/>
                <w:caps w:val="0"/>
                <w:spacing w:val="0"/>
                <w:w w:val="100"/>
                <w:position w:val="0"/>
                <w:sz w:val="24"/>
                <w:highlight w:val="none"/>
              </w:rPr>
              <w:t>满足</w:t>
            </w:r>
            <w:r>
              <w:rPr>
                <w:rFonts w:hAnsi="宋体"/>
                <w:caps w:val="0"/>
                <w:spacing w:val="0"/>
                <w:w w:val="100"/>
                <w:position w:val="0"/>
                <w:sz w:val="24"/>
                <w:highlight w:val="none"/>
              </w:rPr>
              <w:t>《恶臭污染物排放标准》</w:t>
            </w:r>
            <w:r>
              <w:rPr>
                <w:rFonts w:hint="eastAsia" w:hAnsi="宋体"/>
                <w:caps w:val="0"/>
                <w:spacing w:val="0"/>
                <w:w w:val="100"/>
                <w:position w:val="0"/>
                <w:sz w:val="24"/>
                <w:highlight w:val="none"/>
              </w:rPr>
              <w:t>（</w:t>
            </w:r>
            <w:r>
              <w:rPr>
                <w:rFonts w:hAnsi="宋体"/>
                <w:caps w:val="0"/>
                <w:spacing w:val="0"/>
                <w:w w:val="100"/>
                <w:position w:val="0"/>
                <w:sz w:val="24"/>
                <w:highlight w:val="none"/>
              </w:rPr>
              <w:t>GB14554-1993</w:t>
            </w:r>
            <w:r>
              <w:rPr>
                <w:rFonts w:hint="eastAsia" w:hAnsi="宋体"/>
                <w:caps w:val="0"/>
                <w:spacing w:val="0"/>
                <w:w w:val="100"/>
                <w:position w:val="0"/>
                <w:sz w:val="24"/>
                <w:highlight w:val="none"/>
              </w:rPr>
              <w:t>）表</w:t>
            </w:r>
            <w:r>
              <w:rPr>
                <w:rFonts w:hAnsi="宋体"/>
                <w:caps w:val="0"/>
                <w:spacing w:val="0"/>
                <w:w w:val="100"/>
                <w:position w:val="0"/>
                <w:sz w:val="24"/>
                <w:highlight w:val="none"/>
              </w:rPr>
              <w:t>2</w:t>
            </w:r>
            <w:r>
              <w:rPr>
                <w:rFonts w:hint="eastAsia" w:hAnsi="宋体"/>
                <w:caps w:val="0"/>
                <w:spacing w:val="0"/>
                <w:w w:val="100"/>
                <w:position w:val="0"/>
                <w:sz w:val="24"/>
                <w:highlight w:val="none"/>
              </w:rPr>
              <w:t>限值要求</w:t>
            </w:r>
            <w:r>
              <w:rPr>
                <w:rFonts w:hint="default" w:ascii="Times New Roman" w:hAnsi="Times New Roman" w:cs="Times New Roman"/>
                <w:caps w:val="0"/>
                <w:color w:val="000000" w:themeColor="text1"/>
                <w:spacing w:val="0"/>
                <w:w w:val="100"/>
                <w:position w:val="0"/>
                <w:sz w:val="24"/>
                <w:highlight w:val="none"/>
                <w:lang w:eastAsia="zh-CN"/>
                <w14:textFill>
                  <w14:solidFill>
                    <w14:schemeClr w14:val="tx1"/>
                  </w14:solidFill>
                </w14:textFill>
              </w:rPr>
              <w:t>。</w:t>
            </w:r>
          </w:p>
          <w:p>
            <w:pPr>
              <w:pStyle w:val="2"/>
              <w:keepNext w:val="0"/>
              <w:keepLines w:val="0"/>
              <w:pageBreakBefore w:val="0"/>
              <w:widowControl w:val="0"/>
              <w:kinsoku/>
              <w:wordWrap/>
              <w:overflowPunct/>
              <w:topLinePunct w:val="0"/>
              <w:bidi w:val="0"/>
              <w:snapToGrid/>
              <w:spacing w:line="480" w:lineRule="exact"/>
              <w:ind w:firstLine="482" w:firstLineChars="200"/>
              <w:textAlignment w:val="auto"/>
              <w:rPr>
                <w:rFonts w:hint="default" w:ascii="Times New Roman" w:hAnsi="Times New Roman" w:eastAsia="宋体" w:cs="Times New Roman"/>
                <w:caps w:val="0"/>
                <w:color w:val="000000" w:themeColor="text1"/>
                <w:spacing w:val="0"/>
                <w:w w:val="100"/>
                <w:position w:val="0"/>
                <w:highlight w:val="none"/>
                <w:lang w:val="en-US" w:eastAsia="zh-CN"/>
                <w14:textFill>
                  <w14:solidFill>
                    <w14:schemeClr w14:val="tx1"/>
                  </w14:solidFill>
                </w14:textFill>
              </w:rPr>
            </w:pPr>
            <w:r>
              <w:rPr>
                <w:rFonts w:hint="default" w:ascii="Times New Roman" w:hAnsi="Times New Roman" w:cs="Times New Roman"/>
                <w:b/>
                <w:bCs/>
                <w:caps w:val="0"/>
                <w:color w:val="000000" w:themeColor="text1"/>
                <w:spacing w:val="0"/>
                <w:w w:val="100"/>
                <w:position w:val="0"/>
                <w:highlight w:val="none"/>
                <w:lang w:val="en-US" w:eastAsia="zh-CN"/>
                <w14:textFill>
                  <w14:solidFill>
                    <w14:schemeClr w14:val="tx1"/>
                  </w14:solidFill>
                </w14:textFill>
              </w:rPr>
              <w:t>无组织排放</w:t>
            </w:r>
            <w:r>
              <w:rPr>
                <w:rFonts w:hint="default" w:ascii="Times New Roman" w:hAnsi="Times New Roman" w:cs="Times New Roman"/>
                <w:caps w:val="0"/>
                <w:color w:val="000000" w:themeColor="text1"/>
                <w:spacing w:val="0"/>
                <w:w w:val="100"/>
                <w:position w:val="0"/>
                <w:highlight w:val="none"/>
                <w:lang w:val="en-US" w:eastAsia="zh-CN"/>
                <w14:textFill>
                  <w14:solidFill>
                    <w14:schemeClr w14:val="tx1"/>
                  </w14:solidFill>
                </w14:textFill>
              </w:rPr>
              <w:t>：</w:t>
            </w:r>
          </w:p>
          <w:p>
            <w:pPr>
              <w:pStyle w:val="2"/>
              <w:keepNext w:val="0"/>
              <w:keepLines w:val="0"/>
              <w:pageBreakBefore w:val="0"/>
              <w:widowControl w:val="0"/>
              <w:kinsoku/>
              <w:wordWrap/>
              <w:overflowPunct/>
              <w:topLinePunct w:val="0"/>
              <w:bidi w:val="0"/>
              <w:snapToGrid/>
              <w:spacing w:line="480" w:lineRule="exact"/>
              <w:ind w:firstLine="480"/>
              <w:textAlignment w:val="auto"/>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eastAsia" w:cs="Times New Roman" w:eastAsiaTheme="majorEastAsia"/>
                <w:caps w:val="0"/>
                <w:color w:val="auto"/>
                <w:spacing w:val="0"/>
                <w:w w:val="100"/>
                <w:position w:val="0"/>
                <w:sz w:val="24"/>
                <w:highlight w:val="none"/>
                <w:lang w:val="en-US" w:eastAsia="zh-CN"/>
              </w:rPr>
              <w:t>扩建项目无组织排放包括：酸洗槽未被收集的</w:t>
            </w:r>
            <w:r>
              <w:rPr>
                <w:rFonts w:hint="eastAsia" w:hAnsi="宋体"/>
                <w:caps w:val="0"/>
                <w:spacing w:val="0"/>
                <w:w w:val="100"/>
                <w:position w:val="0"/>
                <w:sz w:val="24"/>
                <w:highlight w:val="none"/>
                <w:lang w:val="en-US" w:eastAsia="zh-CN"/>
              </w:rPr>
              <w:t>HCl；盐酸储罐大小呼吸排放的HCl；锌锅未被收集的锌尘及NH</w:t>
            </w:r>
            <w:r>
              <w:rPr>
                <w:rFonts w:hint="eastAsia" w:hAnsi="宋体"/>
                <w:caps w:val="0"/>
                <w:spacing w:val="0"/>
                <w:w w:val="100"/>
                <w:position w:val="0"/>
                <w:sz w:val="24"/>
                <w:highlight w:val="none"/>
                <w:vertAlign w:val="subscript"/>
                <w:lang w:val="en-US" w:eastAsia="zh-CN"/>
              </w:rPr>
              <w:t>3</w:t>
            </w:r>
            <w:r>
              <w:rPr>
                <w:rFonts w:hint="eastAsia" w:hAnsi="宋体"/>
                <w:caps w:val="0"/>
                <w:spacing w:val="0"/>
                <w:w w:val="100"/>
                <w:position w:val="0"/>
                <w:sz w:val="24"/>
                <w:highlight w:val="none"/>
                <w:vertAlign w:val="baseline"/>
                <w:lang w:val="en-US" w:eastAsia="zh-CN"/>
              </w:rPr>
              <w:t>。经预测后，</w:t>
            </w:r>
            <w:r>
              <w:rPr>
                <w:caps w:val="0"/>
                <w:spacing w:val="0"/>
                <w:w w:val="100"/>
                <w:position w:val="0"/>
                <w:sz w:val="24"/>
                <w:highlight w:val="none"/>
              </w:rPr>
              <w:t>可知</w:t>
            </w:r>
            <w:r>
              <w:rPr>
                <w:rFonts w:hint="eastAsia" w:hAnsi="宋体"/>
                <w:caps w:val="0"/>
                <w:spacing w:val="0"/>
                <w:w w:val="100"/>
                <w:position w:val="0"/>
                <w:sz w:val="24"/>
                <w:highlight w:val="none"/>
                <w:lang w:val="en-US" w:eastAsia="zh-CN"/>
              </w:rPr>
              <w:t>颗粒物排放</w:t>
            </w:r>
            <w:r>
              <w:rPr>
                <w:rFonts w:hAnsi="宋体"/>
                <w:caps w:val="0"/>
                <w:spacing w:val="0"/>
                <w:w w:val="100"/>
                <w:position w:val="0"/>
                <w:sz w:val="24"/>
                <w:highlight w:val="none"/>
              </w:rPr>
              <w:t>厂界浓度最大贡献值</w:t>
            </w:r>
            <w:r>
              <w:rPr>
                <w:rFonts w:hint="eastAsia" w:hAnsi="宋体"/>
                <w:caps w:val="0"/>
                <w:spacing w:val="0"/>
                <w:w w:val="100"/>
                <w:position w:val="0"/>
                <w:sz w:val="24"/>
                <w:highlight w:val="none"/>
              </w:rPr>
              <w:t>可以</w:t>
            </w:r>
            <w:r>
              <w:rPr>
                <w:rFonts w:hAnsi="宋体"/>
                <w:caps w:val="0"/>
                <w:spacing w:val="0"/>
                <w:w w:val="100"/>
                <w:position w:val="0"/>
                <w:sz w:val="24"/>
                <w:highlight w:val="none"/>
              </w:rPr>
              <w:t>满足</w:t>
            </w:r>
            <w:r>
              <w:rPr>
                <w:rFonts w:hint="eastAsia" w:cs="Times New Roman"/>
                <w:caps w:val="0"/>
                <w:color w:val="auto"/>
                <w:spacing w:val="0"/>
                <w:w w:val="100"/>
                <w:position w:val="0"/>
                <w:sz w:val="24"/>
                <w:highlight w:val="none"/>
                <w:lang w:val="en-US" w:eastAsia="zh-CN"/>
              </w:rPr>
              <w:t>《大气污染物综合排放标准》（GB16297-1996）厂界无组织排放标准限值要求</w:t>
            </w:r>
            <w:r>
              <w:rPr>
                <w:rFonts w:hint="eastAsia" w:hAnsi="宋体"/>
                <w:caps w:val="0"/>
                <w:spacing w:val="0"/>
                <w:w w:val="100"/>
                <w:position w:val="0"/>
                <w:sz w:val="24"/>
                <w:highlight w:val="none"/>
              </w:rPr>
              <w:t>；</w:t>
            </w:r>
            <w:r>
              <w:rPr>
                <w:rFonts w:hint="eastAsia" w:hAnsi="宋体"/>
                <w:caps w:val="0"/>
                <w:spacing w:val="0"/>
                <w:w w:val="100"/>
                <w:position w:val="0"/>
                <w:sz w:val="24"/>
                <w:highlight w:val="none"/>
                <w:lang w:val="en-US" w:eastAsia="zh-CN"/>
              </w:rPr>
              <w:t>HCl排放厂界浓度最大贡献值满足</w:t>
            </w:r>
            <w:r>
              <w:rPr>
                <w:rFonts w:hint="eastAsia" w:cs="Times New Roman"/>
                <w:caps w:val="0"/>
                <w:color w:val="auto"/>
                <w:spacing w:val="0"/>
                <w:w w:val="100"/>
                <w:position w:val="0"/>
                <w:sz w:val="24"/>
                <w:highlight w:val="none"/>
                <w:lang w:val="en-US" w:eastAsia="zh-CN"/>
              </w:rPr>
              <w:t>《钢铁工业大气污染物超低排放标准》（DB13/2169-2018）表5酸洗机组排放限值要求；</w:t>
            </w:r>
            <w:r>
              <w:rPr>
                <w:rFonts w:hAnsi="宋体"/>
                <w:caps w:val="0"/>
                <w:spacing w:val="0"/>
                <w:w w:val="100"/>
                <w:position w:val="0"/>
                <w:sz w:val="24"/>
                <w:highlight w:val="none"/>
              </w:rPr>
              <w:t>NH</w:t>
            </w:r>
            <w:r>
              <w:rPr>
                <w:rFonts w:hAnsi="宋体"/>
                <w:caps w:val="0"/>
                <w:spacing w:val="0"/>
                <w:w w:val="100"/>
                <w:position w:val="0"/>
                <w:sz w:val="24"/>
                <w:highlight w:val="none"/>
                <w:vertAlign w:val="subscript"/>
              </w:rPr>
              <w:t>3</w:t>
            </w:r>
            <w:r>
              <w:rPr>
                <w:rFonts w:hAnsi="宋体"/>
                <w:caps w:val="0"/>
                <w:spacing w:val="0"/>
                <w:w w:val="100"/>
                <w:position w:val="0"/>
                <w:sz w:val="24"/>
                <w:highlight w:val="none"/>
              </w:rPr>
              <w:t>厂界浓度最大贡献值</w:t>
            </w:r>
            <w:r>
              <w:rPr>
                <w:rFonts w:hint="eastAsia" w:hAnsi="宋体"/>
                <w:caps w:val="0"/>
                <w:spacing w:val="0"/>
                <w:w w:val="100"/>
                <w:position w:val="0"/>
                <w:sz w:val="24"/>
                <w:highlight w:val="none"/>
              </w:rPr>
              <w:t>可以</w:t>
            </w:r>
            <w:r>
              <w:rPr>
                <w:rFonts w:hAnsi="宋体"/>
                <w:caps w:val="0"/>
                <w:spacing w:val="0"/>
                <w:w w:val="100"/>
                <w:position w:val="0"/>
                <w:sz w:val="24"/>
                <w:highlight w:val="none"/>
              </w:rPr>
              <w:t>满足《恶臭污染物排放标准》</w:t>
            </w:r>
            <w:r>
              <w:rPr>
                <w:rFonts w:hint="eastAsia" w:hAnsi="宋体"/>
                <w:caps w:val="0"/>
                <w:spacing w:val="0"/>
                <w:w w:val="100"/>
                <w:position w:val="0"/>
                <w:sz w:val="24"/>
                <w:highlight w:val="none"/>
              </w:rPr>
              <w:t>（</w:t>
            </w:r>
            <w:r>
              <w:rPr>
                <w:rFonts w:hAnsi="宋体"/>
                <w:caps w:val="0"/>
                <w:spacing w:val="0"/>
                <w:w w:val="100"/>
                <w:position w:val="0"/>
                <w:sz w:val="24"/>
                <w:highlight w:val="none"/>
              </w:rPr>
              <w:t>GB14554-1993</w:t>
            </w:r>
            <w:r>
              <w:rPr>
                <w:rFonts w:hint="eastAsia" w:hAnsi="宋体"/>
                <w:caps w:val="0"/>
                <w:spacing w:val="0"/>
                <w:w w:val="100"/>
                <w:position w:val="0"/>
                <w:sz w:val="24"/>
                <w:highlight w:val="none"/>
              </w:rPr>
              <w:t>）表</w:t>
            </w:r>
            <w:r>
              <w:rPr>
                <w:rFonts w:hAnsi="宋体"/>
                <w:caps w:val="0"/>
                <w:spacing w:val="0"/>
                <w:w w:val="100"/>
                <w:position w:val="0"/>
                <w:sz w:val="24"/>
                <w:highlight w:val="none"/>
              </w:rPr>
              <w:t>1</w:t>
            </w:r>
            <w:r>
              <w:rPr>
                <w:rFonts w:hint="eastAsia" w:hAnsi="宋体"/>
                <w:caps w:val="0"/>
                <w:spacing w:val="0"/>
                <w:w w:val="100"/>
                <w:position w:val="0"/>
                <w:sz w:val="24"/>
                <w:highlight w:val="none"/>
              </w:rPr>
              <w:t>二级</w:t>
            </w:r>
            <w:r>
              <w:rPr>
                <w:rFonts w:hAnsi="宋体"/>
                <w:caps w:val="0"/>
                <w:spacing w:val="0"/>
                <w:w w:val="100"/>
                <w:position w:val="0"/>
                <w:sz w:val="24"/>
                <w:highlight w:val="none"/>
              </w:rPr>
              <w:t>新扩改建项目</w:t>
            </w:r>
            <w:r>
              <w:rPr>
                <w:rFonts w:hint="eastAsia" w:hAnsi="宋体"/>
                <w:caps w:val="0"/>
                <w:spacing w:val="0"/>
                <w:w w:val="100"/>
                <w:position w:val="0"/>
                <w:sz w:val="24"/>
                <w:highlight w:val="none"/>
              </w:rPr>
              <w:t>限值要求。</w:t>
            </w:r>
          </w:p>
          <w:p>
            <w:pPr>
              <w:pStyle w:val="2"/>
              <w:keepNext w:val="0"/>
              <w:keepLines w:val="0"/>
              <w:pageBreakBefore w:val="0"/>
              <w:widowControl w:val="0"/>
              <w:kinsoku/>
              <w:wordWrap/>
              <w:overflowPunct/>
              <w:topLinePunct w:val="0"/>
              <w:bidi w:val="0"/>
              <w:snapToGrid/>
              <w:spacing w:line="480" w:lineRule="exact"/>
              <w:ind w:firstLine="480" w:firstLineChars="200"/>
              <w:textAlignment w:val="auto"/>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综上所述，</w:t>
            </w:r>
            <w:r>
              <w:rPr>
                <w:rFonts w:hint="eastAsia" w:cs="Times New Roman" w:eastAsiaTheme="majorEastAsia"/>
                <w:caps w:val="0"/>
                <w:color w:val="000000" w:themeColor="text1"/>
                <w:spacing w:val="0"/>
                <w:w w:val="100"/>
                <w:position w:val="0"/>
                <w:sz w:val="24"/>
                <w:highlight w:val="none"/>
                <w:lang w:val="en-US" w:eastAsia="zh-CN"/>
                <w14:textFill>
                  <w14:solidFill>
                    <w14:schemeClr w14:val="tx1"/>
                  </w14:solidFill>
                </w14:textFill>
              </w:rPr>
              <w:t>扩建项目</w:t>
            </w: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建成后对周围大气环境影响较小。</w:t>
            </w:r>
          </w:p>
          <w:p>
            <w:pPr>
              <w:keepNext w:val="0"/>
              <w:keepLines w:val="0"/>
              <w:pageBreakBefore w:val="0"/>
              <w:widowControl w:val="0"/>
              <w:kinsoku/>
              <w:wordWrap/>
              <w:overflowPunct/>
              <w:topLinePunct w:val="0"/>
              <w:autoSpaceDE/>
              <w:autoSpaceDN/>
              <w:bidi w:val="0"/>
              <w:spacing w:line="480" w:lineRule="exact"/>
              <w:ind w:firstLine="482" w:firstLineChars="200"/>
              <w:jc w:val="left"/>
              <w:textAlignment w:val="auto"/>
              <w:rPr>
                <w:rFonts w:hint="default" w:ascii="Times New Roman" w:hAnsi="Times New Roman" w:cs="Times New Roman" w:eastAsiaTheme="majorEastAsia"/>
                <w:b/>
                <w:bCs/>
                <w:caps w:val="0"/>
                <w:color w:val="000000" w:themeColor="text1"/>
                <w:spacing w:val="0"/>
                <w:w w:val="100"/>
                <w:kern w:val="0"/>
                <w:position w:val="0"/>
                <w:sz w:val="24"/>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kern w:val="0"/>
                <w:position w:val="0"/>
                <w:sz w:val="24"/>
                <w:highlight w:val="none"/>
                <w:lang w:val="en-US" w:eastAsia="zh-CN"/>
                <w14:textFill>
                  <w14:solidFill>
                    <w14:schemeClr w14:val="tx1"/>
                  </w14:solidFill>
                </w14:textFill>
              </w:rPr>
              <w:t>2.2</w:t>
            </w:r>
            <w:r>
              <w:rPr>
                <w:rFonts w:hint="default" w:ascii="Times New Roman" w:hAnsi="Times New Roman" w:cs="Times New Roman" w:eastAsiaTheme="majorEastAsia"/>
                <w:b/>
                <w:bCs/>
                <w:caps w:val="0"/>
                <w:color w:val="000000" w:themeColor="text1"/>
                <w:spacing w:val="0"/>
                <w:w w:val="100"/>
                <w:kern w:val="0"/>
                <w:position w:val="0"/>
                <w:sz w:val="24"/>
                <w:highlight w:val="none"/>
                <w14:textFill>
                  <w14:solidFill>
                    <w14:schemeClr w14:val="tx1"/>
                  </w14:solidFill>
                </w14:textFill>
              </w:rPr>
              <w:t>地表水环境</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kern w:val="2"/>
                <w:position w:val="0"/>
                <w:sz w:val="24"/>
                <w:szCs w:val="24"/>
                <w:highlight w:val="none"/>
                <w:lang w:val="en-US" w:eastAsia="zh-CN"/>
                <w14:textFill>
                  <w14:solidFill>
                    <w14:schemeClr w14:val="tx1"/>
                  </w14:solidFill>
                </w14:textFill>
              </w:rPr>
              <w:t>项目助镀液循环再生使用，定期补充损耗，不外排。因此</w:t>
            </w:r>
            <w:r>
              <w:rPr>
                <w:rFonts w:hint="eastAsia" w:cs="Times New Roman" w:eastAsiaTheme="majorEastAsia"/>
                <w:caps w:val="0"/>
                <w:color w:val="000000" w:themeColor="text1"/>
                <w:spacing w:val="0"/>
                <w:w w:val="100"/>
                <w:kern w:val="2"/>
                <w:position w:val="0"/>
                <w:sz w:val="24"/>
                <w:szCs w:val="24"/>
                <w:highlight w:val="none"/>
                <w:lang w:val="en-US" w:eastAsia="zh-CN"/>
                <w14:textFill>
                  <w14:solidFill>
                    <w14:schemeClr w14:val="tx1"/>
                  </w14:solidFill>
                </w14:textFill>
              </w:rPr>
              <w:t>扩建</w:t>
            </w:r>
            <w:r>
              <w:rPr>
                <w:rFonts w:hint="default" w:ascii="Times New Roman" w:hAnsi="Times New Roman" w:cs="Times New Roman" w:eastAsiaTheme="majorEastAsia"/>
                <w:caps w:val="0"/>
                <w:color w:val="000000" w:themeColor="text1"/>
                <w:spacing w:val="0"/>
                <w:w w:val="100"/>
                <w:kern w:val="2"/>
                <w:position w:val="0"/>
                <w:sz w:val="24"/>
                <w:szCs w:val="24"/>
                <w:highlight w:val="none"/>
                <w14:textFill>
                  <w14:solidFill>
                    <w14:schemeClr w14:val="tx1"/>
                  </w14:solidFill>
                </w14:textFill>
              </w:rPr>
              <w:t>项目废水主要为生产废水</w:t>
            </w:r>
            <w:r>
              <w:rPr>
                <w:rFonts w:hint="eastAsia" w:cs="Times New Roman" w:eastAsiaTheme="majorEastAsia"/>
                <w:caps w:val="0"/>
                <w:color w:val="000000" w:themeColor="text1"/>
                <w:spacing w:val="0"/>
                <w:w w:val="100"/>
                <w:kern w:val="2"/>
                <w:position w:val="0"/>
                <w:sz w:val="24"/>
                <w:szCs w:val="24"/>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kern w:val="2"/>
                <w:position w:val="0"/>
                <w:sz w:val="24"/>
                <w:szCs w:val="24"/>
                <w:highlight w:val="none"/>
                <w14:textFill>
                  <w14:solidFill>
                    <w14:schemeClr w14:val="tx1"/>
                  </w14:solidFill>
                </w14:textFill>
              </w:rPr>
              <w:t>主要</w:t>
            </w:r>
            <w:r>
              <w:rPr>
                <w:rFonts w:hint="eastAsia" w:cs="Times New Roman" w:eastAsiaTheme="majorEastAsia"/>
                <w:caps w:val="0"/>
                <w:color w:val="000000" w:themeColor="text1"/>
                <w:spacing w:val="0"/>
                <w:w w:val="100"/>
                <w:kern w:val="2"/>
                <w:position w:val="0"/>
                <w:sz w:val="24"/>
                <w:szCs w:val="24"/>
                <w:highlight w:val="none"/>
                <w:lang w:val="en-US" w:eastAsia="zh-CN"/>
                <w14:textFill>
                  <w14:solidFill>
                    <w14:schemeClr w14:val="tx1"/>
                  </w14:solidFill>
                </w14:textFill>
              </w:rPr>
              <w:t>包括</w:t>
            </w:r>
            <w:r>
              <w:rPr>
                <w:rFonts w:hint="default" w:ascii="Times New Roman" w:hAnsi="Times New Roman" w:cs="Times New Roman" w:eastAsiaTheme="majorEastAsia"/>
                <w:caps w:val="0"/>
                <w:color w:val="000000" w:themeColor="text1"/>
                <w:spacing w:val="0"/>
                <w:w w:val="100"/>
                <w:kern w:val="2"/>
                <w:position w:val="0"/>
                <w:sz w:val="24"/>
                <w:szCs w:val="24"/>
                <w:highlight w:val="none"/>
                <w14:textFill>
                  <w14:solidFill>
                    <w14:schemeClr w14:val="tx1"/>
                  </w14:solidFill>
                </w14:textFill>
              </w:rPr>
              <w:t>酸洗后</w:t>
            </w:r>
            <w:r>
              <w:rPr>
                <w:rFonts w:hint="default" w:ascii="Times New Roman" w:hAnsi="Times New Roman" w:cs="Times New Roman" w:eastAsiaTheme="majorEastAsia"/>
                <w:caps w:val="0"/>
                <w:color w:val="000000" w:themeColor="text1"/>
                <w:spacing w:val="0"/>
                <w:w w:val="100"/>
                <w:kern w:val="2"/>
                <w:position w:val="0"/>
                <w:sz w:val="24"/>
                <w:szCs w:val="24"/>
                <w:highlight w:val="none"/>
                <w:lang w:val="en-US" w:eastAsia="zh-CN"/>
                <w14:textFill>
                  <w14:solidFill>
                    <w14:schemeClr w14:val="tx1"/>
                  </w14:solidFill>
                </w14:textFill>
              </w:rPr>
              <w:t>水洗</w:t>
            </w:r>
            <w:r>
              <w:rPr>
                <w:rFonts w:hint="default" w:ascii="Times New Roman" w:hAnsi="Times New Roman" w:cs="Times New Roman" w:eastAsiaTheme="majorEastAsia"/>
                <w:caps w:val="0"/>
                <w:color w:val="000000" w:themeColor="text1"/>
                <w:spacing w:val="0"/>
                <w:w w:val="100"/>
                <w:kern w:val="2"/>
                <w:position w:val="0"/>
                <w:sz w:val="24"/>
                <w:szCs w:val="24"/>
                <w:highlight w:val="none"/>
                <w14:textFill>
                  <w14:solidFill>
                    <w14:schemeClr w14:val="tx1"/>
                  </w14:solidFill>
                </w14:textFill>
              </w:rPr>
              <w:t>废水、酸雾吸收塔排水、</w:t>
            </w:r>
            <w:r>
              <w:rPr>
                <w:rFonts w:hint="default" w:ascii="Times New Roman" w:hAnsi="Times New Roman" w:cs="Times New Roman" w:eastAsiaTheme="majorEastAsia"/>
                <w:caps w:val="0"/>
                <w:color w:val="000000" w:themeColor="text1"/>
                <w:spacing w:val="0"/>
                <w:w w:val="100"/>
                <w:kern w:val="2"/>
                <w:position w:val="0"/>
                <w:sz w:val="24"/>
                <w:szCs w:val="24"/>
                <w:highlight w:val="none"/>
                <w:lang w:val="en-US" w:eastAsia="zh-CN"/>
                <w14:textFill>
                  <w14:solidFill>
                    <w14:schemeClr w14:val="tx1"/>
                  </w14:solidFill>
                </w14:textFill>
              </w:rPr>
              <w:t>湿式除尘器系统排水</w:t>
            </w:r>
            <w:r>
              <w:rPr>
                <w:rFonts w:hint="default" w:ascii="Times New Roman" w:hAnsi="Times New Roman" w:cs="Times New Roman" w:eastAsiaTheme="majorEastAsia"/>
                <w:caps w:val="0"/>
                <w:color w:val="000000" w:themeColor="text1"/>
                <w:spacing w:val="0"/>
                <w:w w:val="100"/>
                <w:kern w:val="2"/>
                <w:position w:val="0"/>
                <w:sz w:val="24"/>
                <w:szCs w:val="24"/>
                <w:highlight w:val="none"/>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kern w:val="2"/>
                <w:position w:val="0"/>
                <w:sz w:val="24"/>
                <w:szCs w:val="24"/>
                <w:highlight w:val="none"/>
                <w:lang w:val="en-US" w:eastAsia="zh-CN"/>
                <w14:textFill>
                  <w14:solidFill>
                    <w14:schemeClr w14:val="tx1"/>
                  </w14:solidFill>
                </w14:textFill>
              </w:rPr>
              <w:t>水帘装置排水</w:t>
            </w:r>
            <w:r>
              <w:rPr>
                <w:rFonts w:hint="default" w:ascii="Times New Roman" w:hAnsi="Times New Roman" w:cs="Times New Roman" w:eastAsiaTheme="majorEastAsia"/>
                <w:caps w:val="0"/>
                <w:color w:val="000000" w:themeColor="text1"/>
                <w:spacing w:val="0"/>
                <w:w w:val="100"/>
                <w:kern w:val="2"/>
                <w:position w:val="0"/>
                <w:sz w:val="24"/>
                <w:szCs w:val="24"/>
                <w:highlight w:val="none"/>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kern w:val="2"/>
                <w:position w:val="0"/>
                <w:sz w:val="24"/>
                <w:szCs w:val="24"/>
                <w:highlight w:val="none"/>
                <w:lang w:val="en-US" w:eastAsia="zh-CN"/>
                <w14:textFill>
                  <w14:solidFill>
                    <w14:schemeClr w14:val="tx1"/>
                  </w14:solidFill>
                </w14:textFill>
              </w:rPr>
              <w:t>以上废水全部由污水暂存池暂存后，排入高蓬镇宜净污水处理厂统一调配回用于园区企业生产用水及高蓬镇绿化及道路泼洒用水。</w:t>
            </w:r>
            <w:r>
              <w:rPr>
                <w:rFonts w:hint="default" w:ascii="Times New Roman" w:hAnsi="Times New Roman" w:cs="Times New Roman" w:eastAsiaTheme="majorEastAsia"/>
                <w:caps w:val="0"/>
                <w:color w:val="000000" w:themeColor="text1"/>
                <w:spacing w:val="0"/>
                <w:w w:val="100"/>
                <w:kern w:val="2"/>
                <w:position w:val="0"/>
                <w:sz w:val="24"/>
                <w:szCs w:val="24"/>
                <w:highlight w:val="none"/>
                <w14:textFill>
                  <w14:solidFill>
                    <w14:schemeClr w14:val="tx1"/>
                  </w14:solidFill>
                </w14:textFill>
              </w:rPr>
              <w:t>因此项目废水</w:t>
            </w:r>
            <w:r>
              <w:rPr>
                <w:rFonts w:hint="default" w:ascii="Times New Roman" w:hAnsi="Times New Roman" w:cs="Times New Roman" w:eastAsiaTheme="majorEastAsia"/>
                <w:bCs/>
                <w:caps w:val="0"/>
                <w:color w:val="000000" w:themeColor="text1"/>
                <w:spacing w:val="0"/>
                <w:w w:val="100"/>
                <w:position w:val="0"/>
                <w:sz w:val="24"/>
                <w:szCs w:val="24"/>
                <w:highlight w:val="none"/>
                <w:lang w:val="en-GB"/>
                <w14:textFill>
                  <w14:solidFill>
                    <w14:schemeClr w14:val="tx1"/>
                  </w14:solidFill>
                </w14:textFill>
              </w:rPr>
              <w:t>不会对地表水水质造成影响。</w:t>
            </w:r>
          </w:p>
          <w:p>
            <w:pPr>
              <w:keepNext w:val="0"/>
              <w:keepLines w:val="0"/>
              <w:pageBreakBefore w:val="0"/>
              <w:widowControl w:val="0"/>
              <w:kinsoku/>
              <w:wordWrap/>
              <w:overflowPunct/>
              <w:topLinePunct w:val="0"/>
              <w:autoSpaceDE/>
              <w:autoSpaceDN/>
              <w:bidi w:val="0"/>
              <w:spacing w:line="480" w:lineRule="exact"/>
              <w:ind w:firstLine="482" w:firstLineChars="200"/>
              <w:jc w:val="left"/>
              <w:textAlignment w:val="auto"/>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highlight w:val="none"/>
                <w:lang w:val="en-US" w:eastAsia="zh-CN"/>
                <w14:textFill>
                  <w14:solidFill>
                    <w14:schemeClr w14:val="tx1"/>
                  </w14:solidFill>
                </w14:textFill>
              </w:rPr>
              <w:t>2.3</w:t>
            </w:r>
            <w:r>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t>声环境</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outlineLvl w:val="9"/>
              <w:rPr>
                <w:rFonts w:hint="default" w:ascii="Times New Roman" w:hAnsi="Times New Roman" w:cs="Times New Roman" w:eastAsiaTheme="majorEastAsia"/>
                <w:caps w:val="0"/>
                <w:color w:val="000000" w:themeColor="text1"/>
                <w:spacing w:val="0"/>
                <w:w w:val="100"/>
                <w:kern w:val="2"/>
                <w:position w:val="0"/>
                <w:sz w:val="24"/>
                <w:szCs w:val="24"/>
                <w:highlight w:val="none"/>
                <w14:textFill>
                  <w14:solidFill>
                    <w14:schemeClr w14:val="tx1"/>
                  </w14:solidFill>
                </w14:textFill>
              </w:rPr>
            </w:pPr>
            <w:r>
              <w:rPr>
                <w:rFonts w:hint="eastAsia" w:cs="Times New Roman" w:eastAsiaTheme="majorEastAsia"/>
                <w:caps w:val="0"/>
                <w:color w:val="000000" w:themeColor="text1"/>
                <w:spacing w:val="0"/>
                <w:w w:val="100"/>
                <w:kern w:val="2"/>
                <w:position w:val="0"/>
                <w:sz w:val="24"/>
                <w:szCs w:val="24"/>
                <w:highlight w:val="none"/>
                <w:lang w:eastAsia="zh-CN"/>
                <w14:textFill>
                  <w14:solidFill>
                    <w14:schemeClr w14:val="tx1"/>
                  </w14:solidFill>
                </w14:textFill>
              </w:rPr>
              <w:t>扩建项目</w:t>
            </w:r>
            <w:r>
              <w:rPr>
                <w:rFonts w:hint="default" w:ascii="Times New Roman" w:hAnsi="Times New Roman" w:cs="Times New Roman" w:eastAsiaTheme="majorEastAsia"/>
                <w:caps w:val="0"/>
                <w:color w:val="000000" w:themeColor="text1"/>
                <w:spacing w:val="0"/>
                <w:w w:val="100"/>
                <w:kern w:val="2"/>
                <w:position w:val="0"/>
                <w:sz w:val="24"/>
                <w:szCs w:val="24"/>
                <w:highlight w:val="none"/>
                <w14:textFill>
                  <w14:solidFill>
                    <w14:schemeClr w14:val="tx1"/>
                  </w14:solidFill>
                </w14:textFill>
              </w:rPr>
              <w:t>主要噪声源为</w:t>
            </w:r>
            <w:r>
              <w:rPr>
                <w:rFonts w:hint="default" w:ascii="Times New Roman" w:hAnsi="Times New Roman" w:cs="Times New Roman" w:eastAsiaTheme="majorEastAsia"/>
                <w:caps w:val="0"/>
                <w:color w:val="000000" w:themeColor="text1"/>
                <w:spacing w:val="0"/>
                <w:w w:val="100"/>
                <w:kern w:val="2"/>
                <w:position w:val="0"/>
                <w:sz w:val="24"/>
                <w:szCs w:val="24"/>
                <w:highlight w:val="none"/>
                <w:lang w:eastAsia="zh-CN"/>
                <w14:textFill>
                  <w14:solidFill>
                    <w14:schemeClr w14:val="tx1"/>
                  </w14:solidFill>
                </w14:textFill>
              </w:rPr>
              <w:t>收线机、放线机、风机等设备</w:t>
            </w:r>
            <w:r>
              <w:rPr>
                <w:rFonts w:hint="default" w:ascii="Times New Roman" w:hAnsi="Times New Roman" w:cs="Times New Roman" w:eastAsiaTheme="majorEastAsia"/>
                <w:caps w:val="0"/>
                <w:color w:val="000000" w:themeColor="text1"/>
                <w:spacing w:val="0"/>
                <w:w w:val="100"/>
                <w:kern w:val="2"/>
                <w:position w:val="0"/>
                <w:sz w:val="24"/>
                <w:szCs w:val="24"/>
                <w:highlight w:val="none"/>
                <w14:textFill>
                  <w14:solidFill>
                    <w14:schemeClr w14:val="tx1"/>
                  </w14:solidFill>
                </w14:textFill>
              </w:rPr>
              <w:t>运行时产生的设备噪声。在噪声控制方面首先选用低噪设备，并采用厂房隔声、基础减振、风机加装消声器等降噪措施，经采取以上措施，可综合降噪达15-30dB(A</w:t>
            </w:r>
            <w:r>
              <w:rPr>
                <w:rFonts w:hint="eastAsia" w:cs="Times New Roman" w:eastAsiaTheme="majorEastAsia"/>
                <w:caps w:val="0"/>
                <w:color w:val="000000" w:themeColor="text1"/>
                <w:spacing w:val="0"/>
                <w:w w:val="100"/>
                <w:kern w:val="2"/>
                <w:position w:val="0"/>
                <w:sz w:val="24"/>
                <w:szCs w:val="24"/>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kern w:val="2"/>
                <w:position w:val="0"/>
                <w:sz w:val="24"/>
                <w:szCs w:val="24"/>
                <w:highlight w:val="none"/>
                <w14:textFill>
                  <w14:solidFill>
                    <w14:schemeClr w14:val="tx1"/>
                  </w14:solidFill>
                </w14:textFill>
              </w:rPr>
              <w:t>，再加上距离衰减，项目厂界噪声满足《工业企业厂界环境噪声排放标准》(GB12348-2008</w:t>
            </w:r>
            <w:r>
              <w:rPr>
                <w:rFonts w:hint="eastAsia" w:cs="Times New Roman" w:eastAsiaTheme="majorEastAsia"/>
                <w:caps w:val="0"/>
                <w:color w:val="000000" w:themeColor="text1"/>
                <w:spacing w:val="0"/>
                <w:w w:val="100"/>
                <w:kern w:val="2"/>
                <w:position w:val="0"/>
                <w:sz w:val="24"/>
                <w:szCs w:val="24"/>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kern w:val="2"/>
                <w:position w:val="0"/>
                <w:sz w:val="24"/>
                <w:szCs w:val="24"/>
                <w:highlight w:val="none"/>
                <w14:textFill>
                  <w14:solidFill>
                    <w14:schemeClr w14:val="tx1"/>
                  </w14:solidFill>
                </w14:textFill>
              </w:rPr>
              <w:t>中的3类标准。且项目距离敏感点较远，项目不会对厂址周围声环境产生明显不利影响。</w:t>
            </w:r>
          </w:p>
          <w:p>
            <w:pPr>
              <w:keepNext w:val="0"/>
              <w:keepLines w:val="0"/>
              <w:pageBreakBefore w:val="0"/>
              <w:widowControl w:val="0"/>
              <w:kinsoku/>
              <w:wordWrap/>
              <w:overflowPunct/>
              <w:topLinePunct w:val="0"/>
              <w:autoSpaceDE/>
              <w:autoSpaceDN/>
              <w:bidi w:val="0"/>
              <w:spacing w:line="480" w:lineRule="exact"/>
              <w:ind w:firstLine="482" w:firstLineChars="200"/>
              <w:jc w:val="left"/>
              <w:textAlignment w:val="auto"/>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highlight w:val="none"/>
                <w:lang w:val="en-US" w:eastAsia="zh-CN"/>
                <w14:textFill>
                  <w14:solidFill>
                    <w14:schemeClr w14:val="tx1"/>
                  </w14:solidFill>
                </w14:textFill>
              </w:rPr>
              <w:t>2.4</w:t>
            </w:r>
            <w:r>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t>固体废物</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outlineLvl w:val="9"/>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pPr>
            <w:r>
              <w:rPr>
                <w:rFonts w:hint="eastAsia"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扩建项目</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固体废物</w:t>
            </w: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主要有一般固体废物、危险废物及职工生活垃圾。</w:t>
            </w:r>
          </w:p>
          <w:p>
            <w:pPr>
              <w:keepNext w:val="0"/>
              <w:keepLines w:val="0"/>
              <w:pageBreakBefore w:val="0"/>
              <w:widowControl w:val="0"/>
              <w:kinsoku/>
              <w:wordWrap/>
              <w:overflowPunct/>
              <w:topLinePunct w:val="0"/>
              <w:autoSpaceDE/>
              <w:autoSpaceDN/>
              <w:bidi w:val="0"/>
              <w:spacing w:line="480" w:lineRule="exact"/>
              <w:ind w:firstLine="480" w:firstLineChars="200"/>
              <w:jc w:val="left"/>
              <w:textAlignment w:val="auto"/>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热镀锌锌渣、次品为一般固体废物，集中收集后外售；废酸（包括酸渣）、助镀废渣、锌泥为危险废物，</w:t>
            </w:r>
            <w:r>
              <w:rPr>
                <w:rFonts w:hint="default" w:ascii="Times New Roman" w:hAnsi="Times New Roman" w:cs="Times New Roman" w:eastAsiaTheme="majorEastAsia"/>
                <w:caps w:val="0"/>
                <w:color w:val="000000" w:themeColor="text1"/>
                <w:spacing w:val="0"/>
                <w:w w:val="100"/>
                <w:position w:val="0"/>
                <w:sz w:val="24"/>
                <w:szCs w:val="24"/>
                <w:highlight w:val="none"/>
                <w:vertAlign w:val="baseline"/>
                <w:lang w:val="en-US" w:eastAsia="zh-CN"/>
                <w14:textFill>
                  <w14:solidFill>
                    <w14:schemeClr w14:val="tx1"/>
                  </w14:solidFill>
                </w14:textFill>
              </w:rPr>
              <w:t>暂存于危废间定期交由有危废处置资质单位集中处置</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；职工生活垃圾由环卫部门定期清运。</w:t>
            </w:r>
          </w:p>
          <w:p>
            <w:pPr>
              <w:keepNext w:val="0"/>
              <w:keepLines w:val="0"/>
              <w:pageBreakBefore w:val="0"/>
              <w:widowControl w:val="0"/>
              <w:kinsoku/>
              <w:wordWrap/>
              <w:overflowPunct/>
              <w:topLinePunct w:val="0"/>
              <w:autoSpaceDE/>
              <w:autoSpaceDN/>
              <w:bidi w:val="0"/>
              <w:spacing w:line="480" w:lineRule="exact"/>
              <w:ind w:firstLine="480" w:firstLineChars="200"/>
              <w:jc w:val="left"/>
              <w:textAlignment w:val="auto"/>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r>
              <w:rPr>
                <w:rFonts w:hint="eastAsia" w:cs="Times New Roman" w:eastAsiaTheme="majorEastAsia"/>
                <w:caps w:val="0"/>
                <w:color w:val="000000" w:themeColor="text1"/>
                <w:spacing w:val="0"/>
                <w:w w:val="100"/>
                <w:position w:val="0"/>
                <w:sz w:val="24"/>
                <w:highlight w:val="none"/>
                <w:lang w:eastAsia="zh-CN"/>
                <w14:textFill>
                  <w14:solidFill>
                    <w14:schemeClr w14:val="tx1"/>
                  </w14:solidFill>
                </w14:textFill>
              </w:rPr>
              <w:t>扩建项目</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产生的固体废物均得到妥善处理，不会对周围环境产生不良影响。</w:t>
            </w:r>
          </w:p>
          <w:p>
            <w:pPr>
              <w:pStyle w:val="2"/>
              <w:keepNext w:val="0"/>
              <w:keepLines w:val="0"/>
              <w:pageBreakBefore w:val="0"/>
              <w:widowControl w:val="0"/>
              <w:kinsoku/>
              <w:wordWrap/>
              <w:overflowPunct/>
              <w:topLinePunct w:val="0"/>
              <w:bidi w:val="0"/>
              <w:spacing w:line="480" w:lineRule="exact"/>
              <w:ind w:firstLine="480"/>
              <w:textAlignment w:val="auto"/>
              <w:rPr>
                <w:rFonts w:hint="default" w:ascii="Times New Roman" w:hAnsi="Times New Roman" w:cs="Times New Roman" w:eastAsiaTheme="majorEastAsia"/>
                <w:b/>
                <w:bCs/>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highlight w:val="none"/>
                <w:lang w:val="en-US" w:eastAsia="zh-CN"/>
                <w14:textFill>
                  <w14:solidFill>
                    <w14:schemeClr w14:val="tx1"/>
                  </w14:solidFill>
                </w14:textFill>
              </w:rPr>
              <w:t>2.5土壤环境</w:t>
            </w:r>
          </w:p>
          <w:p>
            <w:pPr>
              <w:adjustRightInd w:val="0"/>
              <w:snapToGrid w:val="0"/>
              <w:spacing w:line="480" w:lineRule="exact"/>
              <w:ind w:firstLine="480" w:firstLineChars="200"/>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pPr>
            <w:r>
              <w:rPr>
                <w:rFonts w:hint="eastAsia" w:cs="Times New Roman"/>
                <w:caps w:val="0"/>
                <w:color w:val="000000" w:themeColor="text1"/>
                <w:spacing w:val="0"/>
                <w:w w:val="100"/>
                <w:position w:val="0"/>
                <w:sz w:val="24"/>
                <w:szCs w:val="24"/>
                <w:highlight w:val="none"/>
                <w:lang w:val="en-US" w:eastAsia="zh-CN"/>
                <w14:textFill>
                  <w14:solidFill>
                    <w14:schemeClr w14:val="tx1"/>
                  </w14:solidFill>
                </w14:textFill>
              </w:rPr>
              <w:t>扩建项目</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通过源头控制、过程防控措施来降低污染物对土壤的影响。</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该项目</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建</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成后，废气有专门的处理系统；废水经过污水管道排至污水处理厂，且项目按照要求做好防渗措施；固体废物按照要求做好收集、处置措施；</w:t>
            </w:r>
            <w:r>
              <w:rPr>
                <w:rFonts w:hint="eastAsia" w:cs="Times New Roman"/>
                <w:caps w:val="0"/>
                <w:color w:val="000000" w:themeColor="text1"/>
                <w:spacing w:val="0"/>
                <w:w w:val="100"/>
                <w:position w:val="0"/>
                <w:sz w:val="24"/>
                <w:szCs w:val="24"/>
                <w:highlight w:val="none"/>
                <w:lang w:val="en-US" w:eastAsia="zh-CN"/>
                <w14:textFill>
                  <w14:solidFill>
                    <w14:schemeClr w14:val="tx1"/>
                  </w14:solidFill>
                </w14:textFill>
              </w:rPr>
              <w:t>扩建项目</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实施后对周边土壤的积累影响较小，仍处于可接受范围。</w:t>
            </w:r>
          </w:p>
          <w:p>
            <w:pPr>
              <w:keepNext w:val="0"/>
              <w:keepLines w:val="0"/>
              <w:pageBreakBefore w:val="0"/>
              <w:widowControl w:val="0"/>
              <w:kinsoku/>
              <w:wordWrap/>
              <w:overflowPunct/>
              <w:topLinePunct w:val="0"/>
              <w:autoSpaceDE/>
              <w:autoSpaceDN/>
              <w:bidi w:val="0"/>
              <w:spacing w:line="480" w:lineRule="exact"/>
              <w:ind w:firstLine="482" w:firstLineChars="200"/>
              <w:textAlignment w:val="auto"/>
              <w:rPr>
                <w:rFonts w:hint="default" w:ascii="Times New Roman" w:hAnsi="Times New Roman" w:cs="Times New Roman" w:eastAsiaTheme="majorEastAsia"/>
                <w:b/>
                <w:bCs/>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4"/>
                <w:highlight w:val="none"/>
                <w:lang w:val="en-US" w:eastAsia="zh-CN"/>
                <w14:textFill>
                  <w14:solidFill>
                    <w14:schemeClr w14:val="tx1"/>
                  </w14:solidFill>
                </w14:textFill>
              </w:rPr>
              <w:t>2.6</w:t>
            </w:r>
            <w:r>
              <w:rPr>
                <w:rFonts w:hint="default" w:ascii="Times New Roman" w:hAnsi="Times New Roman" w:cs="Times New Roman" w:eastAsiaTheme="majorEastAsia"/>
                <w:b/>
                <w:bCs/>
                <w:caps w:val="0"/>
                <w:color w:val="000000" w:themeColor="text1"/>
                <w:spacing w:val="0"/>
                <w:w w:val="100"/>
                <w:position w:val="0"/>
                <w:sz w:val="24"/>
                <w:szCs w:val="24"/>
                <w:highlight w:val="none"/>
                <w14:textFill>
                  <w14:solidFill>
                    <w14:schemeClr w14:val="tx1"/>
                  </w14:solidFill>
                </w14:textFill>
              </w:rPr>
              <w:t>环境风险</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w w:val="100"/>
                <w:kern w:val="2"/>
                <w:position w:val="0"/>
                <w:sz w:val="24"/>
                <w:szCs w:val="24"/>
                <w:highlight w:val="none"/>
                <w14:textFill>
                  <w14:solidFill>
                    <w14:schemeClr w14:val="tx1"/>
                  </w14:solidFill>
                </w14:textFill>
              </w:rPr>
              <w:t>建设项目从总图布置和建筑安全，危险物质的使用及贮运，工艺技术、自动控制设计及物料风险事故应急处理等方面制定了完善的风险防范措施，可有效降低环境风险事件的发生及发生后造成的环境影响。在完善本报告提出的应急预案后，项目环境风险防范措施可行。</w:t>
            </w:r>
          </w:p>
          <w:p>
            <w:pPr>
              <w:keepNext w:val="0"/>
              <w:keepLines w:val="0"/>
              <w:pageBreakBefore w:val="0"/>
              <w:widowControl w:val="0"/>
              <w:kinsoku/>
              <w:wordWrap/>
              <w:overflowPunct/>
              <w:topLinePunct w:val="0"/>
              <w:autoSpaceDE/>
              <w:autoSpaceDN/>
              <w:bidi w:val="0"/>
              <w:snapToGrid/>
              <w:spacing w:line="480" w:lineRule="exact"/>
              <w:ind w:firstLine="482" w:firstLineChars="200"/>
              <w:textAlignment w:val="auto"/>
              <w:rPr>
                <w:rFonts w:hint="default" w:ascii="Times New Roman" w:hAnsi="Times New Roman" w:cs="Times New Roman" w:eastAsiaTheme="majorEastAsia"/>
                <w:b/>
                <w:bCs/>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highlight w:val="none"/>
                <w:lang w:val="en-US" w:eastAsia="zh-CN"/>
                <w14:textFill>
                  <w14:solidFill>
                    <w14:schemeClr w14:val="tx1"/>
                  </w14:solidFill>
                </w14:textFill>
              </w:rPr>
              <w:t>3、</w:t>
            </w:r>
            <w:r>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t>总量控制指标</w:t>
            </w:r>
          </w:p>
          <w:p>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both"/>
              <w:textAlignment w:val="baseline"/>
              <w:outlineLvl w:val="9"/>
              <w:rPr>
                <w:rFonts w:hint="default" w:ascii="Times New Roman" w:hAnsi="Times New Roman" w:eastAsia="黑体" w:cs="Times New Roman"/>
                <w:caps w:val="0"/>
                <w:color w:val="auto"/>
                <w:spacing w:val="0"/>
                <w:w w:val="100"/>
                <w:position w:val="0"/>
                <w:sz w:val="30"/>
                <w:szCs w:val="30"/>
                <w:highlight w:val="none"/>
                <w:vertAlign w:val="baseline"/>
                <w:lang w:val="en-US" w:eastAsia="zh-CN"/>
              </w:rPr>
            </w:pPr>
            <w:r>
              <w:rPr>
                <w:rFonts w:hint="eastAsia" w:cs="Times New Roman"/>
                <w:color w:val="auto"/>
                <w:sz w:val="24"/>
                <w:szCs w:val="21"/>
                <w:highlight w:val="none"/>
                <w:lang w:val="en-US" w:eastAsia="zh-CN"/>
              </w:rPr>
              <w:t>扩建项目</w:t>
            </w:r>
            <w:r>
              <w:rPr>
                <w:rFonts w:hint="default" w:ascii="Times New Roman" w:hAnsi="Times New Roman" w:cs="Times New Roman"/>
                <w:color w:val="auto"/>
                <w:sz w:val="24"/>
                <w:szCs w:val="24"/>
                <w:highlight w:val="none"/>
              </w:rPr>
              <w:t>污染物年排放</w:t>
            </w:r>
            <w:r>
              <w:rPr>
                <w:rFonts w:hint="eastAsia" w:cs="Times New Roman"/>
                <w:color w:val="auto"/>
                <w:sz w:val="24"/>
                <w:szCs w:val="24"/>
                <w:highlight w:val="none"/>
                <w:lang w:eastAsia="zh-CN"/>
              </w:rPr>
              <w:t>总</w:t>
            </w:r>
            <w:r>
              <w:rPr>
                <w:rFonts w:hint="default" w:ascii="Times New Roman" w:hAnsi="Times New Roman" w:cs="Times New Roman"/>
                <w:color w:val="auto"/>
                <w:sz w:val="24"/>
                <w:szCs w:val="24"/>
                <w:highlight w:val="none"/>
              </w:rPr>
              <w:t>量分别为：</w:t>
            </w:r>
            <w:r>
              <w:rPr>
                <w:rFonts w:hint="default" w:ascii="Times New Roman" w:hAnsi="Times New Roman" w:cs="Times New Roman"/>
                <w:color w:val="auto"/>
                <w:sz w:val="24"/>
                <w:szCs w:val="24"/>
                <w:highlight w:val="none"/>
                <w:lang w:val="en-US" w:eastAsia="zh-CN"/>
              </w:rPr>
              <w:t>SO</w:t>
            </w:r>
            <w:r>
              <w:rPr>
                <w:rFonts w:hint="default" w:ascii="Times New Roman" w:hAnsi="Times New Roman" w:cs="Times New Roman"/>
                <w:color w:val="auto"/>
                <w:sz w:val="24"/>
                <w:szCs w:val="24"/>
                <w:highlight w:val="none"/>
                <w:vertAlign w:val="subscript"/>
                <w:lang w:val="en-US" w:eastAsia="zh-CN"/>
              </w:rPr>
              <w:t>2</w:t>
            </w:r>
            <w:r>
              <w:rPr>
                <w:rFonts w:hint="eastAsia" w:cs="Times New Roman"/>
                <w:color w:val="auto"/>
                <w:sz w:val="24"/>
                <w:szCs w:val="24"/>
                <w:highlight w:val="none"/>
                <w:lang w:val="en-US" w:eastAsia="zh-CN"/>
              </w:rPr>
              <w:t>0.98</w:t>
            </w:r>
            <w:r>
              <w:rPr>
                <w:rFonts w:hint="default" w:ascii="Times New Roman" w:hAnsi="Times New Roman" w:cs="Times New Roman"/>
                <w:color w:val="auto"/>
                <w:sz w:val="24"/>
                <w:szCs w:val="24"/>
                <w:highlight w:val="none"/>
                <w:lang w:val="en-US" w:eastAsia="zh-CN"/>
              </w:rPr>
              <w:t>t/a、NO</w:t>
            </w:r>
            <w:r>
              <w:rPr>
                <w:rFonts w:hint="default" w:ascii="Times New Roman" w:hAnsi="Times New Roman" w:cs="Times New Roman"/>
                <w:color w:val="auto"/>
                <w:sz w:val="24"/>
                <w:szCs w:val="24"/>
                <w:highlight w:val="none"/>
                <w:vertAlign w:val="subscript"/>
                <w:lang w:val="en-US" w:eastAsia="zh-CN"/>
              </w:rPr>
              <w:t>X</w:t>
            </w:r>
            <w:r>
              <w:rPr>
                <w:rFonts w:hint="eastAsia" w:cs="Times New Roman"/>
                <w:color w:val="auto"/>
                <w:sz w:val="24"/>
                <w:szCs w:val="24"/>
                <w:highlight w:val="none"/>
                <w:lang w:val="en-US" w:eastAsia="zh-CN"/>
              </w:rPr>
              <w:t>1.47</w:t>
            </w:r>
            <w:r>
              <w:rPr>
                <w:rFonts w:hint="default" w:ascii="Times New Roman" w:hAnsi="Times New Roman" w:cs="Times New Roman"/>
                <w:color w:val="auto"/>
                <w:sz w:val="24"/>
                <w:szCs w:val="24"/>
                <w:highlight w:val="none"/>
                <w:lang w:val="en-US" w:eastAsia="zh-CN"/>
              </w:rPr>
              <w:t>t/a、颗粒物</w:t>
            </w:r>
            <w:r>
              <w:rPr>
                <w:rFonts w:hint="eastAsia" w:cs="Times New Roman"/>
                <w:color w:val="auto"/>
                <w:sz w:val="24"/>
                <w:szCs w:val="24"/>
                <w:highlight w:val="none"/>
                <w:lang w:val="en-US" w:eastAsia="zh-CN"/>
              </w:rPr>
              <w:t>1.88</w:t>
            </w:r>
            <w:r>
              <w:rPr>
                <w:rFonts w:hint="default" w:ascii="Times New Roman" w:hAnsi="Times New Roman" w:cs="Times New Roman"/>
                <w:color w:val="auto"/>
                <w:sz w:val="24"/>
                <w:szCs w:val="24"/>
                <w:highlight w:val="none"/>
                <w:lang w:val="en-US" w:eastAsia="zh-CN"/>
              </w:rPr>
              <w:t>t/a、氨</w:t>
            </w:r>
            <w:r>
              <w:rPr>
                <w:rFonts w:hint="eastAsia" w:cs="Times New Roman"/>
                <w:color w:val="auto"/>
                <w:sz w:val="24"/>
                <w:szCs w:val="24"/>
                <w:highlight w:val="none"/>
                <w:lang w:val="en-US" w:eastAsia="zh-CN"/>
              </w:rPr>
              <w:t>35.28</w:t>
            </w:r>
            <w:r>
              <w:rPr>
                <w:rFonts w:hint="default" w:ascii="Times New Roman" w:hAnsi="Times New Roman" w:cs="Times New Roman"/>
                <w:color w:val="auto"/>
                <w:sz w:val="24"/>
                <w:szCs w:val="24"/>
                <w:highlight w:val="none"/>
                <w:lang w:val="en-US" w:eastAsia="zh-CN"/>
              </w:rPr>
              <w:t>t/a、</w:t>
            </w:r>
            <w:r>
              <w:rPr>
                <w:rFonts w:hint="eastAsia" w:cs="Times New Roman"/>
                <w:color w:val="auto"/>
                <w:sz w:val="24"/>
                <w:szCs w:val="24"/>
                <w:highlight w:val="none"/>
                <w:lang w:val="en-US" w:eastAsia="zh-CN"/>
              </w:rPr>
              <w:t>HCl0.86</w:t>
            </w:r>
            <w:r>
              <w:rPr>
                <w:rFonts w:hint="default" w:ascii="Times New Roman" w:hAnsi="Times New Roman" w:cs="Times New Roman"/>
                <w:color w:val="auto"/>
                <w:sz w:val="24"/>
                <w:szCs w:val="24"/>
                <w:highlight w:val="none"/>
                <w:lang w:val="en-US" w:eastAsia="zh-CN"/>
              </w:rPr>
              <w:t>t/a、COD</w:t>
            </w:r>
            <w:r>
              <w:rPr>
                <w:rFonts w:hint="eastAsia" w:cs="Times New Roman"/>
                <w:color w:val="auto"/>
                <w:sz w:val="24"/>
                <w:szCs w:val="24"/>
                <w:highlight w:val="none"/>
                <w:lang w:val="en-US" w:eastAsia="zh-CN"/>
              </w:rPr>
              <w:t>0.028</w:t>
            </w:r>
            <w:r>
              <w:rPr>
                <w:rFonts w:hint="default" w:ascii="Times New Roman" w:hAnsi="Times New Roman" w:cs="Times New Roman"/>
                <w:color w:val="auto"/>
                <w:sz w:val="24"/>
                <w:szCs w:val="24"/>
                <w:highlight w:val="none"/>
                <w:lang w:val="en-US" w:eastAsia="zh-CN"/>
              </w:rPr>
              <w:t>t/a、</w:t>
            </w:r>
            <w:r>
              <w:rPr>
                <w:rFonts w:hint="default" w:ascii="Times New Roman" w:hAnsi="Times New Roman" w:eastAsia="宋体" w:cs="Times New Roman"/>
                <w:bCs/>
                <w:color w:val="auto"/>
                <w:kern w:val="2"/>
                <w:sz w:val="24"/>
                <w:szCs w:val="24"/>
                <w:highlight w:val="none"/>
                <w:lang w:eastAsia="zh-CN"/>
              </w:rPr>
              <w:t>NH</w:t>
            </w:r>
            <w:r>
              <w:rPr>
                <w:rFonts w:hint="default" w:ascii="Times New Roman" w:hAnsi="Times New Roman" w:eastAsia="宋体" w:cs="Times New Roman"/>
                <w:bCs/>
                <w:color w:val="auto"/>
                <w:kern w:val="2"/>
                <w:sz w:val="24"/>
                <w:szCs w:val="24"/>
                <w:highlight w:val="none"/>
                <w:vertAlign w:val="subscript"/>
                <w:lang w:eastAsia="zh-CN"/>
              </w:rPr>
              <w:t>3</w:t>
            </w:r>
            <w:r>
              <w:rPr>
                <w:rFonts w:hint="default" w:ascii="Times New Roman" w:hAnsi="Times New Roman" w:eastAsia="宋体" w:cs="Times New Roman"/>
                <w:bCs/>
                <w:color w:val="auto"/>
                <w:kern w:val="2"/>
                <w:sz w:val="24"/>
                <w:szCs w:val="24"/>
                <w:highlight w:val="none"/>
                <w:lang w:eastAsia="zh-CN"/>
              </w:rPr>
              <w:t>-N</w:t>
            </w:r>
            <w:r>
              <w:rPr>
                <w:rFonts w:hint="eastAsia" w:cs="Times New Roman"/>
                <w:bCs/>
                <w:color w:val="auto"/>
                <w:kern w:val="2"/>
                <w:sz w:val="24"/>
                <w:szCs w:val="24"/>
                <w:highlight w:val="none"/>
                <w:lang w:val="en-US" w:eastAsia="zh-CN"/>
              </w:rPr>
              <w:t>0.003</w:t>
            </w:r>
            <w:r>
              <w:rPr>
                <w:rFonts w:hint="default" w:ascii="Times New Roman" w:hAnsi="Times New Roman" w:cs="Times New Roman"/>
                <w:bCs/>
                <w:color w:val="auto"/>
                <w:kern w:val="2"/>
                <w:sz w:val="24"/>
                <w:szCs w:val="24"/>
                <w:highlight w:val="none"/>
                <w:lang w:val="en-US" w:eastAsia="zh-CN"/>
              </w:rPr>
              <w:t>t/a、</w:t>
            </w:r>
            <w:r>
              <w:rPr>
                <w:rFonts w:hint="default" w:ascii="Times New Roman" w:hAnsi="Times New Roman" w:eastAsia="宋体" w:cs="Times New Roman"/>
                <w:bCs/>
                <w:color w:val="auto"/>
                <w:kern w:val="2"/>
                <w:sz w:val="24"/>
                <w:szCs w:val="24"/>
                <w:highlight w:val="none"/>
                <w:lang w:val="en-US" w:eastAsia="zh-CN"/>
              </w:rPr>
              <w:t>TN</w:t>
            </w:r>
            <w:r>
              <w:rPr>
                <w:rFonts w:hint="eastAsia" w:cs="Times New Roman"/>
                <w:bCs/>
                <w:color w:val="auto"/>
                <w:kern w:val="2"/>
                <w:sz w:val="24"/>
                <w:szCs w:val="24"/>
                <w:highlight w:val="none"/>
                <w:lang w:val="en-US" w:eastAsia="zh-CN"/>
              </w:rPr>
              <w:t>0.009</w:t>
            </w:r>
            <w:r>
              <w:rPr>
                <w:rFonts w:hint="default" w:ascii="Times New Roman" w:hAnsi="Times New Roman" w:cs="Times New Roman"/>
                <w:bCs/>
                <w:color w:val="auto"/>
                <w:kern w:val="2"/>
                <w:sz w:val="24"/>
                <w:szCs w:val="24"/>
                <w:highlight w:val="none"/>
                <w:lang w:val="en-US" w:eastAsia="zh-CN"/>
              </w:rPr>
              <w:t>t/a、总铁</w:t>
            </w:r>
            <w:r>
              <w:rPr>
                <w:rFonts w:hint="eastAsia" w:cs="Times New Roman"/>
                <w:bCs/>
                <w:color w:val="auto"/>
                <w:kern w:val="2"/>
                <w:sz w:val="24"/>
                <w:szCs w:val="24"/>
                <w:highlight w:val="none"/>
                <w:lang w:val="en-US" w:eastAsia="zh-CN"/>
              </w:rPr>
              <w:t>0.0002</w:t>
            </w:r>
            <w:r>
              <w:rPr>
                <w:rFonts w:hint="default" w:ascii="Times New Roman" w:hAnsi="Times New Roman" w:cs="Times New Roman"/>
                <w:bCs/>
                <w:color w:val="auto"/>
                <w:kern w:val="2"/>
                <w:sz w:val="24"/>
                <w:szCs w:val="24"/>
                <w:highlight w:val="none"/>
                <w:lang w:val="en-US" w:eastAsia="zh-CN"/>
              </w:rPr>
              <w:t>t/a、总锌</w:t>
            </w:r>
            <w:r>
              <w:rPr>
                <w:rFonts w:hint="eastAsia" w:cs="Times New Roman"/>
                <w:bCs/>
                <w:color w:val="auto"/>
                <w:kern w:val="2"/>
                <w:sz w:val="24"/>
                <w:szCs w:val="24"/>
                <w:highlight w:val="none"/>
                <w:lang w:val="en-US" w:eastAsia="zh-CN"/>
              </w:rPr>
              <w:t>0.0006</w:t>
            </w:r>
            <w:r>
              <w:rPr>
                <w:rFonts w:hint="default" w:ascii="Times New Roman" w:hAnsi="Times New Roman" w:cs="Times New Roman"/>
                <w:bCs/>
                <w:color w:val="auto"/>
                <w:kern w:val="2"/>
                <w:sz w:val="24"/>
                <w:szCs w:val="24"/>
                <w:highlight w:val="none"/>
                <w:lang w:val="en-US" w:eastAsia="zh-CN"/>
              </w:rPr>
              <w:t>t/a。</w:t>
            </w:r>
          </w:p>
          <w:p>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both"/>
              <w:textAlignment w:val="baseline"/>
              <w:outlineLvl w:val="9"/>
              <w:rPr>
                <w:rFonts w:hint="default" w:ascii="Times New Roman" w:hAnsi="Times New Roman" w:eastAsia="黑体" w:cs="Times New Roman"/>
                <w:caps w:val="0"/>
                <w:color w:val="000000" w:themeColor="text1"/>
                <w:spacing w:val="0"/>
                <w:w w:val="100"/>
                <w:position w:val="0"/>
                <w:sz w:val="24"/>
                <w:szCs w:val="24"/>
                <w:highlight w:val="none"/>
                <w:lang w:val="en-US" w:eastAsia="zh-CN"/>
                <w14:textFill>
                  <w14:solidFill>
                    <w14:schemeClr w14:val="tx1"/>
                  </w14:solidFill>
                </w14:textFill>
              </w:rPr>
            </w:pPr>
            <w:r>
              <w:rPr>
                <w:rFonts w:hint="eastAsia" w:cs="Times New Roman"/>
                <w:caps w:val="0"/>
                <w:color w:val="auto"/>
                <w:spacing w:val="0"/>
                <w:w w:val="100"/>
                <w:position w:val="0"/>
                <w:sz w:val="24"/>
                <w:szCs w:val="21"/>
                <w:highlight w:val="none"/>
                <w:lang w:val="en-US" w:eastAsia="zh-CN"/>
              </w:rPr>
              <w:t>扩建</w:t>
            </w:r>
            <w:r>
              <w:rPr>
                <w:rFonts w:hint="default" w:ascii="Times New Roman" w:hAnsi="Times New Roman" w:cs="Times New Roman"/>
                <w:caps w:val="0"/>
                <w:color w:val="auto"/>
                <w:spacing w:val="0"/>
                <w:w w:val="100"/>
                <w:position w:val="0"/>
                <w:sz w:val="24"/>
                <w:szCs w:val="21"/>
                <w:highlight w:val="none"/>
                <w:lang w:val="en-US" w:eastAsia="zh-CN"/>
              </w:rPr>
              <w:t>项目完成后</w:t>
            </w:r>
            <w:r>
              <w:rPr>
                <w:rFonts w:hint="eastAsia" w:cs="Times New Roman"/>
                <w:caps w:val="0"/>
                <w:color w:val="auto"/>
                <w:spacing w:val="0"/>
                <w:w w:val="100"/>
                <w:position w:val="0"/>
                <w:sz w:val="24"/>
                <w:szCs w:val="21"/>
                <w:highlight w:val="none"/>
                <w:lang w:val="en-US" w:eastAsia="zh-CN"/>
              </w:rPr>
              <w:t>全厂</w:t>
            </w:r>
            <w:r>
              <w:rPr>
                <w:rFonts w:hint="default" w:ascii="Times New Roman" w:hAnsi="Times New Roman" w:cs="Times New Roman"/>
                <w:caps w:val="0"/>
                <w:color w:val="auto"/>
                <w:spacing w:val="0"/>
                <w:w w:val="100"/>
                <w:position w:val="0"/>
                <w:sz w:val="24"/>
                <w:szCs w:val="21"/>
                <w:highlight w:val="none"/>
                <w:lang w:val="en-US" w:eastAsia="zh-CN"/>
              </w:rPr>
              <w:t>重点</w:t>
            </w:r>
            <w:r>
              <w:rPr>
                <w:rFonts w:hint="default" w:ascii="Times New Roman" w:hAnsi="Times New Roman" w:cs="Times New Roman"/>
                <w:caps w:val="0"/>
                <w:color w:val="auto"/>
                <w:spacing w:val="0"/>
                <w:w w:val="100"/>
                <w:position w:val="0"/>
                <w:sz w:val="24"/>
                <w:szCs w:val="21"/>
                <w:highlight w:val="none"/>
              </w:rPr>
              <w:t>污染物</w:t>
            </w:r>
            <w:r>
              <w:rPr>
                <w:rFonts w:hint="default" w:ascii="Times New Roman" w:hAnsi="Times New Roman" w:cs="Times New Roman"/>
                <w:caps w:val="0"/>
                <w:color w:val="auto"/>
                <w:spacing w:val="0"/>
                <w:w w:val="100"/>
                <w:position w:val="0"/>
                <w:sz w:val="24"/>
                <w:szCs w:val="21"/>
                <w:highlight w:val="none"/>
                <w:lang w:val="en-US" w:eastAsia="zh-CN"/>
              </w:rPr>
              <w:t>总量</w:t>
            </w:r>
            <w:r>
              <w:rPr>
                <w:rFonts w:hint="eastAsia" w:ascii="Times New Roman" w:hAnsi="Times New Roman" w:cs="Times New Roman"/>
                <w:caps w:val="0"/>
                <w:color w:val="auto"/>
                <w:spacing w:val="0"/>
                <w:w w:val="100"/>
                <w:position w:val="0"/>
                <w:sz w:val="24"/>
                <w:szCs w:val="21"/>
                <w:highlight w:val="none"/>
                <w:lang w:val="en-US" w:eastAsia="zh-CN"/>
              </w:rPr>
              <w:t>建议指标</w:t>
            </w:r>
            <w:r>
              <w:rPr>
                <w:rFonts w:hint="default" w:ascii="Times New Roman" w:hAnsi="Times New Roman" w:cs="Times New Roman"/>
                <w:caps w:val="0"/>
                <w:color w:val="auto"/>
                <w:spacing w:val="0"/>
                <w:w w:val="100"/>
                <w:position w:val="0"/>
                <w:sz w:val="24"/>
                <w:szCs w:val="21"/>
                <w:highlight w:val="none"/>
              </w:rPr>
              <w:t>为</w:t>
            </w:r>
            <w:r>
              <w:rPr>
                <w:rFonts w:hint="default" w:ascii="Times New Roman" w:hAnsi="Times New Roman" w:cs="Times New Roman"/>
                <w:caps w:val="0"/>
                <w:color w:val="auto"/>
                <w:spacing w:val="0"/>
                <w:w w:val="100"/>
                <w:position w:val="0"/>
                <w:sz w:val="24"/>
                <w:szCs w:val="24"/>
                <w:highlight w:val="none"/>
              </w:rPr>
              <w:t>：</w:t>
            </w:r>
            <w:r>
              <w:rPr>
                <w:rFonts w:hint="eastAsia"/>
                <w:color w:val="auto"/>
                <w:sz w:val="24"/>
                <w:szCs w:val="24"/>
                <w:highlight w:val="none"/>
              </w:rPr>
              <w:t>SO</w:t>
            </w:r>
            <w:r>
              <w:rPr>
                <w:rFonts w:hint="eastAsia"/>
                <w:color w:val="auto"/>
                <w:sz w:val="24"/>
                <w:szCs w:val="24"/>
                <w:highlight w:val="none"/>
                <w:vertAlign w:val="subscript"/>
              </w:rPr>
              <w:t>2</w:t>
            </w:r>
            <w:r>
              <w:rPr>
                <w:rFonts w:hint="eastAsia"/>
                <w:color w:val="auto"/>
                <w:sz w:val="24"/>
                <w:szCs w:val="24"/>
                <w:highlight w:val="none"/>
                <w:lang w:val="en-US" w:eastAsia="zh-CN"/>
              </w:rPr>
              <w:t xml:space="preserve"> 2.45</w:t>
            </w:r>
            <w:r>
              <w:rPr>
                <w:rFonts w:hint="eastAsia"/>
                <w:color w:val="auto"/>
                <w:sz w:val="24"/>
                <w:szCs w:val="24"/>
                <w:highlight w:val="none"/>
              </w:rPr>
              <w:t>t/a ；NO</w:t>
            </w:r>
            <w:r>
              <w:rPr>
                <w:rFonts w:hint="eastAsia"/>
                <w:color w:val="auto"/>
                <w:sz w:val="24"/>
                <w:szCs w:val="24"/>
                <w:highlight w:val="none"/>
                <w:vertAlign w:val="subscript"/>
              </w:rPr>
              <w:t>X</w:t>
            </w:r>
            <w:r>
              <w:rPr>
                <w:rFonts w:hint="eastAsia"/>
                <w:color w:val="auto"/>
                <w:sz w:val="24"/>
                <w:szCs w:val="24"/>
                <w:highlight w:val="none"/>
                <w:lang w:val="en-US" w:eastAsia="zh-CN"/>
              </w:rPr>
              <w:t>3.68</w:t>
            </w:r>
            <w:r>
              <w:rPr>
                <w:rFonts w:hint="eastAsia"/>
                <w:color w:val="auto"/>
                <w:sz w:val="24"/>
                <w:szCs w:val="24"/>
                <w:highlight w:val="none"/>
              </w:rPr>
              <w:t>t/a ；COD</w:t>
            </w:r>
            <w:r>
              <w:rPr>
                <w:rFonts w:hint="eastAsia"/>
                <w:color w:val="auto"/>
                <w:sz w:val="24"/>
                <w:szCs w:val="24"/>
                <w:highlight w:val="none"/>
                <w:lang w:val="en-US" w:eastAsia="zh-CN"/>
              </w:rPr>
              <w:t>0.082</w:t>
            </w:r>
            <w:r>
              <w:rPr>
                <w:rFonts w:hint="eastAsia"/>
                <w:color w:val="auto"/>
                <w:sz w:val="24"/>
                <w:szCs w:val="24"/>
                <w:highlight w:val="none"/>
              </w:rPr>
              <w:t>t/a；NH</w:t>
            </w:r>
            <w:r>
              <w:rPr>
                <w:rFonts w:hint="eastAsia"/>
                <w:color w:val="auto"/>
                <w:sz w:val="24"/>
                <w:szCs w:val="24"/>
                <w:highlight w:val="none"/>
                <w:vertAlign w:val="subscript"/>
              </w:rPr>
              <w:t>3</w:t>
            </w:r>
            <w:r>
              <w:rPr>
                <w:rFonts w:hint="eastAsia"/>
                <w:color w:val="auto"/>
                <w:sz w:val="24"/>
                <w:szCs w:val="24"/>
                <w:highlight w:val="none"/>
              </w:rPr>
              <w:t>-N</w:t>
            </w:r>
            <w:r>
              <w:rPr>
                <w:rFonts w:hint="eastAsia"/>
                <w:color w:val="auto"/>
                <w:sz w:val="24"/>
                <w:szCs w:val="24"/>
                <w:highlight w:val="none"/>
                <w:lang w:val="en-US" w:eastAsia="zh-CN"/>
              </w:rPr>
              <w:t>0.009</w:t>
            </w:r>
            <w:r>
              <w:rPr>
                <w:rFonts w:hint="eastAsia"/>
                <w:color w:val="auto"/>
                <w:sz w:val="24"/>
                <w:szCs w:val="24"/>
                <w:highlight w:val="none"/>
              </w:rPr>
              <w:t>t/a</w:t>
            </w:r>
            <w:r>
              <w:rPr>
                <w:rFonts w:hint="eastAsia"/>
                <w:color w:val="auto"/>
                <w:sz w:val="24"/>
                <w:szCs w:val="24"/>
                <w:highlight w:val="none"/>
                <w:lang w:eastAsia="zh-CN"/>
              </w:rPr>
              <w:t>；</w:t>
            </w:r>
            <w:r>
              <w:rPr>
                <w:rFonts w:hint="eastAsia"/>
                <w:color w:val="auto"/>
                <w:sz w:val="24"/>
                <w:szCs w:val="24"/>
                <w:highlight w:val="none"/>
                <w:lang w:val="en-US" w:eastAsia="zh-CN"/>
              </w:rPr>
              <w:t>TN0.025t/a</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snapToGrid/>
              <w:spacing w:line="480" w:lineRule="exact"/>
              <w:ind w:firstLine="482" w:firstLineChars="200"/>
              <w:textAlignment w:val="auto"/>
              <w:rPr>
                <w:rFonts w:hint="default" w:ascii="Times New Roman" w:hAnsi="Times New Roman" w:cs="Times New Roman" w:eastAsiaTheme="majorEastAsia"/>
                <w:b/>
                <w:bCs/>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highlight w:val="none"/>
                <w:lang w:val="en-US" w:eastAsia="zh-CN"/>
                <w14:textFill>
                  <w14:solidFill>
                    <w14:schemeClr w14:val="tx1"/>
                  </w14:solidFill>
                </w14:textFill>
              </w:rPr>
              <w:t>4、产业政策符合性结论</w:t>
            </w:r>
          </w:p>
          <w:p>
            <w:pPr>
              <w:keepNext w:val="0"/>
              <w:keepLines w:val="0"/>
              <w:pageBreakBefore w:val="0"/>
              <w:widowControl w:val="0"/>
              <w:kinsoku/>
              <w:wordWrap/>
              <w:overflowPunct/>
              <w:topLinePunct w:val="0"/>
              <w:bidi w:val="0"/>
              <w:adjustRightInd w:val="0"/>
              <w:snapToGrid/>
              <w:spacing w:line="480" w:lineRule="exact"/>
              <w:ind w:firstLine="480" w:firstLineChars="200"/>
              <w:jc w:val="left"/>
              <w:textAlignment w:val="baseline"/>
              <w:rPr>
                <w:rFonts w:hint="default" w:ascii="Times New Roman" w:hAnsi="Times New Roman" w:eastAsia="宋体" w:cs="Times New Roman"/>
                <w:caps w:val="0"/>
                <w:color w:val="000000" w:themeColor="text1"/>
                <w:spacing w:val="0"/>
                <w:w w:val="100"/>
                <w:kern w:val="0"/>
                <w:position w:val="0"/>
                <w:sz w:val="24"/>
                <w:szCs w:val="20"/>
                <w:highlight w:val="none"/>
                <w14:textFill>
                  <w14:solidFill>
                    <w14:schemeClr w14:val="tx1"/>
                  </w14:solidFill>
                </w14:textFill>
              </w:rPr>
            </w:pPr>
            <w:r>
              <w:rPr>
                <w:rFonts w:hint="eastAsia"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扩建项目</w:t>
            </w: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为</w:t>
            </w:r>
            <w:r>
              <w:rPr>
                <w:rFonts w:hint="default" w:ascii="Times New Roman" w:hAnsi="Times New Roman" w:cs="Times New Roman"/>
                <w:caps w:val="0"/>
                <w:color w:val="000000" w:themeColor="text1"/>
                <w:spacing w:val="0"/>
                <w:w w:val="100"/>
                <w:kern w:val="0"/>
                <w:position w:val="0"/>
                <w:sz w:val="24"/>
                <w:szCs w:val="20"/>
                <w:highlight w:val="none"/>
                <w:lang w:eastAsia="zh-CN"/>
                <w14:textFill>
                  <w14:solidFill>
                    <w14:schemeClr w14:val="tx1"/>
                  </w14:solidFill>
                </w14:textFill>
              </w:rPr>
              <w:t>热镀锌丝生产（等量置换），</w:t>
            </w: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对照</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《产业结构调整指导目录（201</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9</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年本）》</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，该项目不属于限制类、淘汰类项目，属于允许类；</w:t>
            </w:r>
            <w:r>
              <w:rPr>
                <w:rFonts w:hint="eastAsia"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扩建项目</w:t>
            </w: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未列入《市场准入负面清单（</w:t>
            </w:r>
            <w:r>
              <w:rPr>
                <w:rFonts w:hint="eastAsia"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2020</w:t>
            </w: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年版）》；</w:t>
            </w:r>
            <w:r>
              <w:rPr>
                <w:rFonts w:hint="default" w:ascii="Times New Roman" w:hAnsi="Times New Roman" w:eastAsia="宋体" w:cs="Times New Roman"/>
                <w:caps w:val="0"/>
                <w:color w:val="000000" w:themeColor="text1"/>
                <w:spacing w:val="0"/>
                <w:w w:val="100"/>
                <w:kern w:val="0"/>
                <w:position w:val="0"/>
                <w:sz w:val="24"/>
                <w:szCs w:val="20"/>
                <w:highlight w:val="none"/>
                <w14:textFill>
                  <w14:solidFill>
                    <w14:schemeClr w14:val="tx1"/>
                  </w14:solidFill>
                </w14:textFill>
              </w:rPr>
              <w:t>对照《河北省新增限制和淘汰类产业目录（2015年版）》（冀政办发[2015]7号），</w:t>
            </w:r>
            <w:r>
              <w:rPr>
                <w:rFonts w:hint="eastAsia" w:ascii="Times New Roman" w:hAnsi="Times New Roman" w:cs="Times New Roman"/>
                <w:caps w:val="0"/>
                <w:color w:val="000000" w:themeColor="text1"/>
                <w:spacing w:val="0"/>
                <w:w w:val="100"/>
                <w:kern w:val="0"/>
                <w:position w:val="0"/>
                <w:sz w:val="24"/>
                <w:szCs w:val="20"/>
                <w:highlight w:val="none"/>
                <w:lang w:eastAsia="zh-CN"/>
                <w14:textFill>
                  <w14:solidFill>
                    <w14:schemeClr w14:val="tx1"/>
                  </w14:solidFill>
                </w14:textFill>
              </w:rPr>
              <w:t>扩建项目</w:t>
            </w:r>
            <w:r>
              <w:rPr>
                <w:rFonts w:hint="default" w:ascii="Times New Roman" w:hAnsi="Times New Roman" w:eastAsia="宋体" w:cs="Times New Roman"/>
                <w:caps w:val="0"/>
                <w:color w:val="000000" w:themeColor="text1"/>
                <w:spacing w:val="0"/>
                <w:w w:val="100"/>
                <w:kern w:val="0"/>
                <w:position w:val="0"/>
                <w:sz w:val="24"/>
                <w:szCs w:val="20"/>
                <w:highlight w:val="none"/>
                <w14:textFill>
                  <w14:solidFill>
                    <w14:schemeClr w14:val="tx1"/>
                  </w14:solidFill>
                </w14:textFill>
              </w:rPr>
              <w:t>属于</w:t>
            </w:r>
            <w:r>
              <w:rPr>
                <w:rFonts w:hint="eastAsia" w:cs="Times New Roman"/>
                <w:caps w:val="0"/>
                <w:color w:val="000000" w:themeColor="text1"/>
                <w:spacing w:val="0"/>
                <w:w w:val="100"/>
                <w:kern w:val="0"/>
                <w:position w:val="0"/>
                <w:sz w:val="24"/>
                <w:szCs w:val="20"/>
                <w:highlight w:val="none"/>
                <w:lang w:val="en-US" w:eastAsia="zh-CN"/>
                <w14:textFill>
                  <w14:solidFill>
                    <w14:schemeClr w14:val="tx1"/>
                  </w14:solidFill>
                </w14:textFill>
              </w:rPr>
              <w:t>热镀锌丝生产</w:t>
            </w:r>
            <w:r>
              <w:rPr>
                <w:rFonts w:hint="default" w:ascii="Times New Roman" w:hAnsi="Times New Roman" w:eastAsia="宋体" w:cs="Times New Roman"/>
                <w:caps w:val="0"/>
                <w:color w:val="000000" w:themeColor="text1"/>
                <w:spacing w:val="0"/>
                <w:w w:val="100"/>
                <w:kern w:val="0"/>
                <w:position w:val="0"/>
                <w:sz w:val="24"/>
                <w:szCs w:val="20"/>
                <w:highlight w:val="none"/>
                <w14:textFill>
                  <w14:solidFill>
                    <w14:schemeClr w14:val="tx1"/>
                  </w14:solidFill>
                </w14:textFill>
              </w:rPr>
              <w:t>项目，</w:t>
            </w:r>
            <w:r>
              <w:rPr>
                <w:rFonts w:hint="eastAsia" w:cs="Times New Roman"/>
                <w:caps w:val="0"/>
                <w:color w:val="000000" w:themeColor="text1"/>
                <w:spacing w:val="0"/>
                <w:w w:val="100"/>
                <w:kern w:val="0"/>
                <w:position w:val="0"/>
                <w:sz w:val="24"/>
                <w:szCs w:val="20"/>
                <w:highlight w:val="none"/>
                <w:lang w:val="en-US" w:eastAsia="zh-CN"/>
                <w14:textFill>
                  <w14:solidFill>
                    <w14:schemeClr w14:val="tx1"/>
                  </w14:solidFill>
                </w14:textFill>
              </w:rPr>
              <w:t>产能通过与</w:t>
            </w:r>
            <w:r>
              <w:rPr>
                <w:rFonts w:hint="default" w:ascii="Times New Roman" w:hAnsi="Times New Roman" w:cs="Times New Roman" w:eastAsiaTheme="majorEastAsia"/>
                <w:caps w:val="0"/>
                <w:color w:val="auto"/>
                <w:spacing w:val="0"/>
                <w:w w:val="100"/>
                <w:position w:val="0"/>
                <w:sz w:val="24"/>
                <w:szCs w:val="24"/>
                <w:highlight w:val="none"/>
                <w:lang w:val="en-US" w:eastAsia="zh-CN"/>
              </w:rPr>
              <w:t>定州市众诚金属制品有限公司</w:t>
            </w:r>
            <w:r>
              <w:rPr>
                <w:rFonts w:hint="eastAsia" w:cs="Times New Roman" w:eastAsiaTheme="majorEastAsia"/>
                <w:caps w:val="0"/>
                <w:color w:val="auto"/>
                <w:spacing w:val="0"/>
                <w:w w:val="100"/>
                <w:position w:val="0"/>
                <w:sz w:val="24"/>
                <w:szCs w:val="24"/>
                <w:highlight w:val="none"/>
                <w:lang w:val="en-US" w:eastAsia="zh-CN"/>
              </w:rPr>
              <w:t>等量置换获得</w:t>
            </w:r>
            <w:r>
              <w:rPr>
                <w:rFonts w:hint="default" w:ascii="Times New Roman" w:hAnsi="Times New Roman" w:eastAsia="宋体" w:cs="Times New Roman"/>
                <w:caps w:val="0"/>
                <w:color w:val="000000" w:themeColor="text1"/>
                <w:spacing w:val="0"/>
                <w:w w:val="100"/>
                <w:kern w:val="0"/>
                <w:position w:val="0"/>
                <w:sz w:val="24"/>
                <w:szCs w:val="20"/>
                <w:highlight w:val="none"/>
                <w14:textFill>
                  <w14:solidFill>
                    <w14:schemeClr w14:val="tx1"/>
                  </w14:solidFill>
                </w14:textFill>
              </w:rPr>
              <w:t>，且厂址</w:t>
            </w:r>
            <w:r>
              <w:rPr>
                <w:rFonts w:hint="default" w:ascii="Times New Roman" w:hAnsi="Times New Roman" w:eastAsia="宋体" w:cs="Times New Roman"/>
                <w:caps w:val="0"/>
                <w:color w:val="000000" w:themeColor="text1"/>
                <w:spacing w:val="0"/>
                <w:w w:val="100"/>
                <w:kern w:val="0"/>
                <w:position w:val="0"/>
                <w:sz w:val="24"/>
                <w:szCs w:val="24"/>
                <w:highlight w:val="none"/>
                <w14:textFill>
                  <w14:solidFill>
                    <w14:schemeClr w14:val="tx1"/>
                  </w14:solidFill>
                </w14:textFill>
              </w:rPr>
              <w:t>位于定州市</w:t>
            </w:r>
            <w:r>
              <w:rPr>
                <w:rFonts w:hint="default" w:ascii="Times New Roman" w:hAnsi="Times New Roman" w:eastAsia="宋体" w:cs="Times New Roman"/>
                <w:caps w:val="0"/>
                <w:color w:val="000000" w:themeColor="text1"/>
                <w:spacing w:val="0"/>
                <w:w w:val="100"/>
                <w:kern w:val="0"/>
                <w:position w:val="0"/>
                <w:sz w:val="24"/>
                <w:szCs w:val="24"/>
                <w:highlight w:val="none"/>
                <w:lang w:eastAsia="zh-CN"/>
                <w14:textFill>
                  <w14:solidFill>
                    <w14:schemeClr w14:val="tx1"/>
                  </w14:solidFill>
                </w14:textFill>
              </w:rPr>
              <w:t>沙河工业园区</w:t>
            </w:r>
            <w:r>
              <w:rPr>
                <w:rFonts w:hint="default" w:ascii="Times New Roman" w:hAnsi="Times New Roman" w:eastAsia="宋体" w:cs="Times New Roman"/>
                <w:caps w:val="0"/>
                <w:color w:val="000000" w:themeColor="text1"/>
                <w:spacing w:val="0"/>
                <w:w w:val="100"/>
                <w:kern w:val="0"/>
                <w:position w:val="0"/>
                <w:sz w:val="24"/>
                <w:szCs w:val="24"/>
                <w:highlight w:val="none"/>
                <w14:textFill>
                  <w14:solidFill>
                    <w14:schemeClr w14:val="tx1"/>
                  </w14:solidFill>
                </w14:textFill>
              </w:rPr>
              <w:t>，为河北定州经济开发区</w:t>
            </w:r>
            <w:r>
              <w:rPr>
                <w:rFonts w:hint="eastAsia" w:cs="Times New Roman"/>
                <w:caps w:val="0"/>
                <w:color w:val="000000" w:themeColor="text1"/>
                <w:spacing w:val="0"/>
                <w:w w:val="100"/>
                <w:kern w:val="0"/>
                <w:position w:val="0"/>
                <w:sz w:val="24"/>
                <w:szCs w:val="24"/>
                <w:highlight w:val="none"/>
                <w:lang w:eastAsia="zh-CN"/>
                <w14:textFill>
                  <w14:solidFill>
                    <w14:schemeClr w14:val="tx1"/>
                  </w14:solidFill>
                </w14:textFill>
              </w:rPr>
              <w:t>“</w:t>
            </w:r>
            <w:r>
              <w:rPr>
                <w:rFonts w:hint="default" w:ascii="Times New Roman" w:hAnsi="Times New Roman" w:eastAsia="宋体" w:cs="Times New Roman"/>
                <w:caps w:val="0"/>
                <w:color w:val="000000" w:themeColor="text1"/>
                <w:spacing w:val="0"/>
                <w:w w:val="100"/>
                <w:kern w:val="0"/>
                <w:position w:val="0"/>
                <w:sz w:val="24"/>
                <w:szCs w:val="24"/>
                <w:highlight w:val="none"/>
                <w14:textFill>
                  <w14:solidFill>
                    <w14:schemeClr w14:val="tx1"/>
                  </w14:solidFill>
                </w14:textFill>
              </w:rPr>
              <w:t>一区多园</w:t>
            </w:r>
            <w:r>
              <w:rPr>
                <w:rFonts w:hint="eastAsia" w:cs="Times New Roman"/>
                <w:caps w:val="0"/>
                <w:color w:val="000000" w:themeColor="text1"/>
                <w:spacing w:val="0"/>
                <w:w w:val="100"/>
                <w:kern w:val="0"/>
                <w:position w:val="0"/>
                <w:sz w:val="24"/>
                <w:szCs w:val="24"/>
                <w:highlight w:val="none"/>
                <w:lang w:eastAsia="zh-CN"/>
                <w14:textFill>
                  <w14:solidFill>
                    <w14:schemeClr w14:val="tx1"/>
                  </w14:solidFill>
                </w14:textFill>
              </w:rPr>
              <w:t>”</w:t>
            </w:r>
            <w:r>
              <w:rPr>
                <w:rFonts w:hint="default" w:ascii="Times New Roman" w:hAnsi="Times New Roman" w:eastAsia="宋体" w:cs="Times New Roman"/>
                <w:caps w:val="0"/>
                <w:color w:val="000000" w:themeColor="text1"/>
                <w:spacing w:val="0"/>
                <w:w w:val="100"/>
                <w:kern w:val="0"/>
                <w:position w:val="0"/>
                <w:sz w:val="24"/>
                <w:szCs w:val="24"/>
                <w:highlight w:val="none"/>
                <w14:textFill>
                  <w14:solidFill>
                    <w14:schemeClr w14:val="tx1"/>
                  </w14:solidFill>
                </w14:textFill>
              </w:rPr>
              <w:t>管理企业，</w:t>
            </w:r>
            <w:r>
              <w:rPr>
                <w:rFonts w:hint="default" w:ascii="Times New Roman" w:hAnsi="Times New Roman" w:eastAsia="宋体" w:cs="Times New Roman"/>
                <w:caps w:val="0"/>
                <w:color w:val="000000" w:themeColor="text1"/>
                <w:spacing w:val="0"/>
                <w:w w:val="100"/>
                <w:kern w:val="0"/>
                <w:position w:val="0"/>
                <w:sz w:val="24"/>
                <w:szCs w:val="20"/>
                <w:highlight w:val="none"/>
                <w14:textFill>
                  <w14:solidFill>
                    <w14:schemeClr w14:val="tx1"/>
                  </w14:solidFill>
                </w14:textFill>
              </w:rPr>
              <w:t>不属于河北省新增限值和淘汰类项目中的</w:t>
            </w:r>
            <w:r>
              <w:rPr>
                <w:rFonts w:hint="eastAsia" w:cs="Times New Roman"/>
                <w:caps w:val="0"/>
                <w:color w:val="000000" w:themeColor="text1"/>
                <w:spacing w:val="0"/>
                <w:w w:val="100"/>
                <w:kern w:val="0"/>
                <w:position w:val="0"/>
                <w:sz w:val="24"/>
                <w:szCs w:val="20"/>
                <w:highlight w:val="none"/>
                <w:lang w:eastAsia="zh-CN"/>
                <w14:textFill>
                  <w14:solidFill>
                    <w14:schemeClr w14:val="tx1"/>
                  </w14:solidFill>
                </w14:textFill>
              </w:rPr>
              <w:t>“</w:t>
            </w:r>
            <w:r>
              <w:rPr>
                <w:rFonts w:hint="default" w:ascii="Times New Roman" w:hAnsi="Times New Roman" w:eastAsia="宋体" w:cs="Times New Roman"/>
                <w:caps w:val="0"/>
                <w:color w:val="000000" w:themeColor="text1"/>
                <w:spacing w:val="0"/>
                <w:w w:val="100"/>
                <w:kern w:val="0"/>
                <w:position w:val="0"/>
                <w:sz w:val="24"/>
                <w:szCs w:val="20"/>
                <w:highlight w:val="none"/>
                <w14:textFill>
                  <w14:solidFill>
                    <w14:schemeClr w14:val="tx1"/>
                  </w14:solidFill>
                </w14:textFill>
              </w:rPr>
              <w:t>金属表面处理及热处理加工（禁止新建和扩建（等量置换除外））</w:t>
            </w:r>
            <w:r>
              <w:rPr>
                <w:rFonts w:hint="eastAsia" w:cs="Times New Roman"/>
                <w:caps w:val="0"/>
                <w:color w:val="000000" w:themeColor="text1"/>
                <w:spacing w:val="0"/>
                <w:w w:val="100"/>
                <w:kern w:val="0"/>
                <w:position w:val="0"/>
                <w:sz w:val="24"/>
                <w:szCs w:val="20"/>
                <w:highlight w:val="none"/>
                <w:lang w:eastAsia="zh-CN"/>
                <w14:textFill>
                  <w14:solidFill>
                    <w14:schemeClr w14:val="tx1"/>
                  </w14:solidFill>
                </w14:textFill>
              </w:rPr>
              <w:t>”</w:t>
            </w:r>
            <w:r>
              <w:rPr>
                <w:rFonts w:hint="default" w:ascii="Times New Roman" w:hAnsi="Times New Roman" w:eastAsia="宋体" w:cs="Times New Roman"/>
                <w:caps w:val="0"/>
                <w:color w:val="000000" w:themeColor="text1"/>
                <w:spacing w:val="0"/>
                <w:w w:val="100"/>
                <w:kern w:val="0"/>
                <w:position w:val="0"/>
                <w:sz w:val="24"/>
                <w:szCs w:val="20"/>
                <w:highlight w:val="none"/>
                <w14:textFill>
                  <w14:solidFill>
                    <w14:schemeClr w14:val="tx1"/>
                  </w14:solidFill>
                </w14:textFill>
              </w:rPr>
              <w:t>类，符合地方产业政策。</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因此，</w:t>
            </w:r>
            <w:r>
              <w:rPr>
                <w:rFonts w:hint="eastAsia" w:cs="Times New Roman" w:eastAsiaTheme="majorEastAsia"/>
                <w:caps w:val="0"/>
                <w:color w:val="000000" w:themeColor="text1"/>
                <w:spacing w:val="0"/>
                <w:w w:val="100"/>
                <w:position w:val="0"/>
                <w:sz w:val="24"/>
                <w:highlight w:val="none"/>
                <w:lang w:val="en-US" w:eastAsia="zh-CN"/>
                <w14:textFill>
                  <w14:solidFill>
                    <w14:schemeClr w14:val="tx1"/>
                  </w14:solidFill>
                </w14:textFill>
              </w:rPr>
              <w:t>扩建项目</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符合国家和地方当前产业政策要求。</w:t>
            </w:r>
          </w:p>
          <w:p>
            <w:pPr>
              <w:keepNext w:val="0"/>
              <w:keepLines w:val="0"/>
              <w:pageBreakBefore w:val="0"/>
              <w:widowControl w:val="0"/>
              <w:kinsoku/>
              <w:wordWrap/>
              <w:overflowPunct/>
              <w:topLinePunct w:val="0"/>
              <w:autoSpaceDE/>
              <w:autoSpaceDN/>
              <w:bidi w:val="0"/>
              <w:spacing w:line="480" w:lineRule="exact"/>
              <w:ind w:firstLine="482" w:firstLineChars="200"/>
              <w:textAlignment w:val="auto"/>
              <w:rPr>
                <w:rFonts w:hint="default" w:ascii="Times New Roman" w:hAnsi="Times New Roman" w:cs="Times New Roman" w:eastAsiaTheme="majorEastAsia"/>
                <w:b/>
                <w:bCs/>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highlight w:val="none"/>
                <w:lang w:val="en-US" w:eastAsia="zh-CN"/>
                <w14:textFill>
                  <w14:solidFill>
                    <w14:schemeClr w14:val="tx1"/>
                  </w14:solidFill>
                </w14:textFill>
              </w:rPr>
              <w:t>5、选址可行性结论</w:t>
            </w:r>
          </w:p>
          <w:p>
            <w:pPr>
              <w:keepNext w:val="0"/>
              <w:keepLines w:val="0"/>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（1）</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占地</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符合性</w:t>
            </w:r>
          </w:p>
          <w:p>
            <w:pPr>
              <w:keepNext w:val="0"/>
              <w:keepLines w:val="0"/>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cs="Times New Roman" w:eastAsiaTheme="majorEastAsia"/>
                <w:bCs/>
                <w:caps w:val="0"/>
                <w:color w:val="000000" w:themeColor="text1"/>
                <w:spacing w:val="0"/>
                <w:w w:val="100"/>
                <w:position w:val="0"/>
                <w:sz w:val="24"/>
                <w:highlight w:val="none"/>
                <w:lang w:val="en-US" w:eastAsia="zh-CN"/>
                <w14:textFill>
                  <w14:solidFill>
                    <w14:schemeClr w14:val="tx1"/>
                  </w14:solidFill>
                </w14:textFill>
              </w:rPr>
            </w:pPr>
            <w:r>
              <w:rPr>
                <w:rFonts w:hint="eastAsia"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扩建项目</w:t>
            </w:r>
            <w:r>
              <w:rPr>
                <w:rFonts w:hint="default"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位于</w:t>
            </w:r>
            <w:r>
              <w:rPr>
                <w:rFonts w:hint="default"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定州市沙河工业园区</w:t>
            </w:r>
            <w:r>
              <w:rPr>
                <w:rFonts w:hint="eastAsia" w:ascii="Times New Roman" w:hAnsi="Times New Roman" w:cs="Times New Roman" w:eastAsiaTheme="majorEastAsia"/>
                <w:bCs/>
                <w:caps w:val="0"/>
                <w:color w:val="000000" w:themeColor="text1"/>
                <w:spacing w:val="0"/>
                <w:w w:val="100"/>
                <w:position w:val="0"/>
                <w:sz w:val="24"/>
                <w:szCs w:val="24"/>
                <w:highlight w:val="none"/>
                <w:lang w:val="en-US" w:eastAsia="zh-CN"/>
                <w14:textFill>
                  <w14:solidFill>
                    <w14:schemeClr w14:val="tx1"/>
                  </w14:solidFill>
                </w14:textFill>
              </w:rPr>
              <w:t>现有工程租赁</w:t>
            </w:r>
            <w:r>
              <w:rPr>
                <w:rFonts w:hint="default" w:ascii="Times New Roman" w:hAnsi="Times New Roman" w:cs="Times New Roman"/>
                <w:caps w:val="0"/>
                <w:spacing w:val="0"/>
                <w:w w:val="100"/>
                <w:position w:val="0"/>
                <w:sz w:val="24"/>
                <w:lang w:eastAsia="zh-CN"/>
              </w:rPr>
              <w:t>定州市旭晗金属制品有限公司厂房</w:t>
            </w:r>
            <w:r>
              <w:rPr>
                <w:rFonts w:hint="eastAsia" w:ascii="Times New Roman" w:hAnsi="Times New Roman" w:cs="Times New Roman"/>
                <w:caps w:val="0"/>
                <w:spacing w:val="0"/>
                <w:w w:val="100"/>
                <w:position w:val="0"/>
                <w:sz w:val="24"/>
                <w:lang w:val="en-US" w:eastAsia="zh-CN"/>
              </w:rPr>
              <w:t>北侧厂房内</w:t>
            </w:r>
            <w:r>
              <w:rPr>
                <w:rFonts w:hint="default" w:ascii="Times New Roman" w:hAns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w:t>
            </w:r>
            <w:r>
              <w:rPr>
                <w:rFonts w:hint="eastAsia" w:ascii="Times New Roman" w:hAnsi="Times New Roman" w:cs="Times New Roman" w:eastAsiaTheme="majorEastAsia"/>
                <w:bCs/>
                <w:caps w:val="0"/>
                <w:color w:val="000000" w:themeColor="text1"/>
                <w:spacing w:val="0"/>
                <w:w w:val="100"/>
                <w:position w:val="0"/>
                <w:sz w:val="24"/>
                <w:highlight w:val="none"/>
                <w:lang w:val="en-US" w:eastAsia="zh-CN"/>
                <w14:textFill>
                  <w14:solidFill>
                    <w14:schemeClr w14:val="tx1"/>
                  </w14:solidFill>
                </w14:textFill>
              </w:rPr>
              <w:t>不新增占地</w:t>
            </w:r>
            <w:r>
              <w:rPr>
                <w:rFonts w:hint="default" w:ascii="Times New Roman" w:hAnsi="Times New Roman" w:cs="Times New Roman" w:eastAsiaTheme="majorEastAsia"/>
                <w:bCs/>
                <w:caps w:val="0"/>
                <w:color w:val="000000" w:themeColor="text1"/>
                <w:spacing w:val="0"/>
                <w:w w:val="100"/>
                <w:position w:val="0"/>
                <w:sz w:val="24"/>
                <w:highlight w:val="none"/>
                <w:lang w:eastAsia="zh-CN"/>
                <w14:textFill>
                  <w14:solidFill>
                    <w14:schemeClr w14:val="tx1"/>
                  </w14:solidFill>
                </w14:textFill>
              </w:rPr>
              <w:t>，</w:t>
            </w:r>
            <w:r>
              <w:rPr>
                <w:rFonts w:hint="default" w:ascii="Times New Roman" w:hAnsi="Times New Roman" w:cs="Times New Roman" w:eastAsiaTheme="majorEastAsia"/>
                <w:bCs/>
                <w:caps w:val="0"/>
                <w:color w:val="000000" w:themeColor="text1"/>
                <w:spacing w:val="0"/>
                <w:w w:val="100"/>
                <w:position w:val="0"/>
                <w:sz w:val="24"/>
                <w:highlight w:val="none"/>
                <w:lang w:val="en-US" w:eastAsia="zh-CN"/>
                <w14:textFill>
                  <w14:solidFill>
                    <w14:schemeClr w14:val="tx1"/>
                  </w14:solidFill>
                </w14:textFill>
              </w:rPr>
              <w:t>租赁协议详见附件。该项目位于园区二类工业用地。项目周围无自然保护区、风景名胜区、生态敏感区、饮用水源保护区等特殊环境敏感点。且项目占地不位于沙河河道管理范围之内，项目占地符合要求。</w:t>
            </w:r>
          </w:p>
          <w:p>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（2）</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园区产业定位及产业布局符合性</w:t>
            </w:r>
          </w:p>
          <w:p>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根据《定州市沙河工业园区总体规划（2018-2035）》，</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园区产业定位为</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丝网制造业产业、高端精密制造产业。整体园区产业规划为丝网产业区、科技研发区、高端精密制造区。丝网制造业包括丝网加工制造和铁钉加工制造；高端精密制造业主要包括汽车零配件加工和其他精密零部件加工。</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项目属于丝网制造业</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，符合</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园区</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规划产业定位，</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且位于园区的金属丝网生产组团区，符合园区产业布局。且项目所在园区</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属于河北定州经济开发区</w:t>
            </w:r>
            <w:r>
              <w:rPr>
                <w:rFonts w:hint="eastAsia"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一区多园</w:t>
            </w:r>
            <w:r>
              <w:rPr>
                <w:rFonts w:hint="eastAsia"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管理企业。</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因此</w:t>
            </w:r>
            <w:r>
              <w:rPr>
                <w:rFonts w:hint="eastAsia"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扩建项目</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选址符合园区产业定位及产业布局。</w:t>
            </w:r>
          </w:p>
          <w:p>
            <w:pPr>
              <w:keepNext w:val="0"/>
              <w:keepLines w:val="0"/>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（3）与园区规划环评结论和审查意见的符合性</w:t>
            </w:r>
          </w:p>
          <w:p>
            <w:pPr>
              <w:keepNext w:val="0"/>
              <w:keepLines w:val="0"/>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项目建设符合园区规划环评结论和审查意见要求，符合规划环评提出的准入条件和国家产业政策，不属于禁止建设的高污染、高环境风险项目，不在规划环评的负面清单内。</w:t>
            </w:r>
          </w:p>
          <w:p>
            <w:pPr>
              <w:keepNext w:val="0"/>
              <w:keepLines w:val="0"/>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综上所述，项目选址符合定州市</w:t>
            </w: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沙河工业园区</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总体规划的要求，建设项目选址可行。</w:t>
            </w:r>
          </w:p>
          <w:p>
            <w:pPr>
              <w:keepNext w:val="0"/>
              <w:keepLines w:val="0"/>
              <w:pageBreakBefore w:val="0"/>
              <w:kinsoku/>
              <w:wordWrap/>
              <w:overflowPunct/>
              <w:topLinePunct w:val="0"/>
              <w:autoSpaceDE/>
              <w:autoSpaceDN/>
              <w:bidi w:val="0"/>
              <w:spacing w:line="480" w:lineRule="exact"/>
              <w:ind w:firstLine="482" w:firstLineChars="200"/>
              <w:textAlignment w:val="auto"/>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highlight w:val="none"/>
                <w:lang w:val="en-US" w:eastAsia="zh-CN"/>
                <w14:textFill>
                  <w14:solidFill>
                    <w14:schemeClr w14:val="tx1"/>
                  </w14:solidFill>
                </w14:textFill>
              </w:rPr>
              <w:t>6、与《关于加强涉重金属行业污染防控的意见》（环土壤[2018]）符合性结论</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cs="Times New Roman" w:eastAsiaTheme="majorEastAsia"/>
                <w:b/>
                <w:bCs/>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与《关于加强涉重金属行业污染防控的意见》（环土壤[2018]）符合性进行对比后，</w:t>
            </w:r>
            <w:r>
              <w:rPr>
                <w:rFonts w:hint="eastAsia" w:cs="Times New Roman" w:eastAsiaTheme="majorEastAsia"/>
                <w:caps w:val="0"/>
                <w:color w:val="000000" w:themeColor="text1"/>
                <w:spacing w:val="0"/>
                <w:w w:val="100"/>
                <w:position w:val="0"/>
                <w:sz w:val="24"/>
                <w:highlight w:val="none"/>
                <w:lang w:val="en-US" w:eastAsia="zh-CN"/>
                <w14:textFill>
                  <w14:solidFill>
                    <w14:schemeClr w14:val="tx1"/>
                  </w14:solidFill>
                </w14:textFill>
              </w:rPr>
              <w:t>扩建项目</w:t>
            </w:r>
            <w:r>
              <w:rPr>
                <w:rFonts w:hint="default" w:ascii="Times New Roman" w:hAnsi="Times New Roman" w:cs="Times New Roman" w:eastAsiaTheme="majorEastAsia"/>
                <w:caps w:val="0"/>
                <w:color w:val="000000" w:themeColor="text1"/>
                <w:spacing w:val="0"/>
                <w:w w:val="100"/>
                <w:kern w:val="2"/>
                <w:position w:val="0"/>
                <w:sz w:val="24"/>
                <w:szCs w:val="22"/>
                <w:highlight w:val="none"/>
                <w:lang w:val="en-US" w:eastAsia="zh-CN" w:bidi="ar-SA"/>
                <w14:textFill>
                  <w14:solidFill>
                    <w14:schemeClr w14:val="tx1"/>
                  </w14:solidFill>
                </w14:textFill>
              </w:rPr>
              <w:t>不位于《关于加强涉重金属行业污染防控的意见》（环土壤[2018]）中淘汰与取缔的项目之内。</w:t>
            </w:r>
          </w:p>
          <w:p>
            <w:pPr>
              <w:keepNext w:val="0"/>
              <w:keepLines w:val="0"/>
              <w:pageBreakBefore w:val="0"/>
              <w:widowControl w:val="0"/>
              <w:kinsoku/>
              <w:wordWrap/>
              <w:overflowPunct/>
              <w:topLinePunct w:val="0"/>
              <w:autoSpaceDE/>
              <w:autoSpaceDN/>
              <w:bidi w:val="0"/>
              <w:spacing w:line="480" w:lineRule="exact"/>
              <w:ind w:firstLine="482" w:firstLineChars="200"/>
              <w:textAlignment w:val="auto"/>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highlight w:val="none"/>
                <w:lang w:val="en-US" w:eastAsia="zh-CN"/>
                <w14:textFill>
                  <w14:solidFill>
                    <w14:schemeClr w14:val="tx1"/>
                  </w14:solidFill>
                </w14:textFill>
              </w:rPr>
              <w:t>7、</w:t>
            </w:r>
            <w:r>
              <w:rPr>
                <w:rFonts w:hint="eastAsia" w:cs="Times New Roman" w:eastAsiaTheme="majorEastAsia"/>
                <w:b/>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b/>
                <w:caps w:val="0"/>
                <w:color w:val="000000" w:themeColor="text1"/>
                <w:spacing w:val="0"/>
                <w:w w:val="100"/>
                <w:position w:val="0"/>
                <w:sz w:val="24"/>
                <w:szCs w:val="24"/>
                <w:highlight w:val="none"/>
                <w14:textFill>
                  <w14:solidFill>
                    <w14:schemeClr w14:val="tx1"/>
                  </w14:solidFill>
                </w14:textFill>
              </w:rPr>
              <w:t>三线一单</w:t>
            </w:r>
            <w:r>
              <w:rPr>
                <w:rFonts w:hint="eastAsia" w:cs="Times New Roman"/>
                <w:b/>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b/>
                <w:caps w:val="0"/>
                <w:color w:val="000000" w:themeColor="text1"/>
                <w:spacing w:val="0"/>
                <w:w w:val="100"/>
                <w:position w:val="0"/>
                <w:sz w:val="24"/>
                <w:szCs w:val="24"/>
                <w:highlight w:val="none"/>
                <w14:textFill>
                  <w14:solidFill>
                    <w14:schemeClr w14:val="tx1"/>
                  </w14:solidFill>
                </w14:textFill>
              </w:rPr>
              <w:t>符合性结论</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kern w:val="2"/>
                <w:position w:val="0"/>
                <w:sz w:val="24"/>
                <w:szCs w:val="24"/>
                <w:highlight w:val="none"/>
                <w14:textFill>
                  <w14:solidFill>
                    <w14:schemeClr w14:val="tx1"/>
                  </w14:solidFill>
                </w14:textFill>
              </w:rPr>
              <w:t>定州市生态保护红线范围为唐河及沙河沿岸地区</w:t>
            </w:r>
            <w:r>
              <w:rPr>
                <w:rFonts w:hint="default" w:ascii="Times New Roman" w:hAnsi="Times New Roman" w:cs="Times New Roman" w:eastAsiaTheme="majorEastAsia"/>
                <w:caps w:val="0"/>
                <w:color w:val="000000" w:themeColor="text1"/>
                <w:spacing w:val="0"/>
                <w:w w:val="100"/>
                <w:kern w:val="2"/>
                <w:position w:val="0"/>
                <w:sz w:val="24"/>
                <w:szCs w:val="24"/>
                <w:highlight w:val="none"/>
                <w:lang w:eastAsia="zh-CN"/>
                <w14:textFill>
                  <w14:solidFill>
                    <w14:schemeClr w14:val="tx1"/>
                  </w14:solidFill>
                </w14:textFill>
              </w:rPr>
              <w:t>。</w:t>
            </w:r>
            <w:r>
              <w:rPr>
                <w:rFonts w:hint="eastAsia" w:cs="Times New Roman" w:eastAsiaTheme="majorEastAsia"/>
                <w:caps w:val="0"/>
                <w:color w:val="000000" w:themeColor="text1"/>
                <w:spacing w:val="0"/>
                <w:w w:val="100"/>
                <w:kern w:val="2"/>
                <w:position w:val="0"/>
                <w:sz w:val="24"/>
                <w:szCs w:val="24"/>
                <w:highlight w:val="none"/>
                <w:lang w:val="en-US" w:eastAsia="zh-CN"/>
                <w14:textFill>
                  <w14:solidFill>
                    <w14:schemeClr w14:val="tx1"/>
                  </w14:solidFill>
                </w14:textFill>
              </w:rPr>
              <w:t>扩建</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项目所在位置位于定州市沙河工业园区李辛庄村北，根据定州市生态红线定位图（附图8）、沙河园区三线一单成果图（附图7）可知，项目不位于河北省生态红线范围内，位于其允许建设区。</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因此</w:t>
            </w:r>
            <w:r>
              <w:rPr>
                <w:rFonts w:hint="eastAsia"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扩建项目</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不在定州市生态保护红线范围内。</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cs="Times New Roman" w:eastAsiaTheme="majorEastAsia"/>
                <w:b w:val="0"/>
                <w:bCs/>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eastAsiaTheme="majorEastAsia"/>
                <w:b w:val="0"/>
                <w:bCs/>
                <w:caps w:val="0"/>
                <w:color w:val="000000" w:themeColor="text1"/>
                <w:spacing w:val="0"/>
                <w:w w:val="100"/>
                <w:position w:val="0"/>
                <w:sz w:val="24"/>
                <w:szCs w:val="24"/>
                <w:highlight w:val="none"/>
                <w:lang w:val="en-US" w:eastAsia="zh-CN"/>
                <w14:textFill>
                  <w14:solidFill>
                    <w14:schemeClr w14:val="tx1"/>
                  </w14:solidFill>
                </w14:textFill>
              </w:rPr>
              <w:t>根据工程分析，项目完成后产生的大气污染物为燃气退火炉燃气废气、锌锅加热炉燃气废气、锌锅废气、车间酸雾，其采取有效处理措施后均能达标排放。根据预测结果可知，HCl、颗粒物、NH</w:t>
            </w:r>
            <w:r>
              <w:rPr>
                <w:rFonts w:hint="default" w:ascii="Times New Roman" w:hAnsi="Times New Roman" w:cs="Times New Roman" w:eastAsiaTheme="majorEastAsia"/>
                <w:b w:val="0"/>
                <w:bCs/>
                <w:caps w:val="0"/>
                <w:color w:val="000000" w:themeColor="text1"/>
                <w:spacing w:val="0"/>
                <w:w w:val="100"/>
                <w:position w:val="0"/>
                <w:sz w:val="24"/>
                <w:szCs w:val="24"/>
                <w:highlight w:val="none"/>
                <w:vertAlign w:val="subscript"/>
                <w:lang w:val="en-US" w:eastAsia="zh-CN"/>
                <w14:textFill>
                  <w14:solidFill>
                    <w14:schemeClr w14:val="tx1"/>
                  </w14:solidFill>
                </w14:textFill>
              </w:rPr>
              <w:t>3</w:t>
            </w:r>
            <w:r>
              <w:rPr>
                <w:rFonts w:hint="default" w:ascii="Times New Roman" w:hAnsi="Times New Roman" w:cs="Times New Roman" w:eastAsiaTheme="majorEastAsia"/>
                <w:b w:val="0"/>
                <w:bCs/>
                <w:caps w:val="0"/>
                <w:color w:val="000000" w:themeColor="text1"/>
                <w:spacing w:val="0"/>
                <w:w w:val="100"/>
                <w:position w:val="0"/>
                <w:sz w:val="24"/>
                <w:szCs w:val="24"/>
                <w:highlight w:val="none"/>
                <w:vertAlign w:val="baseline"/>
                <w:lang w:val="en-US" w:eastAsia="zh-CN"/>
                <w14:textFill>
                  <w14:solidFill>
                    <w14:schemeClr w14:val="tx1"/>
                  </w14:solidFill>
                </w14:textFill>
              </w:rPr>
              <w:t>排放量及排放浓度均较低，</w:t>
            </w:r>
            <w:r>
              <w:rPr>
                <w:rFonts w:hint="default" w:ascii="Times New Roman" w:hAnsi="Times New Roman" w:cs="Times New Roman" w:eastAsiaTheme="majorEastAsia"/>
                <w:b w:val="0"/>
                <w:bCs/>
                <w:caps w:val="0"/>
                <w:color w:val="000000" w:themeColor="text1"/>
                <w:spacing w:val="0"/>
                <w:w w:val="100"/>
                <w:position w:val="0"/>
                <w:sz w:val="24"/>
                <w:szCs w:val="24"/>
                <w:highlight w:val="none"/>
                <w:lang w:val="en-US" w:eastAsia="zh-CN"/>
                <w14:textFill>
                  <w14:solidFill>
                    <w14:schemeClr w14:val="tx1"/>
                  </w14:solidFill>
                </w14:textFill>
              </w:rPr>
              <w:t>不会对周围环境空气质量产生明显影响；项目废水入定州市高蓬镇宜净污水处理厂，废水不直接外排。因此，</w:t>
            </w:r>
            <w:r>
              <w:rPr>
                <w:rFonts w:hint="eastAsia" w:cs="Times New Roman" w:eastAsiaTheme="majorEastAsia"/>
                <w:b w:val="0"/>
                <w:bCs/>
                <w:caps w:val="0"/>
                <w:color w:val="000000" w:themeColor="text1"/>
                <w:spacing w:val="0"/>
                <w:w w:val="100"/>
                <w:position w:val="0"/>
                <w:sz w:val="24"/>
                <w:szCs w:val="24"/>
                <w:highlight w:val="none"/>
                <w:lang w:val="en-US" w:eastAsia="zh-CN"/>
                <w14:textFill>
                  <w14:solidFill>
                    <w14:schemeClr w14:val="tx1"/>
                  </w14:solidFill>
                </w14:textFill>
              </w:rPr>
              <w:t>扩建项目</w:t>
            </w:r>
            <w:r>
              <w:rPr>
                <w:rFonts w:hint="default" w:ascii="Times New Roman" w:hAnsi="Times New Roman" w:cs="Times New Roman" w:eastAsiaTheme="majorEastAsia"/>
                <w:b w:val="0"/>
                <w:bCs/>
                <w:caps w:val="0"/>
                <w:color w:val="000000" w:themeColor="text1"/>
                <w:spacing w:val="0"/>
                <w:w w:val="100"/>
                <w:position w:val="0"/>
                <w:sz w:val="24"/>
                <w:szCs w:val="24"/>
                <w:highlight w:val="none"/>
                <w:lang w:val="en-US" w:eastAsia="zh-CN"/>
                <w14:textFill>
                  <w14:solidFill>
                    <w14:schemeClr w14:val="tx1"/>
                  </w14:solidFill>
                </w14:textFill>
              </w:rPr>
              <w:t>废水不会对地表水环境产生明显影响。项目实施后噪声源对厂界的噪声贡献值满足《工业企业厂界环境噪声排放标准》（GB12348-2008）3类标准要求；项目固体废物合理处置，对周围环境影响较小。因此，在严格落实废气、废水、噪声、固废等污染防治措施前提下，项目的实施不会对周围环境产生明显影响，环境质量可以保持现有水平，符合环境质量底线要求。</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pPr>
            <w:r>
              <w:rPr>
                <w:rFonts w:hint="eastAsia"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扩建</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项目运行期间消耗的能源为电能</w:t>
            </w: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水及天然气。电能消耗40</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万kWh</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，新鲜水量消耗</w:t>
            </w:r>
            <w:r>
              <w:rPr>
                <w:rFonts w:hint="eastAsia"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915</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m</w:t>
            </w:r>
            <w:r>
              <w:rPr>
                <w:rFonts w:hint="default" w:ascii="Times New Roman" w:hAnsi="Times New Roman" w:cs="Times New Roman" w:eastAsiaTheme="majorEastAsia"/>
                <w:caps w:val="0"/>
                <w:color w:val="000000" w:themeColor="text1"/>
                <w:spacing w:val="0"/>
                <w:w w:val="100"/>
                <w:position w:val="0"/>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/a，天然气</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消耗量</w:t>
            </w:r>
            <w:r>
              <w:rPr>
                <w:rFonts w:hint="eastAsia"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36</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万m</w:t>
            </w:r>
            <w:r>
              <w:rPr>
                <w:rFonts w:hint="default" w:ascii="Times New Roman" w:hAnsi="Times New Roman" w:cs="Times New Roman" w:eastAsiaTheme="majorEastAsia"/>
                <w:caps w:val="0"/>
                <w:color w:val="000000" w:themeColor="text1"/>
                <w:spacing w:val="0"/>
                <w:w w:val="100"/>
                <w:position w:val="0"/>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/a</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能源消耗量较少，</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满足资源利用上线要求。</w:t>
            </w:r>
          </w:p>
          <w:p>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default" w:ascii="Times New Roman" w:hAnsi="Times New Roman" w:eastAsia="宋体" w:cs="Times New Roman"/>
                <w:caps w:val="0"/>
                <w:color w:val="000000" w:themeColor="text1"/>
                <w:spacing w:val="0"/>
                <w:w w:val="100"/>
                <w:kern w:val="0"/>
                <w:position w:val="0"/>
                <w:sz w:val="24"/>
                <w:szCs w:val="24"/>
                <w:highlight w:val="none"/>
                <w:lang w:val="en-US" w:eastAsia="zh-CN"/>
                <w14:textFill>
                  <w14:solidFill>
                    <w14:schemeClr w14:val="tx1"/>
                  </w14:solidFill>
                </w14:textFill>
              </w:rPr>
            </w:pPr>
            <w:r>
              <w:rPr>
                <w:rFonts w:hint="eastAsia" w:cs="Times New Roman"/>
                <w:caps w:val="0"/>
                <w:color w:val="000000" w:themeColor="text1"/>
                <w:spacing w:val="0"/>
                <w:w w:val="100"/>
                <w:kern w:val="0"/>
                <w:position w:val="0"/>
                <w:sz w:val="24"/>
                <w:szCs w:val="24"/>
                <w:highlight w:val="none"/>
                <w:lang w:val="en-US" w:eastAsia="zh-CN"/>
                <w14:textFill>
                  <w14:solidFill>
                    <w14:schemeClr w14:val="tx1"/>
                  </w14:solidFill>
                </w14:textFill>
              </w:rPr>
              <w:t>扩建项目</w:t>
            </w:r>
            <w:r>
              <w:rPr>
                <w:rFonts w:hint="default" w:ascii="Times New Roman" w:hAnsi="Times New Roman" w:eastAsia="宋体" w:cs="Times New Roman"/>
                <w:caps w:val="0"/>
                <w:color w:val="000000" w:themeColor="text1"/>
                <w:spacing w:val="0"/>
                <w:w w:val="100"/>
                <w:kern w:val="0"/>
                <w:position w:val="0"/>
                <w:sz w:val="24"/>
                <w:szCs w:val="24"/>
                <w:highlight w:val="none"/>
                <w:lang w:val="en-US" w:eastAsia="zh-CN"/>
                <w14:textFill>
                  <w14:solidFill>
                    <w14:schemeClr w14:val="tx1"/>
                  </w14:solidFill>
                </w14:textFill>
              </w:rPr>
              <w:t>为热镀锌，为</w:t>
            </w:r>
            <w:r>
              <w:rPr>
                <w:rFonts w:hint="eastAsia" w:cs="Times New Roman"/>
                <w:caps w:val="0"/>
                <w:color w:val="000000" w:themeColor="text1"/>
                <w:spacing w:val="0"/>
                <w:w w:val="100"/>
                <w:kern w:val="0"/>
                <w:position w:val="0"/>
                <w:sz w:val="24"/>
                <w:szCs w:val="24"/>
                <w:highlight w:val="none"/>
                <w:lang w:val="en-US" w:eastAsia="zh-CN"/>
                <w14:textFill>
                  <w14:solidFill>
                    <w14:schemeClr w14:val="tx1"/>
                  </w14:solidFill>
                </w14:textFill>
              </w:rPr>
              <w:t>扩建</w:t>
            </w:r>
            <w:r>
              <w:rPr>
                <w:rFonts w:hint="default" w:ascii="Times New Roman" w:hAnsi="Times New Roman" w:eastAsia="宋体" w:cs="Times New Roman"/>
                <w:caps w:val="0"/>
                <w:color w:val="000000" w:themeColor="text1"/>
                <w:spacing w:val="0"/>
                <w:w w:val="100"/>
                <w:kern w:val="0"/>
                <w:position w:val="0"/>
                <w:sz w:val="24"/>
                <w:szCs w:val="24"/>
                <w:highlight w:val="none"/>
                <w:lang w:val="en-US" w:eastAsia="zh-CN"/>
                <w14:textFill>
                  <w14:solidFill>
                    <w14:schemeClr w14:val="tx1"/>
                  </w14:solidFill>
                </w14:textFill>
              </w:rPr>
              <w:t>项目，</w:t>
            </w:r>
            <w:r>
              <w:rPr>
                <w:rFonts w:hint="eastAsia" w:cs="Times New Roman"/>
                <w:caps w:val="0"/>
                <w:color w:val="000000" w:themeColor="text1"/>
                <w:spacing w:val="0"/>
                <w:w w:val="100"/>
                <w:kern w:val="0"/>
                <w:position w:val="0"/>
                <w:sz w:val="24"/>
                <w:szCs w:val="24"/>
                <w:highlight w:val="none"/>
                <w:lang w:val="en-US" w:eastAsia="zh-CN"/>
                <w14:textFill>
                  <w14:solidFill>
                    <w14:schemeClr w14:val="tx1"/>
                  </w14:solidFill>
                </w14:textFill>
              </w:rPr>
              <w:t>产能由等量置换获得</w:t>
            </w:r>
            <w:r>
              <w:rPr>
                <w:rFonts w:hint="default" w:ascii="Times New Roman" w:hAnsi="Times New Roman" w:eastAsia="宋体" w:cs="Times New Roman"/>
                <w:caps w:val="0"/>
                <w:color w:val="000000" w:themeColor="text1"/>
                <w:spacing w:val="0"/>
                <w:w w:val="100"/>
                <w:kern w:val="0"/>
                <w:position w:val="0"/>
                <w:sz w:val="24"/>
                <w:szCs w:val="24"/>
                <w:highlight w:val="none"/>
                <w:lang w:val="en-US" w:eastAsia="zh-CN"/>
                <w14:textFill>
                  <w14:solidFill>
                    <w14:schemeClr w14:val="tx1"/>
                  </w14:solidFill>
                </w14:textFill>
              </w:rPr>
              <w:t>，不含除锌外的重金属</w:t>
            </w:r>
            <w:r>
              <w:rPr>
                <w:rFonts w:hint="default" w:ascii="Times New Roman" w:hAnsi="Times New Roman" w:eastAsia="宋体" w:cs="Times New Roman"/>
                <w:caps w:val="0"/>
                <w:color w:val="000000" w:themeColor="text1"/>
                <w:spacing w:val="0"/>
                <w:w w:val="100"/>
                <w:kern w:val="0"/>
                <w:position w:val="0"/>
                <w:sz w:val="24"/>
                <w:szCs w:val="24"/>
                <w:highlight w:val="none"/>
                <w14:textFill>
                  <w14:solidFill>
                    <w14:schemeClr w14:val="tx1"/>
                  </w14:solidFill>
                </w14:textFill>
              </w:rPr>
              <w:t>；</w:t>
            </w:r>
            <w:r>
              <w:rPr>
                <w:rFonts w:hint="default" w:ascii="Times New Roman" w:hAnsi="Times New Roman" w:eastAsia="宋体" w:cs="Times New Roman"/>
                <w:caps w:val="0"/>
                <w:color w:val="000000" w:themeColor="text1"/>
                <w:spacing w:val="0"/>
                <w:w w:val="100"/>
                <w:kern w:val="0"/>
                <w:position w:val="0"/>
                <w:sz w:val="24"/>
                <w:szCs w:val="24"/>
                <w:highlight w:val="none"/>
                <w:lang w:val="en-US" w:eastAsia="zh-CN"/>
                <w14:textFill>
                  <w14:solidFill>
                    <w14:schemeClr w14:val="tx1"/>
                  </w14:solidFill>
                </w14:textFill>
              </w:rPr>
              <w:t>符合园区产业定位，且符合产业政策要求，项目用水目前由李辛庄村供水管网提供，待园区给水工程建成后，由园区集中供水，不属于《大气污染防治行动计划》、《水污染防治行动计划》、《土壤污染防治行动计划》、《河北省大气污染防治行动计划实施方案》、《河北省水污染防治工作方案》《关于印发河北省</w:t>
            </w:r>
            <w:r>
              <w:rPr>
                <w:rFonts w:hint="eastAsia" w:cs="Times New Roman"/>
                <w:caps w:val="0"/>
                <w:color w:val="000000" w:themeColor="text1"/>
                <w:spacing w:val="0"/>
                <w:w w:val="100"/>
                <w:kern w:val="0"/>
                <w:position w:val="0"/>
                <w:sz w:val="24"/>
                <w:szCs w:val="24"/>
                <w:highlight w:val="none"/>
                <w:lang w:val="en-US" w:eastAsia="zh-CN"/>
                <w14:textFill>
                  <w14:solidFill>
                    <w14:schemeClr w14:val="tx1"/>
                  </w14:solidFill>
                </w14:textFill>
              </w:rPr>
              <w:t>“</w:t>
            </w:r>
            <w:r>
              <w:rPr>
                <w:rFonts w:hint="default" w:ascii="Times New Roman" w:hAnsi="Times New Roman" w:eastAsia="宋体" w:cs="Times New Roman"/>
                <w:caps w:val="0"/>
                <w:color w:val="000000" w:themeColor="text1"/>
                <w:spacing w:val="0"/>
                <w:w w:val="100"/>
                <w:kern w:val="0"/>
                <w:position w:val="0"/>
                <w:sz w:val="24"/>
                <w:szCs w:val="24"/>
                <w:highlight w:val="none"/>
                <w:lang w:val="en-US" w:eastAsia="zh-CN"/>
                <w14:textFill>
                  <w14:solidFill>
                    <w14:schemeClr w14:val="tx1"/>
                  </w14:solidFill>
                </w14:textFill>
              </w:rPr>
              <w:t>净土行动</w:t>
            </w:r>
            <w:r>
              <w:rPr>
                <w:rFonts w:hint="eastAsia" w:cs="Times New Roman"/>
                <w:caps w:val="0"/>
                <w:color w:val="000000" w:themeColor="text1"/>
                <w:spacing w:val="0"/>
                <w:w w:val="100"/>
                <w:kern w:val="0"/>
                <w:position w:val="0"/>
                <w:sz w:val="24"/>
                <w:szCs w:val="24"/>
                <w:highlight w:val="none"/>
                <w:lang w:val="en-US" w:eastAsia="zh-CN"/>
                <w14:textFill>
                  <w14:solidFill>
                    <w14:schemeClr w14:val="tx1"/>
                  </w14:solidFill>
                </w14:textFill>
              </w:rPr>
              <w:t>”</w:t>
            </w:r>
            <w:r>
              <w:rPr>
                <w:rFonts w:hint="default" w:ascii="Times New Roman" w:hAnsi="Times New Roman" w:eastAsia="宋体" w:cs="Times New Roman"/>
                <w:caps w:val="0"/>
                <w:color w:val="000000" w:themeColor="text1"/>
                <w:spacing w:val="0"/>
                <w:w w:val="100"/>
                <w:kern w:val="0"/>
                <w:position w:val="0"/>
                <w:sz w:val="24"/>
                <w:szCs w:val="24"/>
                <w:highlight w:val="none"/>
                <w:lang w:val="en-US" w:eastAsia="zh-CN"/>
                <w14:textFill>
                  <w14:solidFill>
                    <w14:schemeClr w14:val="tx1"/>
                  </w14:solidFill>
                </w14:textFill>
              </w:rPr>
              <w:t>土壤污染防治工作方案的通知》《河北省环境保护厅关于进一步加强建设项目环保管理的通知》、《河北省新增限制和淘汰类产业项目》明确禁止建设的项目，因此项目建设不在负面清单之内。</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综上所述，</w:t>
            </w:r>
            <w:r>
              <w:rPr>
                <w:rFonts w:hint="eastAsia" w:cs="Times New Roman" w:eastAsiaTheme="majorEastAsia"/>
                <w:caps w:val="0"/>
                <w:color w:val="000000" w:themeColor="text1"/>
                <w:spacing w:val="0"/>
                <w:w w:val="100"/>
                <w:position w:val="0"/>
                <w:sz w:val="24"/>
                <w:szCs w:val="24"/>
                <w:highlight w:val="none"/>
                <w:lang w:val="en-US" w:eastAsia="zh-CN"/>
                <w14:textFill>
                  <w14:solidFill>
                    <w14:schemeClr w14:val="tx1"/>
                  </w14:solidFill>
                </w14:textFill>
              </w:rPr>
              <w:t>扩建项目</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实施符合</w:t>
            </w:r>
            <w:r>
              <w:rPr>
                <w:rFonts w:hint="eastAsia"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三线一单</w:t>
            </w:r>
            <w:r>
              <w:rPr>
                <w:rFonts w:hint="eastAsia"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szCs w:val="24"/>
                <w:highlight w:val="none"/>
                <w14:textFill>
                  <w14:solidFill>
                    <w14:schemeClr w14:val="tx1"/>
                  </w14:solidFill>
                </w14:textFill>
              </w:rPr>
              <w:t>要求</w:t>
            </w:r>
            <w:r>
              <w:rPr>
                <w:rFonts w:hint="default" w:ascii="Times New Roman" w:hAnsi="Times New Roman" w:cs="Times New Roman" w:eastAsiaTheme="majorEastAsia"/>
                <w:caps w:val="0"/>
                <w:color w:val="000000" w:themeColor="text1"/>
                <w:spacing w:val="0"/>
                <w:w w:val="100"/>
                <w:position w:val="0"/>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480" w:lineRule="exact"/>
              <w:ind w:firstLine="482" w:firstLineChars="200"/>
              <w:textAlignment w:val="auto"/>
              <w:rPr>
                <w:rFonts w:hint="default" w:ascii="Times New Roman" w:hAnsi="Times New Roman" w:cs="Times New Roman" w:eastAsiaTheme="majorEastAsia"/>
                <w:b/>
                <w:bCs/>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highlight w:val="none"/>
                <w:lang w:val="en-US" w:eastAsia="zh-CN"/>
                <w14:textFill>
                  <w14:solidFill>
                    <w14:schemeClr w14:val="tx1"/>
                  </w14:solidFill>
                </w14:textFill>
              </w:rPr>
              <w:t>8、项目可行性结论</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项目的建设符合国家产业政策要求；项目建设过程在满足环评提出各项要求和污染防治措施与主体工程</w:t>
            </w:r>
            <w:r>
              <w:rPr>
                <w:rFonts w:hint="eastAsia" w:cs="Times New Roman" w:eastAsiaTheme="majorEastAsia"/>
                <w:caps w:val="0"/>
                <w:color w:val="000000" w:themeColor="text1"/>
                <w:spacing w:val="0"/>
                <w:w w:val="100"/>
                <w:position w:val="0"/>
                <w:sz w:val="24"/>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三同时</w:t>
            </w:r>
            <w:r>
              <w:rPr>
                <w:rFonts w:hint="eastAsia" w:cs="Times New Roman" w:eastAsiaTheme="majorEastAsia"/>
                <w:caps w:val="0"/>
                <w:color w:val="000000" w:themeColor="text1"/>
                <w:spacing w:val="0"/>
                <w:w w:val="100"/>
                <w:position w:val="0"/>
                <w:sz w:val="24"/>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的基础上，正常运行状态下各种污染物能够做到达标排放，项目的建设不会改变区域环境质量功能，对环境影响较小。从环境保护的角度分析，该项目的建设是可行的。</w:t>
            </w:r>
          </w:p>
          <w:p>
            <w:pPr>
              <w:keepNext w:val="0"/>
              <w:keepLines w:val="0"/>
              <w:pageBreakBefore w:val="0"/>
              <w:widowControl w:val="0"/>
              <w:kinsoku/>
              <w:wordWrap/>
              <w:overflowPunct/>
              <w:topLinePunct w:val="0"/>
              <w:autoSpaceDE/>
              <w:autoSpaceDN/>
              <w:bidi w:val="0"/>
              <w:spacing w:line="480" w:lineRule="exact"/>
              <w:textAlignment w:val="auto"/>
              <w:rPr>
                <w:rFonts w:hint="default" w:ascii="Times New Roman" w:hAnsi="Times New Roman" w:cs="Times New Roman" w:eastAsiaTheme="majorEastAsia"/>
                <w:b/>
                <w:caps w:val="0"/>
                <w:color w:val="000000" w:themeColor="text1"/>
                <w:spacing w:val="0"/>
                <w:w w:val="100"/>
                <w:position w:val="0"/>
                <w:sz w:val="24"/>
                <w:szCs w:val="24"/>
                <w:highlight w:val="none"/>
                <w:lang w:val="en-US" w:eastAsia="zh-CN"/>
                <w14:textFill>
                  <w14:solidFill>
                    <w14:schemeClr w14:val="tx1"/>
                  </w14:solidFill>
                </w14:textFill>
              </w:rPr>
            </w:pPr>
            <w:r>
              <w:rPr>
                <w:rFonts w:hint="default" w:ascii="Times New Roman" w:hAnsi="Times New Roman" w:cs="Times New Roman"/>
                <w:b/>
                <w:bCs/>
                <w:caps w:val="0"/>
                <w:color w:val="000000" w:themeColor="text1"/>
                <w:spacing w:val="0"/>
                <w:w w:val="100"/>
                <w:position w:val="0"/>
                <w:sz w:val="28"/>
                <w:szCs w:val="28"/>
                <w:highlight w:val="none"/>
                <w:lang w:val="en-US" w:eastAsia="zh-CN"/>
                <w14:textFill>
                  <w14:solidFill>
                    <w14:schemeClr w14:val="tx1"/>
                  </w14:solidFill>
                </w14:textFill>
              </w:rPr>
              <w:t>二、</w:t>
            </w:r>
            <w:r>
              <w:rPr>
                <w:rFonts w:hint="default" w:ascii="Times New Roman" w:hAnsi="Times New Roman" w:cs="Times New Roman"/>
                <w:b/>
                <w:bCs/>
                <w:caps w:val="0"/>
                <w:color w:val="000000" w:themeColor="text1"/>
                <w:spacing w:val="0"/>
                <w:w w:val="100"/>
                <w:position w:val="0"/>
                <w:sz w:val="28"/>
                <w:szCs w:val="28"/>
                <w:highlight w:val="none"/>
                <w14:textFill>
                  <w14:solidFill>
                    <w14:schemeClr w14:val="tx1"/>
                  </w14:solidFill>
                </w14:textFill>
              </w:rPr>
              <w:t>建设项目环境保护</w:t>
            </w:r>
            <w:r>
              <w:rPr>
                <w:rFonts w:hint="eastAsia" w:cs="Times New Roman"/>
                <w:b/>
                <w:bCs/>
                <w:caps w:val="0"/>
                <w:color w:val="000000" w:themeColor="text1"/>
                <w:spacing w:val="0"/>
                <w:w w:val="100"/>
                <w:position w:val="0"/>
                <w:sz w:val="28"/>
                <w:szCs w:val="28"/>
                <w:highlight w:val="none"/>
                <w:lang w:eastAsia="zh-CN"/>
                <w14:textFill>
                  <w14:solidFill>
                    <w14:schemeClr w14:val="tx1"/>
                  </w14:solidFill>
                </w14:textFill>
              </w:rPr>
              <w:t>“</w:t>
            </w:r>
            <w:r>
              <w:rPr>
                <w:rFonts w:hint="default" w:ascii="Times New Roman" w:hAnsi="Times New Roman" w:cs="Times New Roman"/>
                <w:b/>
                <w:bCs/>
                <w:caps w:val="0"/>
                <w:color w:val="000000" w:themeColor="text1"/>
                <w:spacing w:val="0"/>
                <w:w w:val="100"/>
                <w:position w:val="0"/>
                <w:sz w:val="28"/>
                <w:szCs w:val="28"/>
                <w:highlight w:val="none"/>
                <w14:textFill>
                  <w14:solidFill>
                    <w14:schemeClr w14:val="tx1"/>
                  </w14:solidFill>
                </w14:textFill>
              </w:rPr>
              <w:t>三同时</w:t>
            </w:r>
            <w:r>
              <w:rPr>
                <w:rFonts w:hint="eastAsia" w:cs="Times New Roman"/>
                <w:b/>
                <w:bCs/>
                <w:caps w:val="0"/>
                <w:color w:val="000000" w:themeColor="text1"/>
                <w:spacing w:val="0"/>
                <w:w w:val="100"/>
                <w:position w:val="0"/>
                <w:sz w:val="28"/>
                <w:szCs w:val="28"/>
                <w:highlight w:val="none"/>
                <w:lang w:eastAsia="zh-CN"/>
                <w14:textFill>
                  <w14:solidFill>
                    <w14:schemeClr w14:val="tx1"/>
                  </w14:solidFill>
                </w14:textFill>
              </w:rPr>
              <w:t>”</w:t>
            </w:r>
            <w:r>
              <w:rPr>
                <w:rFonts w:hint="default" w:ascii="Times New Roman" w:hAnsi="Times New Roman" w:cs="Times New Roman"/>
                <w:b/>
                <w:bCs/>
                <w:caps w:val="0"/>
                <w:color w:val="000000" w:themeColor="text1"/>
                <w:spacing w:val="0"/>
                <w:w w:val="100"/>
                <w:position w:val="0"/>
                <w:sz w:val="28"/>
                <w:szCs w:val="28"/>
                <w:highlight w:val="none"/>
                <w14:textFill>
                  <w14:solidFill>
                    <w14:schemeClr w14:val="tx1"/>
                  </w14:solidFill>
                </w14:textFill>
              </w:rPr>
              <w:t>验收内容</w:t>
            </w:r>
          </w:p>
          <w:p>
            <w:pPr>
              <w:pStyle w:val="10"/>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环保</w:t>
            </w:r>
            <w:r>
              <w:rPr>
                <w:rFonts w:hint="eastAsia" w:asci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三同时</w:t>
            </w:r>
            <w:r>
              <w:rPr>
                <w:rFonts w:hint="eastAsia" w:asci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是指建设项目需要配套建设的环境保护设施，必须与主体工程同时设计、同时施工、同时投产使用。建设项目环保</w:t>
            </w:r>
            <w:r>
              <w:rPr>
                <w:rFonts w:hint="eastAsia" w:asci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三同时</w:t>
            </w:r>
            <w:r>
              <w:rPr>
                <w:rFonts w:hint="eastAsia" w:ascii="Times New Roman" w:cs="Times New Roman" w:eastAsiaTheme="majorEastAsia"/>
                <w:caps w:val="0"/>
                <w:color w:val="000000" w:themeColor="text1"/>
                <w:spacing w:val="0"/>
                <w:w w:val="100"/>
                <w:position w:val="0"/>
                <w:sz w:val="24"/>
                <w:highlight w:val="none"/>
                <w:lang w:eastAsia="zh-CN"/>
                <w14:textFill>
                  <w14:solidFill>
                    <w14:schemeClr w14:val="tx1"/>
                  </w14:solidFill>
                </w14:textFill>
              </w:rPr>
              <w:t>”</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验收见表</w:t>
            </w:r>
            <w:r>
              <w:rPr>
                <w:rFonts w:hint="default" w:ascii="Times New Roman" w:hAnsi="Times New Roman" w:cs="Times New Roman" w:eastAsiaTheme="majorEastAsia"/>
                <w:caps w:val="0"/>
                <w:color w:val="000000" w:themeColor="text1"/>
                <w:spacing w:val="0"/>
                <w:w w:val="100"/>
                <w:position w:val="0"/>
                <w:sz w:val="24"/>
                <w:highlight w:val="none"/>
                <w:lang w:val="en-US" w:eastAsia="zh-CN"/>
                <w14:textFill>
                  <w14:solidFill>
                    <w14:schemeClr w14:val="tx1"/>
                  </w14:solidFill>
                </w14:textFill>
              </w:rPr>
              <w:t>75</w:t>
            </w:r>
            <w:r>
              <w:rPr>
                <w:rFonts w:hint="default" w:ascii="Times New Roman" w:hAnsi="Times New Roman" w:cs="Times New Roman" w:eastAsiaTheme="majorEastAsia"/>
                <w:caps w:val="0"/>
                <w:color w:val="000000" w:themeColor="text1"/>
                <w:spacing w:val="0"/>
                <w:w w:val="100"/>
                <w:position w:val="0"/>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snapToGrid w:val="0"/>
              <w:spacing w:line="480" w:lineRule="exact"/>
              <w:jc w:val="center"/>
              <w:textAlignment w:val="auto"/>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t>表</w:t>
            </w:r>
            <w:r>
              <w:rPr>
                <w:rFonts w:hint="default" w:ascii="Times New Roman" w:hAnsi="Times New Roman" w:cs="Times New Roman" w:eastAsiaTheme="majorEastAsia"/>
                <w:b/>
                <w:bCs/>
                <w:caps w:val="0"/>
                <w:color w:val="000000" w:themeColor="text1"/>
                <w:spacing w:val="0"/>
                <w:w w:val="100"/>
                <w:position w:val="0"/>
                <w:sz w:val="24"/>
                <w:highlight w:val="none"/>
                <w:lang w:val="en-US" w:eastAsia="zh-CN"/>
                <w14:textFill>
                  <w14:solidFill>
                    <w14:schemeClr w14:val="tx1"/>
                  </w14:solidFill>
                </w14:textFill>
              </w:rPr>
              <w:t xml:space="preserve">75  </w:t>
            </w:r>
            <w:r>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t xml:space="preserve">  建设项目环保</w:t>
            </w:r>
            <w:r>
              <w:rPr>
                <w:rFonts w:hint="eastAsia" w:cs="Times New Roman" w:eastAsiaTheme="majorEastAsia"/>
                <w:b/>
                <w:bCs/>
                <w:caps w:val="0"/>
                <w:color w:val="000000" w:themeColor="text1"/>
                <w:spacing w:val="0"/>
                <w:w w:val="100"/>
                <w:position w:val="0"/>
                <w:sz w:val="24"/>
                <w:highlight w:val="none"/>
                <w:lang w:eastAsia="zh-CN"/>
                <w14:textFill>
                  <w14:solidFill>
                    <w14:schemeClr w14:val="tx1"/>
                  </w14:solidFill>
                </w14:textFill>
              </w:rPr>
              <w:t>“</w:t>
            </w:r>
            <w:r>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t>三同时</w:t>
            </w:r>
            <w:r>
              <w:rPr>
                <w:rFonts w:hint="eastAsia" w:cs="Times New Roman" w:eastAsiaTheme="majorEastAsia"/>
                <w:b/>
                <w:bCs/>
                <w:caps w:val="0"/>
                <w:color w:val="000000" w:themeColor="text1"/>
                <w:spacing w:val="0"/>
                <w:w w:val="100"/>
                <w:position w:val="0"/>
                <w:sz w:val="24"/>
                <w:highlight w:val="none"/>
                <w:lang w:eastAsia="zh-CN"/>
                <w14:textFill>
                  <w14:solidFill>
                    <w14:schemeClr w14:val="tx1"/>
                  </w14:solidFill>
                </w14:textFill>
              </w:rPr>
              <w:t>”</w:t>
            </w:r>
            <w:r>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t>工程验收一览表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0"/>
              <w:gridCol w:w="487"/>
              <w:gridCol w:w="3"/>
              <w:gridCol w:w="512"/>
              <w:gridCol w:w="5"/>
              <w:gridCol w:w="2202"/>
              <w:gridCol w:w="318"/>
              <w:gridCol w:w="14"/>
              <w:gridCol w:w="1491"/>
              <w:gridCol w:w="3"/>
              <w:gridCol w:w="10"/>
              <w:gridCol w:w="2187"/>
              <w:gridCol w:w="519"/>
              <w:gridCol w:w="3"/>
              <w:gridCol w:w="502"/>
              <w:gridCol w:w="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tblHeader/>
                <w:jc w:val="center"/>
              </w:trPr>
              <w:tc>
                <w:tcPr>
                  <w:tcW w:w="14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类别</w:t>
                  </w:r>
                </w:p>
              </w:tc>
              <w:tc>
                <w:tcPr>
                  <w:tcW w:w="589" w:type="pct"/>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项目</w:t>
                  </w:r>
                </w:p>
              </w:tc>
              <w:tc>
                <w:tcPr>
                  <w:tcW w:w="1298"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验收设施</w:t>
                  </w:r>
                </w:p>
              </w:tc>
              <w:tc>
                <w:tcPr>
                  <w:tcW w:w="195"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数量</w:t>
                  </w:r>
                </w:p>
              </w:tc>
              <w:tc>
                <w:tcPr>
                  <w:tcW w:w="87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验收指标</w:t>
                  </w:r>
                </w:p>
              </w:tc>
              <w:tc>
                <w:tcPr>
                  <w:tcW w:w="1294" w:type="pct"/>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执行标准</w:t>
                  </w:r>
                </w:p>
              </w:tc>
              <w:tc>
                <w:tcPr>
                  <w:tcW w:w="3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投资</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（万元）</w:t>
                  </w:r>
                </w:p>
              </w:tc>
              <w:tc>
                <w:tcPr>
                  <w:tcW w:w="299" w:type="pct"/>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eastAsia"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tblHeader/>
                <w:jc w:val="center"/>
              </w:trPr>
              <w:tc>
                <w:tcPr>
                  <w:tcW w:w="141"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废气</w:t>
                  </w:r>
                </w:p>
              </w:tc>
              <w:tc>
                <w:tcPr>
                  <w:tcW w:w="28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酸洗工序排气筒P</w:t>
                  </w:r>
                  <w:r>
                    <w:rPr>
                      <w:rFonts w:hint="eastAsia"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1</w:t>
                  </w:r>
                </w:p>
              </w:tc>
              <w:tc>
                <w:tcPr>
                  <w:tcW w:w="302"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HCl</w:t>
                  </w:r>
                </w:p>
              </w:tc>
              <w:tc>
                <w:tcPr>
                  <w:tcW w:w="1298"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酸雾抑制剂+双层水帘封闭酸雾吸收装置+酸雾吸收塔+1根15m高排气筒</w:t>
                  </w:r>
                </w:p>
              </w:tc>
              <w:tc>
                <w:tcPr>
                  <w:tcW w:w="195"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1套</w:t>
                  </w:r>
                </w:p>
              </w:tc>
              <w:tc>
                <w:tcPr>
                  <w:tcW w:w="877"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vertAlign w:val="superscript"/>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排放浓度</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w:t>
                  </w:r>
                  <w:r>
                    <w:rPr>
                      <w:rFonts w:hint="eastAsia" w:asci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15</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mg/m</w:t>
                  </w:r>
                  <w:r>
                    <w:rPr>
                      <w:rFonts w:hint="default" w:ascii="Times New Roman" w:hAnsi="Times New Roman" w:eastAsia="宋体" w:cs="Times New Roman"/>
                      <w:b w:val="0"/>
                      <w:bCs w:val="0"/>
                      <w:caps w:val="0"/>
                      <w:color w:val="000000" w:themeColor="text1"/>
                      <w:spacing w:val="0"/>
                      <w:w w:val="100"/>
                      <w:position w:val="0"/>
                      <w:sz w:val="21"/>
                      <w:szCs w:val="21"/>
                      <w:highlight w:val="none"/>
                      <w:vertAlign w:val="superscript"/>
                      <w14:textFill>
                        <w14:solidFill>
                          <w14:schemeClr w14:val="tx1"/>
                        </w14:solidFill>
                      </w14:textFill>
                    </w:rPr>
                    <w:t>3</w:t>
                  </w:r>
                </w:p>
              </w:tc>
              <w:tc>
                <w:tcPr>
                  <w:tcW w:w="1294" w:type="pct"/>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eastAsia" w:cs="Times New Roman"/>
                      <w:b w:val="0"/>
                      <w:bCs w:val="0"/>
                      <w:caps w:val="0"/>
                      <w:color w:val="auto"/>
                      <w:spacing w:val="0"/>
                      <w:w w:val="100"/>
                      <w:position w:val="0"/>
                      <w:sz w:val="21"/>
                      <w:szCs w:val="21"/>
                      <w:highlight w:val="none"/>
                      <w:lang w:val="en-US" w:eastAsia="zh-CN"/>
                    </w:rPr>
                    <w:t>《钢铁工业大气污染物超低排放标准》（DB13/2169-2018）表4酸洗机组排放限值要求</w:t>
                  </w:r>
                </w:p>
              </w:tc>
              <w:tc>
                <w:tcPr>
                  <w:tcW w:w="3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eastAsia"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w:t>
                  </w:r>
                </w:p>
              </w:tc>
              <w:tc>
                <w:tcPr>
                  <w:tcW w:w="299" w:type="pct"/>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eastAsia"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tblHeader/>
                <w:jc w:val="center"/>
              </w:trPr>
              <w:tc>
                <w:tcPr>
                  <w:tcW w:w="14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燃气退火炉排气筒P</w:t>
                  </w:r>
                  <w:r>
                    <w:rPr>
                      <w:rFonts w:hint="eastAsia"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2</w:t>
                  </w:r>
                </w:p>
              </w:tc>
              <w:tc>
                <w:tcPr>
                  <w:tcW w:w="302" w:type="pct"/>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SO</w:t>
                  </w:r>
                  <w:r>
                    <w:rPr>
                      <w:rFonts w:hint="default" w:ascii="Times New Roman" w:hAnsi="Times New Roman" w:cs="Times New Roman"/>
                      <w:b w:val="0"/>
                      <w:bCs w:val="0"/>
                      <w:caps w:val="0"/>
                      <w:color w:val="000000" w:themeColor="text1"/>
                      <w:spacing w:val="0"/>
                      <w:w w:val="100"/>
                      <w:position w:val="0"/>
                      <w:sz w:val="21"/>
                      <w:szCs w:val="21"/>
                      <w:highlight w:val="none"/>
                      <w:vertAlign w:val="subscript"/>
                      <w14:textFill>
                        <w14:solidFill>
                          <w14:schemeClr w14:val="tx1"/>
                        </w14:solidFill>
                      </w14:textFill>
                    </w:rPr>
                    <w:t>2</w:t>
                  </w:r>
                </w:p>
                <w:p>
                  <w:pPr>
                    <w:pStyle w:val="10"/>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NO</w:t>
                  </w:r>
                  <w:r>
                    <w:rPr>
                      <w:rFonts w:hint="default" w:ascii="Times New Roman" w:hAnsi="Times New Roman" w:cs="Times New Roman"/>
                      <w:b w:val="0"/>
                      <w:bCs w:val="0"/>
                      <w:caps w:val="0"/>
                      <w:color w:val="000000" w:themeColor="text1"/>
                      <w:spacing w:val="0"/>
                      <w:w w:val="100"/>
                      <w:position w:val="0"/>
                      <w:sz w:val="21"/>
                      <w:szCs w:val="21"/>
                      <w:highlight w:val="none"/>
                      <w:vertAlign w:val="subscript"/>
                      <w:lang w:val="en-US" w:eastAsia="zh-CN"/>
                      <w14:textFill>
                        <w14:solidFill>
                          <w14:schemeClr w14:val="tx1"/>
                        </w14:solidFill>
                      </w14:textFill>
                    </w:rPr>
                    <w:t>X</w:t>
                  </w:r>
                </w:p>
                <w:p>
                  <w:pPr>
                    <w:pStyle w:val="10"/>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颗粒物</w:t>
                  </w:r>
                </w:p>
              </w:tc>
              <w:tc>
                <w:tcPr>
                  <w:tcW w:w="1298"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燃烧天然气+1根15m高排气筒</w:t>
                  </w:r>
                </w:p>
              </w:tc>
              <w:tc>
                <w:tcPr>
                  <w:tcW w:w="195"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1套</w:t>
                  </w:r>
                </w:p>
              </w:tc>
              <w:tc>
                <w:tcPr>
                  <w:tcW w:w="877"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SO</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vertAlign w:val="subscript"/>
                      <w14:textFill>
                        <w14:solidFill>
                          <w14:schemeClr w14:val="tx1"/>
                        </w14:solidFill>
                      </w14:textFill>
                    </w:rPr>
                    <w:t>2</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w:t>
                  </w: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200</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mg/m</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vertAlign w:val="superscript"/>
                      <w14:textFill>
                        <w14:solidFill>
                          <w14:schemeClr w14:val="tx1"/>
                        </w14:solidFill>
                      </w14:textFill>
                    </w:rPr>
                    <w:t>3</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NO</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vertAlign w:val="subscript"/>
                      <w14:textFill>
                        <w14:solidFill>
                          <w14:schemeClr w14:val="tx1"/>
                        </w14:solidFill>
                      </w14:textFill>
                    </w:rPr>
                    <w:t>X</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≤30</w:t>
                  </w: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0</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mg/m</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vertAlign w:val="superscript"/>
                      <w14:textFill>
                        <w14:solidFill>
                          <w14:schemeClr w14:val="tx1"/>
                        </w14:solidFill>
                      </w14:textFill>
                    </w:rPr>
                    <w:t>3</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vertAlign w:val="superscript"/>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颗粒物≤</w:t>
                  </w: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30</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mg/m</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vertAlign w:val="superscript"/>
                      <w14:textFill>
                        <w14:solidFill>
                          <w14:schemeClr w14:val="tx1"/>
                        </w14:solidFill>
                      </w14:textFill>
                    </w:rPr>
                    <w:t>3</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eastAsia" w:cs="Times New Roman"/>
                      <w:color w:val="auto"/>
                      <w:kern w:val="2"/>
                      <w:sz w:val="21"/>
                      <w:szCs w:val="21"/>
                      <w:highlight w:val="none"/>
                      <w:lang w:val="en-US" w:eastAsia="zh-CN" w:bidi="ar-SA"/>
                    </w:rPr>
                    <w:t>烟气黑度＜1级（林格曼黑度）</w:t>
                  </w:r>
                </w:p>
              </w:tc>
              <w:tc>
                <w:tcPr>
                  <w:tcW w:w="1294" w:type="pct"/>
                  <w:gridSpan w:val="3"/>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《工业炉窑大气污染物排放标准》（</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DB13/1640</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2012</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eastAsia="zh-CN"/>
                      <w14:textFill>
                        <w14:solidFill>
                          <w14:schemeClr w14:val="tx1"/>
                        </w14:solidFill>
                      </w14:textFill>
                    </w:rPr>
                    <w:t>表</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1、表2</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中</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其他炉窑</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二级标准要求，同时满足生态环境部等关于印发《工业炉窑大气污染综合治理方案》的通知（环大气[2019]56号）中重点区域排放要求</w:t>
                  </w:r>
                </w:p>
              </w:tc>
              <w:tc>
                <w:tcPr>
                  <w:tcW w:w="3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eastAsia="zh-CN"/>
                      <w14:textFill>
                        <w14:solidFill>
                          <w14:schemeClr w14:val="tx1"/>
                        </w14:solidFill>
                      </w14:textFill>
                    </w:rPr>
                  </w:pPr>
                  <w:r>
                    <w:rPr>
                      <w:rFonts w:hint="eastAsia"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w:t>
                  </w:r>
                </w:p>
              </w:tc>
              <w:tc>
                <w:tcPr>
                  <w:tcW w:w="299" w:type="pct"/>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eastAsia"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tblHeader/>
                <w:jc w:val="center"/>
              </w:trPr>
              <w:tc>
                <w:tcPr>
                  <w:tcW w:w="14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86" w:type="pct"/>
                  <w:tcBorders>
                    <w:tl2br w:val="nil"/>
                    <w:tr2bl w:val="nil"/>
                  </w:tcBorders>
                  <w:noWrap w:val="0"/>
                  <w:vAlign w:val="center"/>
                </w:tcPr>
                <w:p>
                  <w:pPr>
                    <w:pStyle w:val="62"/>
                    <w:keepNext w:val="0"/>
                    <w:keepLines w:val="0"/>
                    <w:pageBreakBefore w:val="0"/>
                    <w:widowControl/>
                    <w:kinsoku/>
                    <w:wordWrap/>
                    <w:overflowPunct/>
                    <w:topLinePunct w:val="0"/>
                    <w:autoSpaceDE/>
                    <w:autoSpaceDN/>
                    <w:bidi w:val="0"/>
                    <w:adjustRightInd/>
                    <w:snapToGrid/>
                    <w:spacing w:line="320" w:lineRule="exact"/>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t>燃气锌锅加热炉排气筒P</w:t>
                  </w:r>
                  <w:r>
                    <w:rPr>
                      <w:rFonts w:hint="eastAsia" w:ascii="Times New Roman" w:hAnsi="Times New Roman"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t>3</w:t>
                  </w:r>
                </w:p>
              </w:tc>
              <w:tc>
                <w:tcPr>
                  <w:tcW w:w="302" w:type="pct"/>
                  <w:gridSpan w:val="2"/>
                  <w:vMerge w:val="continue"/>
                  <w:tcBorders>
                    <w:tl2br w:val="nil"/>
                    <w:tr2bl w:val="nil"/>
                  </w:tcBorders>
                  <w:noWrap w:val="0"/>
                  <w:vAlign w:val="center"/>
                </w:tcPr>
                <w:p>
                  <w:pPr>
                    <w:pStyle w:val="62"/>
                    <w:keepNext w:val="0"/>
                    <w:keepLines w:val="0"/>
                    <w:pageBreakBefore w:val="0"/>
                    <w:widowControl/>
                    <w:kinsoku/>
                    <w:wordWrap/>
                    <w:overflowPunct/>
                    <w:topLinePunct w:val="0"/>
                    <w:autoSpaceDE/>
                    <w:autoSpaceDN/>
                    <w:bidi w:val="0"/>
                    <w:adjustRightInd/>
                    <w:snapToGrid/>
                    <w:spacing w:line="320" w:lineRule="exact"/>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p>
              </w:tc>
              <w:tc>
                <w:tcPr>
                  <w:tcW w:w="1298"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燃烧天然气+1根15m高排气筒</w:t>
                  </w:r>
                </w:p>
              </w:tc>
              <w:tc>
                <w:tcPr>
                  <w:tcW w:w="195"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1套</w:t>
                  </w:r>
                </w:p>
              </w:tc>
              <w:tc>
                <w:tcPr>
                  <w:tcW w:w="87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p>
              </w:tc>
              <w:tc>
                <w:tcPr>
                  <w:tcW w:w="1294" w:type="pct"/>
                  <w:gridSpan w:val="3"/>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p>
              </w:tc>
              <w:tc>
                <w:tcPr>
                  <w:tcW w:w="3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eastAsia"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w:t>
                  </w:r>
                </w:p>
              </w:tc>
              <w:tc>
                <w:tcPr>
                  <w:tcW w:w="299" w:type="pct"/>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eastAsia"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tblHeader/>
                <w:jc w:val="center"/>
              </w:trPr>
              <w:tc>
                <w:tcPr>
                  <w:tcW w:w="14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8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锌锅排气筒P</w:t>
                  </w:r>
                  <w:r>
                    <w:rPr>
                      <w:rFonts w:hint="eastAsia"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4</w:t>
                  </w:r>
                </w:p>
              </w:tc>
              <w:tc>
                <w:tcPr>
                  <w:tcW w:w="302"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颗粒物</w:t>
                  </w:r>
                </w:p>
              </w:tc>
              <w:tc>
                <w:tcPr>
                  <w:tcW w:w="1298"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锅顶密闭+集气罩集气系统+湿式除尘器+15m排气筒</w:t>
                  </w:r>
                </w:p>
              </w:tc>
              <w:tc>
                <w:tcPr>
                  <w:tcW w:w="195"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1套</w:t>
                  </w:r>
                </w:p>
              </w:tc>
              <w:tc>
                <w:tcPr>
                  <w:tcW w:w="877"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排放浓度</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w:t>
                  </w:r>
                  <w:r>
                    <w:rPr>
                      <w:rFonts w:hint="eastAsia" w:asci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30</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mg/m</w:t>
                  </w:r>
                  <w:r>
                    <w:rPr>
                      <w:rFonts w:hint="default" w:ascii="Times New Roman" w:hAnsi="Times New Roman" w:eastAsia="宋体" w:cs="Times New Roman"/>
                      <w:b w:val="0"/>
                      <w:bCs w:val="0"/>
                      <w:caps w:val="0"/>
                      <w:color w:val="000000" w:themeColor="text1"/>
                      <w:spacing w:val="0"/>
                      <w:w w:val="100"/>
                      <w:position w:val="0"/>
                      <w:sz w:val="21"/>
                      <w:szCs w:val="21"/>
                      <w:highlight w:val="none"/>
                      <w:vertAlign w:val="superscript"/>
                      <w14:textFill>
                        <w14:solidFill>
                          <w14:schemeClr w14:val="tx1"/>
                        </w14:solidFill>
                      </w14:textFill>
                    </w:rPr>
                    <w:t>3</w:t>
                  </w:r>
                </w:p>
              </w:tc>
              <w:tc>
                <w:tcPr>
                  <w:tcW w:w="1294" w:type="pct"/>
                  <w:gridSpan w:val="3"/>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305"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eastAsia"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w:t>
                  </w:r>
                </w:p>
                <w:p>
                  <w:pPr>
                    <w:rPr>
                      <w:rFonts w:hint="default"/>
                      <w:lang w:val="en-US" w:eastAsia="zh-CN"/>
                    </w:rPr>
                  </w:pPr>
                  <w:r>
                    <w:rPr>
                      <w:rFonts w:hint="eastAsia"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w:t>
                  </w:r>
                </w:p>
              </w:tc>
              <w:tc>
                <w:tcPr>
                  <w:tcW w:w="299" w:type="pct"/>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eastAsia"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tblHeader/>
                <w:jc w:val="center"/>
              </w:trPr>
              <w:tc>
                <w:tcPr>
                  <w:tcW w:w="14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28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302"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NH</w:t>
                  </w:r>
                  <w:r>
                    <w:rPr>
                      <w:rFonts w:hint="default" w:ascii="Times New Roman" w:hAnsi="Times New Roman" w:cs="Times New Roman"/>
                      <w:b w:val="0"/>
                      <w:bCs w:val="0"/>
                      <w:caps w:val="0"/>
                      <w:color w:val="000000" w:themeColor="text1"/>
                      <w:spacing w:val="0"/>
                      <w:w w:val="100"/>
                      <w:kern w:val="2"/>
                      <w:position w:val="0"/>
                      <w:sz w:val="21"/>
                      <w:szCs w:val="21"/>
                      <w:highlight w:val="none"/>
                      <w:vertAlign w:val="subscript"/>
                      <w:lang w:val="en-US" w:eastAsia="zh-CN"/>
                      <w14:textFill>
                        <w14:solidFill>
                          <w14:schemeClr w14:val="tx1"/>
                        </w14:solidFill>
                      </w14:textFill>
                    </w:rPr>
                    <w:t>3</w:t>
                  </w:r>
                </w:p>
              </w:tc>
              <w:tc>
                <w:tcPr>
                  <w:tcW w:w="1298"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p>
              </w:tc>
              <w:tc>
                <w:tcPr>
                  <w:tcW w:w="195"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p>
              </w:tc>
              <w:tc>
                <w:tcPr>
                  <w:tcW w:w="87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t>15m高排气筒：排放速率</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4.9kg/h</w:t>
                  </w:r>
                </w:p>
              </w:tc>
              <w:tc>
                <w:tcPr>
                  <w:tcW w:w="1294" w:type="pct"/>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《恶臭污染物排放标准》（GB14554-1993）表2限值要求</w:t>
                  </w:r>
                </w:p>
              </w:tc>
              <w:tc>
                <w:tcPr>
                  <w:tcW w:w="30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p>
              </w:tc>
              <w:tc>
                <w:tcPr>
                  <w:tcW w:w="299" w:type="pct"/>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eastAsia"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 w:type="pct"/>
                <w:cantSplit/>
                <w:trHeight w:val="23" w:hRule="atLeast"/>
                <w:tblHeader/>
                <w:jc w:val="center"/>
              </w:trPr>
              <w:tc>
                <w:tcPr>
                  <w:tcW w:w="141"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废气</w:t>
                  </w:r>
                </w:p>
              </w:tc>
              <w:tc>
                <w:tcPr>
                  <w:tcW w:w="28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酸洗工序排气筒P</w:t>
                  </w:r>
                  <w:r>
                    <w:rPr>
                      <w:rFonts w:hint="eastAsia"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5</w:t>
                  </w:r>
                </w:p>
              </w:tc>
              <w:tc>
                <w:tcPr>
                  <w:tcW w:w="302"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HCl</w:t>
                  </w:r>
                </w:p>
              </w:tc>
              <w:tc>
                <w:tcPr>
                  <w:tcW w:w="1298"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酸雾抑制剂+双层水帘封闭酸雾吸收装置+酸雾吸收塔+1根15m高排气筒</w:t>
                  </w:r>
                </w:p>
              </w:tc>
              <w:tc>
                <w:tcPr>
                  <w:tcW w:w="195"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1套</w:t>
                  </w:r>
                </w:p>
              </w:tc>
              <w:tc>
                <w:tcPr>
                  <w:tcW w:w="877"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vertAlign w:val="superscript"/>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排放浓度</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w:t>
                  </w:r>
                  <w:r>
                    <w:rPr>
                      <w:rFonts w:hint="eastAsia" w:asci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15</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mg/m</w:t>
                  </w:r>
                  <w:r>
                    <w:rPr>
                      <w:rFonts w:hint="default" w:ascii="Times New Roman" w:hAnsi="Times New Roman" w:eastAsia="宋体" w:cs="Times New Roman"/>
                      <w:b w:val="0"/>
                      <w:bCs w:val="0"/>
                      <w:caps w:val="0"/>
                      <w:color w:val="000000" w:themeColor="text1"/>
                      <w:spacing w:val="0"/>
                      <w:w w:val="100"/>
                      <w:position w:val="0"/>
                      <w:sz w:val="21"/>
                      <w:szCs w:val="21"/>
                      <w:highlight w:val="none"/>
                      <w:vertAlign w:val="superscript"/>
                      <w14:textFill>
                        <w14:solidFill>
                          <w14:schemeClr w14:val="tx1"/>
                        </w14:solidFill>
                      </w14:textFill>
                    </w:rPr>
                    <w:t>3</w:t>
                  </w:r>
                </w:p>
              </w:tc>
              <w:tc>
                <w:tcPr>
                  <w:tcW w:w="1294" w:type="pct"/>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eastAsia" w:cs="Times New Roman"/>
                      <w:b w:val="0"/>
                      <w:bCs w:val="0"/>
                      <w:caps w:val="0"/>
                      <w:color w:val="auto"/>
                      <w:spacing w:val="0"/>
                      <w:w w:val="100"/>
                      <w:position w:val="0"/>
                      <w:sz w:val="21"/>
                      <w:szCs w:val="21"/>
                      <w:highlight w:val="none"/>
                      <w:lang w:val="en-US" w:eastAsia="zh-CN"/>
                    </w:rPr>
                    <w:t>《钢铁工业大气污染物超低排放标准》（DB13/2169-2018）表4酸洗机组排放限值要求</w:t>
                  </w:r>
                </w:p>
              </w:tc>
              <w:tc>
                <w:tcPr>
                  <w:tcW w:w="3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eastAsia"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w:t>
                  </w:r>
                </w:p>
              </w:tc>
              <w:tc>
                <w:tcPr>
                  <w:tcW w:w="29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eastAsia"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 w:type="pct"/>
                <w:cantSplit/>
                <w:trHeight w:val="23" w:hRule="atLeast"/>
                <w:tblHeader/>
                <w:jc w:val="center"/>
              </w:trPr>
              <w:tc>
                <w:tcPr>
                  <w:tcW w:w="14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燃气退火炉排气筒P</w:t>
                  </w:r>
                  <w:r>
                    <w:rPr>
                      <w:rFonts w:hint="eastAsia"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6</w:t>
                  </w:r>
                </w:p>
              </w:tc>
              <w:tc>
                <w:tcPr>
                  <w:tcW w:w="302" w:type="pct"/>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SO</w:t>
                  </w:r>
                  <w:r>
                    <w:rPr>
                      <w:rFonts w:hint="default" w:ascii="Times New Roman" w:hAnsi="Times New Roman" w:cs="Times New Roman"/>
                      <w:b w:val="0"/>
                      <w:bCs w:val="0"/>
                      <w:caps w:val="0"/>
                      <w:color w:val="000000" w:themeColor="text1"/>
                      <w:spacing w:val="0"/>
                      <w:w w:val="100"/>
                      <w:position w:val="0"/>
                      <w:sz w:val="21"/>
                      <w:szCs w:val="21"/>
                      <w:highlight w:val="none"/>
                      <w:vertAlign w:val="subscript"/>
                      <w14:textFill>
                        <w14:solidFill>
                          <w14:schemeClr w14:val="tx1"/>
                        </w14:solidFill>
                      </w14:textFill>
                    </w:rPr>
                    <w:t>2</w:t>
                  </w:r>
                </w:p>
                <w:p>
                  <w:pPr>
                    <w:pStyle w:val="10"/>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NO</w:t>
                  </w:r>
                  <w:r>
                    <w:rPr>
                      <w:rFonts w:hint="default" w:ascii="Times New Roman" w:hAnsi="Times New Roman" w:cs="Times New Roman"/>
                      <w:b w:val="0"/>
                      <w:bCs w:val="0"/>
                      <w:caps w:val="0"/>
                      <w:color w:val="000000" w:themeColor="text1"/>
                      <w:spacing w:val="0"/>
                      <w:w w:val="100"/>
                      <w:position w:val="0"/>
                      <w:sz w:val="21"/>
                      <w:szCs w:val="21"/>
                      <w:highlight w:val="none"/>
                      <w:vertAlign w:val="subscript"/>
                      <w:lang w:val="en-US" w:eastAsia="zh-CN"/>
                      <w14:textFill>
                        <w14:solidFill>
                          <w14:schemeClr w14:val="tx1"/>
                        </w14:solidFill>
                      </w14:textFill>
                    </w:rPr>
                    <w:t>X</w:t>
                  </w:r>
                </w:p>
                <w:p>
                  <w:pPr>
                    <w:pStyle w:val="10"/>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颗粒物</w:t>
                  </w:r>
                </w:p>
              </w:tc>
              <w:tc>
                <w:tcPr>
                  <w:tcW w:w="1298"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燃烧天然气+1根15m高排气筒</w:t>
                  </w:r>
                </w:p>
              </w:tc>
              <w:tc>
                <w:tcPr>
                  <w:tcW w:w="195"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1套</w:t>
                  </w:r>
                </w:p>
              </w:tc>
              <w:tc>
                <w:tcPr>
                  <w:tcW w:w="877"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SO</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vertAlign w:val="subscript"/>
                      <w14:textFill>
                        <w14:solidFill>
                          <w14:schemeClr w14:val="tx1"/>
                        </w14:solidFill>
                      </w14:textFill>
                    </w:rPr>
                    <w:t>2</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w:t>
                  </w: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200</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mg/m</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vertAlign w:val="superscript"/>
                      <w14:textFill>
                        <w14:solidFill>
                          <w14:schemeClr w14:val="tx1"/>
                        </w14:solidFill>
                      </w14:textFill>
                    </w:rPr>
                    <w:t>3</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NO</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vertAlign w:val="subscript"/>
                      <w14:textFill>
                        <w14:solidFill>
                          <w14:schemeClr w14:val="tx1"/>
                        </w14:solidFill>
                      </w14:textFill>
                    </w:rPr>
                    <w:t>X</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≤30</w:t>
                  </w: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0</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mg/m</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vertAlign w:val="superscript"/>
                      <w14:textFill>
                        <w14:solidFill>
                          <w14:schemeClr w14:val="tx1"/>
                        </w14:solidFill>
                      </w14:textFill>
                    </w:rPr>
                    <w:t>3</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vertAlign w:val="superscript"/>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颗粒物≤</w:t>
                  </w: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30</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mg/m</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vertAlign w:val="superscript"/>
                      <w14:textFill>
                        <w14:solidFill>
                          <w14:schemeClr w14:val="tx1"/>
                        </w14:solidFill>
                      </w14:textFill>
                    </w:rPr>
                    <w:t>3</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eastAsia" w:cs="Times New Roman"/>
                      <w:color w:val="auto"/>
                      <w:kern w:val="2"/>
                      <w:sz w:val="21"/>
                      <w:szCs w:val="21"/>
                      <w:highlight w:val="none"/>
                      <w:lang w:val="en-US" w:eastAsia="zh-CN" w:bidi="ar-SA"/>
                    </w:rPr>
                    <w:t>烟气黑度＜1级（林格曼黑度）</w:t>
                  </w:r>
                </w:p>
              </w:tc>
              <w:tc>
                <w:tcPr>
                  <w:tcW w:w="1294" w:type="pct"/>
                  <w:gridSpan w:val="3"/>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《工业炉窑大气污染物排放标准》（</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DB13/1640</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2012</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eastAsia="zh-CN"/>
                      <w14:textFill>
                        <w14:solidFill>
                          <w14:schemeClr w14:val="tx1"/>
                        </w14:solidFill>
                      </w14:textFill>
                    </w:rPr>
                    <w:t>表</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1、表2</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中</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其他炉窑</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二级标准要求，同时满足生态环境部等关于印发《工业炉窑大气污染综合治理方案》的通知（环大气[2019]56号）中重点区域排放要求</w:t>
                  </w:r>
                </w:p>
              </w:tc>
              <w:tc>
                <w:tcPr>
                  <w:tcW w:w="3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eastAsia="zh-CN"/>
                      <w14:textFill>
                        <w14:solidFill>
                          <w14:schemeClr w14:val="tx1"/>
                        </w14:solidFill>
                      </w14:textFill>
                    </w:rPr>
                  </w:pPr>
                  <w:r>
                    <w:rPr>
                      <w:rFonts w:hint="eastAsia"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w:t>
                  </w:r>
                </w:p>
              </w:tc>
              <w:tc>
                <w:tcPr>
                  <w:tcW w:w="29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eastAsia"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 w:type="pct"/>
                <w:cantSplit/>
                <w:trHeight w:val="23" w:hRule="atLeast"/>
                <w:tblHeader/>
                <w:jc w:val="center"/>
              </w:trPr>
              <w:tc>
                <w:tcPr>
                  <w:tcW w:w="14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86" w:type="pct"/>
                  <w:tcBorders>
                    <w:tl2br w:val="nil"/>
                    <w:tr2bl w:val="nil"/>
                  </w:tcBorders>
                  <w:noWrap w:val="0"/>
                  <w:vAlign w:val="center"/>
                </w:tcPr>
                <w:p>
                  <w:pPr>
                    <w:pStyle w:val="62"/>
                    <w:keepNext w:val="0"/>
                    <w:keepLines w:val="0"/>
                    <w:pageBreakBefore w:val="0"/>
                    <w:widowControl/>
                    <w:kinsoku/>
                    <w:wordWrap/>
                    <w:overflowPunct/>
                    <w:topLinePunct w:val="0"/>
                    <w:autoSpaceDE/>
                    <w:autoSpaceDN/>
                    <w:bidi w:val="0"/>
                    <w:adjustRightInd/>
                    <w:snapToGrid/>
                    <w:spacing w:line="320" w:lineRule="exact"/>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t>燃气锌锅加热炉排气筒P</w:t>
                  </w:r>
                  <w:r>
                    <w:rPr>
                      <w:rFonts w:hint="eastAsia" w:ascii="Times New Roman" w:hAnsi="Times New Roman"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t>7</w:t>
                  </w:r>
                </w:p>
              </w:tc>
              <w:tc>
                <w:tcPr>
                  <w:tcW w:w="302" w:type="pct"/>
                  <w:gridSpan w:val="2"/>
                  <w:vMerge w:val="continue"/>
                  <w:tcBorders>
                    <w:tl2br w:val="nil"/>
                    <w:tr2bl w:val="nil"/>
                  </w:tcBorders>
                  <w:noWrap w:val="0"/>
                  <w:vAlign w:val="center"/>
                </w:tcPr>
                <w:p>
                  <w:pPr>
                    <w:pStyle w:val="62"/>
                    <w:keepNext w:val="0"/>
                    <w:keepLines w:val="0"/>
                    <w:pageBreakBefore w:val="0"/>
                    <w:widowControl/>
                    <w:kinsoku/>
                    <w:wordWrap/>
                    <w:overflowPunct/>
                    <w:topLinePunct w:val="0"/>
                    <w:autoSpaceDE/>
                    <w:autoSpaceDN/>
                    <w:bidi w:val="0"/>
                    <w:adjustRightInd/>
                    <w:snapToGrid/>
                    <w:spacing w:line="320" w:lineRule="exact"/>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p>
              </w:tc>
              <w:tc>
                <w:tcPr>
                  <w:tcW w:w="1298"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燃烧天然气+1根15m高排气筒</w:t>
                  </w:r>
                </w:p>
              </w:tc>
              <w:tc>
                <w:tcPr>
                  <w:tcW w:w="195"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1套</w:t>
                  </w:r>
                </w:p>
              </w:tc>
              <w:tc>
                <w:tcPr>
                  <w:tcW w:w="87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p>
              </w:tc>
              <w:tc>
                <w:tcPr>
                  <w:tcW w:w="1294" w:type="pct"/>
                  <w:gridSpan w:val="3"/>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p>
              </w:tc>
              <w:tc>
                <w:tcPr>
                  <w:tcW w:w="3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eastAsia"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w:t>
                  </w:r>
                </w:p>
              </w:tc>
              <w:tc>
                <w:tcPr>
                  <w:tcW w:w="29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eastAsia"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 w:type="pct"/>
                <w:cantSplit/>
                <w:trHeight w:val="23" w:hRule="atLeast"/>
                <w:tblHeader/>
                <w:jc w:val="center"/>
              </w:trPr>
              <w:tc>
                <w:tcPr>
                  <w:tcW w:w="14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8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锌锅排气筒P</w:t>
                  </w:r>
                  <w:r>
                    <w:rPr>
                      <w:rFonts w:hint="eastAsia"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8</w:t>
                  </w:r>
                </w:p>
              </w:tc>
              <w:tc>
                <w:tcPr>
                  <w:tcW w:w="302"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颗粒物</w:t>
                  </w:r>
                </w:p>
              </w:tc>
              <w:tc>
                <w:tcPr>
                  <w:tcW w:w="1298"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锅顶密闭+集气罩集气系统+湿式除尘器+15m排气筒</w:t>
                  </w:r>
                </w:p>
              </w:tc>
              <w:tc>
                <w:tcPr>
                  <w:tcW w:w="195"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1套</w:t>
                  </w:r>
                </w:p>
              </w:tc>
              <w:tc>
                <w:tcPr>
                  <w:tcW w:w="877"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排放浓度</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w:t>
                  </w:r>
                  <w:r>
                    <w:rPr>
                      <w:rFonts w:hint="eastAsia" w:asci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30</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mg/m</w:t>
                  </w:r>
                  <w:r>
                    <w:rPr>
                      <w:rFonts w:hint="default" w:ascii="Times New Roman" w:hAnsi="Times New Roman" w:eastAsia="宋体" w:cs="Times New Roman"/>
                      <w:b w:val="0"/>
                      <w:bCs w:val="0"/>
                      <w:caps w:val="0"/>
                      <w:color w:val="000000" w:themeColor="text1"/>
                      <w:spacing w:val="0"/>
                      <w:w w:val="100"/>
                      <w:position w:val="0"/>
                      <w:sz w:val="21"/>
                      <w:szCs w:val="21"/>
                      <w:highlight w:val="none"/>
                      <w:vertAlign w:val="superscript"/>
                      <w14:textFill>
                        <w14:solidFill>
                          <w14:schemeClr w14:val="tx1"/>
                        </w14:solidFill>
                      </w14:textFill>
                    </w:rPr>
                    <w:t>3</w:t>
                  </w:r>
                </w:p>
              </w:tc>
              <w:tc>
                <w:tcPr>
                  <w:tcW w:w="1294" w:type="pct"/>
                  <w:gridSpan w:val="3"/>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305"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eastAsia"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w:t>
                  </w:r>
                </w:p>
              </w:tc>
              <w:tc>
                <w:tcPr>
                  <w:tcW w:w="297"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eastAsia"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 w:type="pct"/>
                <w:cantSplit/>
                <w:trHeight w:val="23" w:hRule="atLeast"/>
                <w:tblHeader/>
                <w:jc w:val="center"/>
              </w:trPr>
              <w:tc>
                <w:tcPr>
                  <w:tcW w:w="14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28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302"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NH</w:t>
                  </w:r>
                  <w:r>
                    <w:rPr>
                      <w:rFonts w:hint="default" w:ascii="Times New Roman" w:hAnsi="Times New Roman" w:cs="Times New Roman"/>
                      <w:b w:val="0"/>
                      <w:bCs w:val="0"/>
                      <w:caps w:val="0"/>
                      <w:color w:val="000000" w:themeColor="text1"/>
                      <w:spacing w:val="0"/>
                      <w:w w:val="100"/>
                      <w:kern w:val="2"/>
                      <w:position w:val="0"/>
                      <w:sz w:val="21"/>
                      <w:szCs w:val="21"/>
                      <w:highlight w:val="none"/>
                      <w:vertAlign w:val="subscript"/>
                      <w:lang w:val="en-US" w:eastAsia="zh-CN"/>
                      <w14:textFill>
                        <w14:solidFill>
                          <w14:schemeClr w14:val="tx1"/>
                        </w14:solidFill>
                      </w14:textFill>
                    </w:rPr>
                    <w:t>3</w:t>
                  </w:r>
                </w:p>
              </w:tc>
              <w:tc>
                <w:tcPr>
                  <w:tcW w:w="1298"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p>
              </w:tc>
              <w:tc>
                <w:tcPr>
                  <w:tcW w:w="195"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p>
              </w:tc>
              <w:tc>
                <w:tcPr>
                  <w:tcW w:w="87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t>15m高排气筒：排放速率</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4.9kg/h</w:t>
                  </w:r>
                </w:p>
              </w:tc>
              <w:tc>
                <w:tcPr>
                  <w:tcW w:w="1294" w:type="pct"/>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《恶臭污染物排放标准》（GB14554-1993）表2限值要求</w:t>
                  </w:r>
                </w:p>
              </w:tc>
              <w:tc>
                <w:tcPr>
                  <w:tcW w:w="30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p>
              </w:tc>
              <w:tc>
                <w:tcPr>
                  <w:tcW w:w="297"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 w:type="pct"/>
                <w:cantSplit/>
                <w:trHeight w:val="23" w:hRule="atLeast"/>
                <w:tblHeader/>
                <w:jc w:val="center"/>
              </w:trPr>
              <w:tc>
                <w:tcPr>
                  <w:tcW w:w="141"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废气</w:t>
                  </w:r>
                </w:p>
              </w:tc>
              <w:tc>
                <w:tcPr>
                  <w:tcW w:w="288"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酸洗工序排气筒P</w:t>
                  </w:r>
                  <w:r>
                    <w:rPr>
                      <w:rFonts w:hint="eastAsia"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9</w:t>
                  </w:r>
                </w:p>
              </w:tc>
              <w:tc>
                <w:tcPr>
                  <w:tcW w:w="304"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HCl</w:t>
                  </w:r>
                </w:p>
              </w:tc>
              <w:tc>
                <w:tcPr>
                  <w:tcW w:w="129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酸雾抑制剂+双层水帘封闭酸雾吸收装置+酸雾吸收塔+1根15m高排气筒</w:t>
                  </w:r>
                </w:p>
              </w:tc>
              <w:tc>
                <w:tcPr>
                  <w:tcW w:w="18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1套</w:t>
                  </w:r>
                </w:p>
              </w:tc>
              <w:tc>
                <w:tcPr>
                  <w:tcW w:w="887" w:type="pct"/>
                  <w:gridSpan w:val="3"/>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vertAlign w:val="superscript"/>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排放浓度</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w:t>
                  </w:r>
                  <w:r>
                    <w:rPr>
                      <w:rFonts w:hint="eastAsia" w:asci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15</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mg/m</w:t>
                  </w:r>
                  <w:r>
                    <w:rPr>
                      <w:rFonts w:hint="default" w:ascii="Times New Roman" w:hAnsi="Times New Roman" w:eastAsia="宋体" w:cs="Times New Roman"/>
                      <w:b w:val="0"/>
                      <w:bCs w:val="0"/>
                      <w:caps w:val="0"/>
                      <w:color w:val="000000" w:themeColor="text1"/>
                      <w:spacing w:val="0"/>
                      <w:w w:val="100"/>
                      <w:position w:val="0"/>
                      <w:sz w:val="21"/>
                      <w:szCs w:val="21"/>
                      <w:highlight w:val="none"/>
                      <w:vertAlign w:val="superscript"/>
                      <w14:textFill>
                        <w14:solidFill>
                          <w14:schemeClr w14:val="tx1"/>
                        </w14:solidFill>
                      </w14:textFill>
                    </w:rPr>
                    <w:t>3</w:t>
                  </w:r>
                </w:p>
              </w:tc>
              <w:tc>
                <w:tcPr>
                  <w:tcW w:w="1292"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eastAsia" w:cs="Times New Roman"/>
                      <w:b w:val="0"/>
                      <w:bCs w:val="0"/>
                      <w:caps w:val="0"/>
                      <w:color w:val="auto"/>
                      <w:spacing w:val="0"/>
                      <w:w w:val="100"/>
                      <w:position w:val="0"/>
                      <w:sz w:val="21"/>
                      <w:szCs w:val="21"/>
                      <w:highlight w:val="none"/>
                      <w:lang w:val="en-US" w:eastAsia="zh-CN"/>
                    </w:rPr>
                    <w:t>《钢铁工业大气污染物超低排放标准》（DB13/2169-2018）表4酸洗机组排放限值要求</w:t>
                  </w:r>
                </w:p>
              </w:tc>
              <w:tc>
                <w:tcPr>
                  <w:tcW w:w="3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5</w:t>
                  </w:r>
                </w:p>
              </w:tc>
              <w:tc>
                <w:tcPr>
                  <w:tcW w:w="29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eastAsia"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 w:type="pct"/>
                <w:cantSplit/>
                <w:trHeight w:val="23" w:hRule="atLeast"/>
                <w:tblHeader/>
                <w:jc w:val="center"/>
              </w:trPr>
              <w:tc>
                <w:tcPr>
                  <w:tcW w:w="14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88"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燃气退火炉排气筒P</w:t>
                  </w:r>
                  <w:r>
                    <w:rPr>
                      <w:rFonts w:hint="eastAsia"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10</w:t>
                  </w:r>
                </w:p>
              </w:tc>
              <w:tc>
                <w:tcPr>
                  <w:tcW w:w="304" w:type="pct"/>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SO</w:t>
                  </w:r>
                  <w:r>
                    <w:rPr>
                      <w:rFonts w:hint="default" w:ascii="Times New Roman" w:hAnsi="Times New Roman" w:cs="Times New Roman"/>
                      <w:b w:val="0"/>
                      <w:bCs w:val="0"/>
                      <w:caps w:val="0"/>
                      <w:color w:val="000000" w:themeColor="text1"/>
                      <w:spacing w:val="0"/>
                      <w:w w:val="100"/>
                      <w:position w:val="0"/>
                      <w:sz w:val="21"/>
                      <w:szCs w:val="21"/>
                      <w:highlight w:val="none"/>
                      <w:vertAlign w:val="subscript"/>
                      <w14:textFill>
                        <w14:solidFill>
                          <w14:schemeClr w14:val="tx1"/>
                        </w14:solidFill>
                      </w14:textFill>
                    </w:rPr>
                    <w:t>2</w:t>
                  </w:r>
                </w:p>
                <w:p>
                  <w:pPr>
                    <w:pStyle w:val="10"/>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NO</w:t>
                  </w:r>
                  <w:r>
                    <w:rPr>
                      <w:rFonts w:hint="default" w:ascii="Times New Roman" w:hAnsi="Times New Roman" w:cs="Times New Roman"/>
                      <w:b w:val="0"/>
                      <w:bCs w:val="0"/>
                      <w:caps w:val="0"/>
                      <w:color w:val="000000" w:themeColor="text1"/>
                      <w:spacing w:val="0"/>
                      <w:w w:val="100"/>
                      <w:position w:val="0"/>
                      <w:sz w:val="21"/>
                      <w:szCs w:val="21"/>
                      <w:highlight w:val="none"/>
                      <w:vertAlign w:val="subscript"/>
                      <w:lang w:val="en-US" w:eastAsia="zh-CN"/>
                      <w14:textFill>
                        <w14:solidFill>
                          <w14:schemeClr w14:val="tx1"/>
                        </w14:solidFill>
                      </w14:textFill>
                    </w:rPr>
                    <w:t>X</w:t>
                  </w:r>
                </w:p>
                <w:p>
                  <w:pPr>
                    <w:pStyle w:val="10"/>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颗粒物</w:t>
                  </w:r>
                </w:p>
              </w:tc>
              <w:tc>
                <w:tcPr>
                  <w:tcW w:w="129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燃烧天然气+1根15m高排气筒</w:t>
                  </w:r>
                </w:p>
              </w:tc>
              <w:tc>
                <w:tcPr>
                  <w:tcW w:w="18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1套</w:t>
                  </w:r>
                </w:p>
              </w:tc>
              <w:tc>
                <w:tcPr>
                  <w:tcW w:w="887" w:type="pct"/>
                  <w:gridSpan w:val="3"/>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SO</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vertAlign w:val="subscript"/>
                      <w14:textFill>
                        <w14:solidFill>
                          <w14:schemeClr w14:val="tx1"/>
                        </w14:solidFill>
                      </w14:textFill>
                    </w:rPr>
                    <w:t>2</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w:t>
                  </w: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200</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mg/m</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vertAlign w:val="superscript"/>
                      <w14:textFill>
                        <w14:solidFill>
                          <w14:schemeClr w14:val="tx1"/>
                        </w14:solidFill>
                      </w14:textFill>
                    </w:rPr>
                    <w:t>3</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NO</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vertAlign w:val="subscript"/>
                      <w14:textFill>
                        <w14:solidFill>
                          <w14:schemeClr w14:val="tx1"/>
                        </w14:solidFill>
                      </w14:textFill>
                    </w:rPr>
                    <w:t>X</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≤30</w:t>
                  </w: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0</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mg/m</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vertAlign w:val="superscript"/>
                      <w14:textFill>
                        <w14:solidFill>
                          <w14:schemeClr w14:val="tx1"/>
                        </w14:solidFill>
                      </w14:textFill>
                    </w:rPr>
                    <w:t>3</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vertAlign w:val="superscript"/>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颗粒物≤</w:t>
                  </w: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30</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mg/m</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vertAlign w:val="superscript"/>
                      <w14:textFill>
                        <w14:solidFill>
                          <w14:schemeClr w14:val="tx1"/>
                        </w14:solidFill>
                      </w14:textFill>
                    </w:rPr>
                    <w:t>3</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eastAsia" w:cs="Times New Roman"/>
                      <w:color w:val="auto"/>
                      <w:kern w:val="2"/>
                      <w:sz w:val="21"/>
                      <w:szCs w:val="21"/>
                      <w:highlight w:val="none"/>
                      <w:lang w:val="en-US" w:eastAsia="zh-CN" w:bidi="ar-SA"/>
                    </w:rPr>
                    <w:t>烟气黑度＜1级（林格曼黑度）</w:t>
                  </w:r>
                </w:p>
              </w:tc>
              <w:tc>
                <w:tcPr>
                  <w:tcW w:w="1292"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《工业炉窑大气污染物排放标准》（</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DB13/1640</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2012</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eastAsia="zh-CN"/>
                      <w14:textFill>
                        <w14:solidFill>
                          <w14:schemeClr w14:val="tx1"/>
                        </w14:solidFill>
                      </w14:textFill>
                    </w:rPr>
                    <w:t>表</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1、表2</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中</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其他炉窑</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二级标准要求，同时满足生态环境部等关于印发《工业炉窑大气污染综合治理方案》的通知（环大气[2019]56号）中重点区域排放要求</w:t>
                  </w:r>
                </w:p>
              </w:tc>
              <w:tc>
                <w:tcPr>
                  <w:tcW w:w="3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1</w:t>
                  </w:r>
                </w:p>
              </w:tc>
              <w:tc>
                <w:tcPr>
                  <w:tcW w:w="29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eastAsia"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 w:type="pct"/>
                <w:cantSplit/>
                <w:trHeight w:val="23" w:hRule="atLeast"/>
                <w:tblHeader/>
                <w:jc w:val="center"/>
              </w:trPr>
              <w:tc>
                <w:tcPr>
                  <w:tcW w:w="14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88" w:type="pct"/>
                  <w:gridSpan w:val="2"/>
                  <w:tcBorders>
                    <w:tl2br w:val="nil"/>
                    <w:tr2bl w:val="nil"/>
                  </w:tcBorders>
                  <w:noWrap w:val="0"/>
                  <w:vAlign w:val="center"/>
                </w:tcPr>
                <w:p>
                  <w:pPr>
                    <w:pStyle w:val="62"/>
                    <w:keepNext w:val="0"/>
                    <w:keepLines w:val="0"/>
                    <w:pageBreakBefore w:val="0"/>
                    <w:widowControl/>
                    <w:kinsoku/>
                    <w:wordWrap/>
                    <w:overflowPunct/>
                    <w:topLinePunct w:val="0"/>
                    <w:autoSpaceDE/>
                    <w:autoSpaceDN/>
                    <w:bidi w:val="0"/>
                    <w:adjustRightInd/>
                    <w:snapToGrid/>
                    <w:spacing w:line="320" w:lineRule="exact"/>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t>燃气锌锅加热炉排气筒P</w:t>
                  </w:r>
                  <w:r>
                    <w:rPr>
                      <w:rFonts w:hint="eastAsia" w:ascii="Times New Roman" w:hAnsi="Times New Roman"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t>11</w:t>
                  </w:r>
                </w:p>
              </w:tc>
              <w:tc>
                <w:tcPr>
                  <w:tcW w:w="304" w:type="pct"/>
                  <w:gridSpan w:val="2"/>
                  <w:vMerge w:val="continue"/>
                  <w:tcBorders>
                    <w:tl2br w:val="nil"/>
                    <w:tr2bl w:val="nil"/>
                  </w:tcBorders>
                  <w:noWrap w:val="0"/>
                  <w:vAlign w:val="center"/>
                </w:tcPr>
                <w:p>
                  <w:pPr>
                    <w:pStyle w:val="62"/>
                    <w:keepNext w:val="0"/>
                    <w:keepLines w:val="0"/>
                    <w:pageBreakBefore w:val="0"/>
                    <w:widowControl/>
                    <w:kinsoku/>
                    <w:wordWrap/>
                    <w:overflowPunct/>
                    <w:topLinePunct w:val="0"/>
                    <w:autoSpaceDE/>
                    <w:autoSpaceDN/>
                    <w:bidi w:val="0"/>
                    <w:adjustRightInd/>
                    <w:snapToGrid/>
                    <w:spacing w:line="320" w:lineRule="exact"/>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p>
              </w:tc>
              <w:tc>
                <w:tcPr>
                  <w:tcW w:w="129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燃烧天然气+1根15m高排气筒</w:t>
                  </w:r>
                </w:p>
              </w:tc>
              <w:tc>
                <w:tcPr>
                  <w:tcW w:w="18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1套</w:t>
                  </w:r>
                </w:p>
              </w:tc>
              <w:tc>
                <w:tcPr>
                  <w:tcW w:w="887" w:type="pct"/>
                  <w:gridSpan w:val="3"/>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p>
              </w:tc>
              <w:tc>
                <w:tcPr>
                  <w:tcW w:w="1292"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p>
              </w:tc>
              <w:tc>
                <w:tcPr>
                  <w:tcW w:w="3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1</w:t>
                  </w:r>
                </w:p>
              </w:tc>
              <w:tc>
                <w:tcPr>
                  <w:tcW w:w="29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eastAsia"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 w:type="pct"/>
                <w:cantSplit/>
                <w:trHeight w:val="23" w:hRule="atLeast"/>
                <w:tblHeader/>
                <w:jc w:val="center"/>
              </w:trPr>
              <w:tc>
                <w:tcPr>
                  <w:tcW w:w="14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88"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锌锅排气筒P</w:t>
                  </w:r>
                  <w:r>
                    <w:rPr>
                      <w:rFonts w:hint="eastAsia"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12</w:t>
                  </w:r>
                </w:p>
              </w:tc>
              <w:tc>
                <w:tcPr>
                  <w:tcW w:w="304"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颗粒物</w:t>
                  </w:r>
                </w:p>
              </w:tc>
              <w:tc>
                <w:tcPr>
                  <w:tcW w:w="1295"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锅顶密闭+集气罩集气系统+湿式除尘器+15m排气筒</w:t>
                  </w:r>
                </w:p>
              </w:tc>
              <w:tc>
                <w:tcPr>
                  <w:tcW w:w="187"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1套</w:t>
                  </w:r>
                </w:p>
              </w:tc>
              <w:tc>
                <w:tcPr>
                  <w:tcW w:w="887" w:type="pct"/>
                  <w:gridSpan w:val="3"/>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排放浓度</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w:t>
                  </w:r>
                  <w:r>
                    <w:rPr>
                      <w:rFonts w:hint="eastAsia" w:asci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30</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mg/m</w:t>
                  </w:r>
                  <w:r>
                    <w:rPr>
                      <w:rFonts w:hint="default" w:ascii="Times New Roman" w:hAnsi="Times New Roman" w:eastAsia="宋体" w:cs="Times New Roman"/>
                      <w:b w:val="0"/>
                      <w:bCs w:val="0"/>
                      <w:caps w:val="0"/>
                      <w:color w:val="000000" w:themeColor="text1"/>
                      <w:spacing w:val="0"/>
                      <w:w w:val="100"/>
                      <w:position w:val="0"/>
                      <w:sz w:val="21"/>
                      <w:szCs w:val="21"/>
                      <w:highlight w:val="none"/>
                      <w:vertAlign w:val="superscript"/>
                      <w14:textFill>
                        <w14:solidFill>
                          <w14:schemeClr w14:val="tx1"/>
                        </w14:solidFill>
                      </w14:textFill>
                    </w:rPr>
                    <w:t>3</w:t>
                  </w:r>
                </w:p>
              </w:tc>
              <w:tc>
                <w:tcPr>
                  <w:tcW w:w="1292"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305"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5</w:t>
                  </w:r>
                </w:p>
              </w:tc>
              <w:tc>
                <w:tcPr>
                  <w:tcW w:w="297"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eastAsia"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 w:type="pct"/>
                <w:cantSplit/>
                <w:trHeight w:val="23" w:hRule="atLeast"/>
                <w:tblHeader/>
                <w:jc w:val="center"/>
              </w:trPr>
              <w:tc>
                <w:tcPr>
                  <w:tcW w:w="14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288"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pPr>
                </w:p>
              </w:tc>
              <w:tc>
                <w:tcPr>
                  <w:tcW w:w="304"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NH</w:t>
                  </w:r>
                  <w:r>
                    <w:rPr>
                      <w:rFonts w:hint="default" w:ascii="Times New Roman" w:hAnsi="Times New Roman" w:cs="Times New Roman"/>
                      <w:b w:val="0"/>
                      <w:bCs w:val="0"/>
                      <w:caps w:val="0"/>
                      <w:color w:val="000000" w:themeColor="text1"/>
                      <w:spacing w:val="0"/>
                      <w:w w:val="100"/>
                      <w:kern w:val="2"/>
                      <w:position w:val="0"/>
                      <w:sz w:val="21"/>
                      <w:szCs w:val="21"/>
                      <w:highlight w:val="none"/>
                      <w:vertAlign w:val="subscript"/>
                      <w:lang w:val="en-US" w:eastAsia="zh-CN"/>
                      <w14:textFill>
                        <w14:solidFill>
                          <w14:schemeClr w14:val="tx1"/>
                        </w14:solidFill>
                      </w14:textFill>
                    </w:rPr>
                    <w:t>3</w:t>
                  </w:r>
                </w:p>
              </w:tc>
              <w:tc>
                <w:tcPr>
                  <w:tcW w:w="129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p>
              </w:tc>
              <w:tc>
                <w:tcPr>
                  <w:tcW w:w="18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p>
              </w:tc>
              <w:tc>
                <w:tcPr>
                  <w:tcW w:w="887" w:type="pct"/>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vertAlign w:val="baseline"/>
                      <w:lang w:val="en-US" w:eastAsia="zh-CN"/>
                      <w14:textFill>
                        <w14:solidFill>
                          <w14:schemeClr w14:val="tx1"/>
                        </w14:solidFill>
                      </w14:textFill>
                    </w:rPr>
                    <w:t>15m高排气筒：排放速率</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4.9kg/h</w:t>
                  </w:r>
                </w:p>
              </w:tc>
              <w:tc>
                <w:tcPr>
                  <w:tcW w:w="1292"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《恶臭污染物排放标准》（GB14554-1993）表2限值要求</w:t>
                  </w:r>
                </w:p>
              </w:tc>
              <w:tc>
                <w:tcPr>
                  <w:tcW w:w="30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p>
              </w:tc>
              <w:tc>
                <w:tcPr>
                  <w:tcW w:w="297"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 w:type="pct"/>
                <w:cantSplit/>
                <w:trHeight w:val="23" w:hRule="atLeast"/>
                <w:tblHeader/>
                <w:jc w:val="center"/>
              </w:trPr>
              <w:tc>
                <w:tcPr>
                  <w:tcW w:w="14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88"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无组织</w:t>
                  </w:r>
                </w:p>
              </w:tc>
              <w:tc>
                <w:tcPr>
                  <w:tcW w:w="304"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颗粒物</w:t>
                  </w:r>
                </w:p>
              </w:tc>
              <w:tc>
                <w:tcPr>
                  <w:tcW w:w="1295"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t>提高有组织收集效率</w:t>
                  </w:r>
                  <w:r>
                    <w:rPr>
                      <w:rFonts w:hint="default" w:ascii="Times New Roman" w:hAnsi="Times New Roman" w:cs="Times New Roman"/>
                      <w:b w:val="0"/>
                      <w:bCs w:val="0"/>
                      <w:caps w:val="0"/>
                      <w:color w:val="000000" w:themeColor="text1"/>
                      <w:spacing w:val="0"/>
                      <w:w w:val="100"/>
                      <w:kern w:val="0"/>
                      <w:position w:val="0"/>
                      <w:sz w:val="21"/>
                      <w:szCs w:val="21"/>
                      <w:highlight w:val="none"/>
                      <w:lang w:eastAsia="zh-CN"/>
                      <w14:textFill>
                        <w14:solidFill>
                          <w14:schemeClr w14:val="tx1"/>
                        </w14:solidFill>
                      </w14:textFill>
                    </w:rPr>
                    <w:t>，</w:t>
                  </w: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厂房密闭</w:t>
                  </w:r>
                </w:p>
              </w:tc>
              <w:tc>
                <w:tcPr>
                  <w:tcW w:w="18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eastAsia"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w:t>
                  </w:r>
                </w:p>
              </w:tc>
              <w:tc>
                <w:tcPr>
                  <w:tcW w:w="887" w:type="pct"/>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厂界监控浓度≤</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1.0</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mg/m</w:t>
                  </w:r>
                  <w:r>
                    <w:rPr>
                      <w:rFonts w:hint="default" w:ascii="Times New Roman" w:hAnsi="Times New Roman" w:cs="Times New Roman"/>
                      <w:b w:val="0"/>
                      <w:bCs w:val="0"/>
                      <w:caps w:val="0"/>
                      <w:color w:val="000000" w:themeColor="text1"/>
                      <w:spacing w:val="0"/>
                      <w:w w:val="100"/>
                      <w:position w:val="0"/>
                      <w:sz w:val="21"/>
                      <w:szCs w:val="21"/>
                      <w:highlight w:val="none"/>
                      <w:vertAlign w:val="superscript"/>
                      <w14:textFill>
                        <w14:solidFill>
                          <w14:schemeClr w14:val="tx1"/>
                        </w14:solidFill>
                      </w14:textFill>
                    </w:rPr>
                    <w:t>3</w:t>
                  </w:r>
                </w:p>
              </w:tc>
              <w:tc>
                <w:tcPr>
                  <w:tcW w:w="1292"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auto"/>
                      <w:spacing w:val="0"/>
                      <w:w w:val="100"/>
                      <w:kern w:val="0"/>
                      <w:position w:val="0"/>
                      <w:sz w:val="21"/>
                      <w:szCs w:val="21"/>
                      <w:highlight w:val="none"/>
                    </w:rPr>
                    <w:t>《大气污染物综合排放标准》（GB16297-1996）表2无组织排放监控限值要求</w:t>
                  </w:r>
                </w:p>
              </w:tc>
              <w:tc>
                <w:tcPr>
                  <w:tcW w:w="305"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w:t>
                  </w:r>
                </w:p>
              </w:tc>
              <w:tc>
                <w:tcPr>
                  <w:tcW w:w="297"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eastAsia"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全厂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 w:type="pct"/>
                <w:cantSplit/>
                <w:trHeight w:val="23" w:hRule="atLeast"/>
                <w:tblHeader/>
                <w:jc w:val="center"/>
              </w:trPr>
              <w:tc>
                <w:tcPr>
                  <w:tcW w:w="14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88"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p>
              </w:tc>
              <w:tc>
                <w:tcPr>
                  <w:tcW w:w="304"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HC</w:t>
                  </w:r>
                  <w:r>
                    <w:rPr>
                      <w:rFonts w:hint="default" w:ascii="Times New Roman" w:hAnsi="Times New Roman"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t>l</w:t>
                  </w:r>
                </w:p>
              </w:tc>
              <w:tc>
                <w:tcPr>
                  <w:tcW w:w="129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bidi="ar-SA"/>
                      <w14:textFill>
                        <w14:solidFill>
                          <w14:schemeClr w14:val="tx1"/>
                        </w14:solidFill>
                      </w14:textFill>
                    </w:rPr>
                  </w:pPr>
                </w:p>
              </w:tc>
              <w:tc>
                <w:tcPr>
                  <w:tcW w:w="18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w:t>
                  </w:r>
                </w:p>
              </w:tc>
              <w:tc>
                <w:tcPr>
                  <w:tcW w:w="887" w:type="pct"/>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厂界监控浓度≤0.20mg/m</w:t>
                  </w:r>
                  <w:r>
                    <w:rPr>
                      <w:rFonts w:hint="default" w:ascii="Times New Roman" w:hAnsi="Times New Roman" w:cs="Times New Roman"/>
                      <w:b w:val="0"/>
                      <w:bCs w:val="0"/>
                      <w:caps w:val="0"/>
                      <w:color w:val="000000" w:themeColor="text1"/>
                      <w:spacing w:val="0"/>
                      <w:w w:val="100"/>
                      <w:position w:val="0"/>
                      <w:sz w:val="21"/>
                      <w:szCs w:val="21"/>
                      <w:highlight w:val="none"/>
                      <w:vertAlign w:val="superscript"/>
                      <w14:textFill>
                        <w14:solidFill>
                          <w14:schemeClr w14:val="tx1"/>
                        </w14:solidFill>
                      </w14:textFill>
                    </w:rPr>
                    <w:t>3</w:t>
                  </w:r>
                </w:p>
              </w:tc>
              <w:tc>
                <w:tcPr>
                  <w:tcW w:w="1292"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bidi="ar-SA"/>
                      <w14:textFill>
                        <w14:solidFill>
                          <w14:schemeClr w14:val="tx1"/>
                        </w14:solidFill>
                      </w14:textFill>
                    </w:rPr>
                  </w:pPr>
                  <w:r>
                    <w:rPr>
                      <w:rFonts w:hint="eastAsia" w:cs="Times New Roman"/>
                      <w:b w:val="0"/>
                      <w:bCs w:val="0"/>
                      <w:caps w:val="0"/>
                      <w:color w:val="auto"/>
                      <w:spacing w:val="0"/>
                      <w:w w:val="100"/>
                      <w:position w:val="0"/>
                      <w:sz w:val="21"/>
                      <w:szCs w:val="21"/>
                      <w:highlight w:val="none"/>
                      <w:lang w:val="en-US" w:eastAsia="zh-CN"/>
                    </w:rPr>
                    <w:t>《钢铁工业大气污染物超低排放标准》（DB13/2169-2018）表5酸洗机组排放限值要求</w:t>
                  </w:r>
                </w:p>
              </w:tc>
              <w:tc>
                <w:tcPr>
                  <w:tcW w:w="30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97"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 w:type="pct"/>
                <w:cantSplit/>
                <w:trHeight w:val="23" w:hRule="atLeast"/>
                <w:tblHeader/>
                <w:jc w:val="center"/>
              </w:trPr>
              <w:tc>
                <w:tcPr>
                  <w:tcW w:w="14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88"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p>
              </w:tc>
              <w:tc>
                <w:tcPr>
                  <w:tcW w:w="304"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NH</w:t>
                  </w:r>
                  <w:r>
                    <w:rPr>
                      <w:rFonts w:hint="default" w:ascii="Times New Roman" w:hAnsi="Times New Roman" w:cs="Times New Roman"/>
                      <w:b w:val="0"/>
                      <w:bCs w:val="0"/>
                      <w:caps w:val="0"/>
                      <w:color w:val="000000" w:themeColor="text1"/>
                      <w:spacing w:val="0"/>
                      <w:w w:val="100"/>
                      <w:kern w:val="2"/>
                      <w:position w:val="0"/>
                      <w:sz w:val="21"/>
                      <w:szCs w:val="21"/>
                      <w:highlight w:val="none"/>
                      <w:vertAlign w:val="subscript"/>
                      <w:lang w:val="en-US" w:eastAsia="zh-CN"/>
                      <w14:textFill>
                        <w14:solidFill>
                          <w14:schemeClr w14:val="tx1"/>
                        </w14:solidFill>
                      </w14:textFill>
                    </w:rPr>
                    <w:t>3</w:t>
                  </w:r>
                </w:p>
              </w:tc>
              <w:tc>
                <w:tcPr>
                  <w:tcW w:w="129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0"/>
                      <w:position w:val="0"/>
                      <w:sz w:val="21"/>
                      <w:szCs w:val="21"/>
                      <w:highlight w:val="none"/>
                      <w14:textFill>
                        <w14:solidFill>
                          <w14:schemeClr w14:val="tx1"/>
                        </w14:solidFill>
                      </w14:textFill>
                    </w:rPr>
                  </w:pPr>
                </w:p>
              </w:tc>
              <w:tc>
                <w:tcPr>
                  <w:tcW w:w="18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887" w:type="pct"/>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厂界监控浓度</w:t>
                  </w:r>
                  <w:r>
                    <w:rPr>
                      <w:rFonts w:hint="default" w:ascii="Times New Roman" w:hAnsi="Times New Roman" w:eastAsia="宋体" w:cs="Times New Roman"/>
                      <w:b w:val="0"/>
                      <w:bCs w:val="0"/>
                      <w:caps w:val="0"/>
                      <w:color w:val="000000" w:themeColor="text1"/>
                      <w:spacing w:val="0"/>
                      <w:w w:val="100"/>
                      <w:position w:val="0"/>
                      <w:sz w:val="21"/>
                      <w:szCs w:val="21"/>
                      <w:highlight w:val="none"/>
                      <w14:textFill>
                        <w14:solidFill>
                          <w14:schemeClr w14:val="tx1"/>
                        </w14:solidFill>
                      </w14:textFill>
                    </w:rPr>
                    <w:t>≤</w:t>
                  </w: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1.5</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mg/m</w:t>
                  </w:r>
                  <w:r>
                    <w:rPr>
                      <w:rFonts w:hint="default" w:ascii="Times New Roman" w:hAnsi="Times New Roman" w:cs="Times New Roman"/>
                      <w:b w:val="0"/>
                      <w:bCs w:val="0"/>
                      <w:caps w:val="0"/>
                      <w:color w:val="000000" w:themeColor="text1"/>
                      <w:spacing w:val="0"/>
                      <w:w w:val="100"/>
                      <w:position w:val="0"/>
                      <w:sz w:val="21"/>
                      <w:szCs w:val="21"/>
                      <w:highlight w:val="none"/>
                      <w:vertAlign w:val="superscript"/>
                      <w14:textFill>
                        <w14:solidFill>
                          <w14:schemeClr w14:val="tx1"/>
                        </w14:solidFill>
                      </w14:textFill>
                    </w:rPr>
                    <w:t>3</w:t>
                  </w:r>
                </w:p>
              </w:tc>
              <w:tc>
                <w:tcPr>
                  <w:tcW w:w="1292"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《恶臭污染物排放标准》（GB14554-1993）表1二级新扩改建项目限值要求</w:t>
                  </w:r>
                </w:p>
              </w:tc>
              <w:tc>
                <w:tcPr>
                  <w:tcW w:w="30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97"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 w:type="pct"/>
                <w:cantSplit/>
                <w:trHeight w:val="23" w:hRule="atLeast"/>
                <w:tblHeader/>
                <w:jc w:val="center"/>
              </w:trPr>
              <w:tc>
                <w:tcPr>
                  <w:tcW w:w="14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kern w:val="2"/>
                      <w:sz w:val="21"/>
                      <w:szCs w:val="21"/>
                      <w:highlight w:val="none"/>
                    </w:rPr>
                    <w:t>废水</w:t>
                  </w:r>
                </w:p>
              </w:tc>
              <w:tc>
                <w:tcPr>
                  <w:tcW w:w="592" w:type="pct"/>
                  <w:gridSpan w:val="4"/>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auto"/>
                      <w:spacing w:val="0"/>
                      <w:kern w:val="2"/>
                      <w:sz w:val="21"/>
                      <w:szCs w:val="21"/>
                      <w:highlight w:val="none"/>
                      <w:lang w:val="en-US" w:eastAsia="zh-CN"/>
                    </w:rPr>
                    <w:t>综合废水</w:t>
                  </w:r>
                </w:p>
              </w:tc>
              <w:tc>
                <w:tcPr>
                  <w:tcW w:w="12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baseline"/>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由厂区</w:t>
                  </w:r>
                  <w:r>
                    <w:rPr>
                      <w:rFonts w:hint="eastAsia" w:cs="Times New Roman"/>
                      <w:b w:val="0"/>
                      <w:bCs w:val="0"/>
                      <w:color w:val="auto"/>
                      <w:kern w:val="2"/>
                      <w:sz w:val="21"/>
                      <w:szCs w:val="21"/>
                      <w:highlight w:val="none"/>
                      <w:lang w:val="en-US" w:eastAsia="zh-CN" w:bidi="ar-SA"/>
                    </w:rPr>
                    <w:t>污水暂存池</w:t>
                  </w:r>
                  <w:r>
                    <w:rPr>
                      <w:rFonts w:hint="default" w:ascii="Times New Roman" w:hAnsi="Times New Roman" w:eastAsia="宋体" w:cs="Times New Roman"/>
                      <w:b w:val="0"/>
                      <w:bCs w:val="0"/>
                      <w:color w:val="auto"/>
                      <w:kern w:val="2"/>
                      <w:sz w:val="21"/>
                      <w:szCs w:val="21"/>
                      <w:highlight w:val="none"/>
                      <w:lang w:val="en-US" w:eastAsia="zh-CN" w:bidi="ar-SA"/>
                    </w:rPr>
                    <w:t>收集后排入高蓬镇宜净污水处理厂集中统一处理</w:t>
                  </w:r>
                </w:p>
              </w:tc>
              <w:tc>
                <w:tcPr>
                  <w:tcW w:w="18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auto"/>
                      <w:kern w:val="2"/>
                      <w:sz w:val="21"/>
                      <w:szCs w:val="21"/>
                      <w:highlight w:val="none"/>
                      <w:lang w:val="en-US" w:eastAsia="en-US" w:bidi="en-US"/>
                    </w:rPr>
                  </w:pPr>
                  <w:r>
                    <w:rPr>
                      <w:rFonts w:hint="default" w:ascii="Times New Roman" w:hAnsi="Times New Roman" w:eastAsia="宋体" w:cs="Times New Roman"/>
                      <w:b w:val="0"/>
                      <w:bCs w:val="0"/>
                      <w:color w:val="auto"/>
                      <w:kern w:val="2"/>
                      <w:sz w:val="21"/>
                      <w:szCs w:val="21"/>
                      <w:highlight w:val="none"/>
                      <w:lang w:val="en-US" w:eastAsia="zh-CN"/>
                    </w:rPr>
                    <w:t>1</w:t>
                  </w:r>
                  <w:r>
                    <w:rPr>
                      <w:rFonts w:hint="default" w:ascii="Times New Roman" w:hAnsi="Times New Roman" w:eastAsia="宋体" w:cs="Times New Roman"/>
                      <w:b w:val="0"/>
                      <w:bCs w:val="0"/>
                      <w:color w:val="auto"/>
                      <w:kern w:val="2"/>
                      <w:sz w:val="21"/>
                      <w:szCs w:val="21"/>
                      <w:highlight w:val="none"/>
                    </w:rPr>
                    <w:t>套</w:t>
                  </w:r>
                </w:p>
              </w:tc>
              <w:tc>
                <w:tcPr>
                  <w:tcW w:w="887" w:type="pct"/>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auto"/>
                      <w:spacing w:val="0"/>
                      <w:sz w:val="21"/>
                      <w:szCs w:val="21"/>
                      <w:lang w:val="en-US" w:eastAsia="zh-CN"/>
                    </w:rPr>
                  </w:pPr>
                  <w:r>
                    <w:rPr>
                      <w:rFonts w:hint="default" w:ascii="Times New Roman" w:hAnsi="Times New Roman" w:eastAsia="宋体" w:cs="Times New Roman"/>
                      <w:b w:val="0"/>
                      <w:bCs w:val="0"/>
                      <w:color w:val="auto"/>
                      <w:spacing w:val="0"/>
                      <w:sz w:val="21"/>
                      <w:szCs w:val="21"/>
                      <w:lang w:val="en-US" w:eastAsia="zh-CN"/>
                    </w:rPr>
                    <w:t>PH：</w:t>
                  </w:r>
                  <w:r>
                    <w:rPr>
                      <w:rFonts w:hint="eastAsia" w:ascii="Times New Roman" w:hAnsi="Times New Roman" w:eastAsia="宋体" w:cs="Times New Roman"/>
                      <w:b w:val="0"/>
                      <w:bCs w:val="0"/>
                      <w:color w:val="auto"/>
                      <w:spacing w:val="0"/>
                      <w:sz w:val="21"/>
                      <w:szCs w:val="21"/>
                      <w:lang w:val="en-US" w:eastAsia="zh-CN"/>
                    </w:rPr>
                    <w:t>1~5</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auto"/>
                      <w:spacing w:val="0"/>
                      <w:sz w:val="21"/>
                      <w:szCs w:val="21"/>
                      <w:lang w:val="en-US" w:eastAsia="zh-CN"/>
                    </w:rPr>
                  </w:pPr>
                  <w:r>
                    <w:rPr>
                      <w:rFonts w:hint="default" w:ascii="Times New Roman" w:hAnsi="Times New Roman" w:eastAsia="宋体" w:cs="Times New Roman"/>
                      <w:b w:val="0"/>
                      <w:bCs w:val="0"/>
                      <w:color w:val="auto"/>
                      <w:spacing w:val="0"/>
                      <w:sz w:val="21"/>
                      <w:szCs w:val="21"/>
                      <w:lang w:val="en-US" w:eastAsia="zh-CN"/>
                    </w:rPr>
                    <w:t>COD≤</w:t>
                  </w:r>
                  <w:r>
                    <w:rPr>
                      <w:rFonts w:hint="eastAsia" w:ascii="Times New Roman" w:hAnsi="Times New Roman" w:eastAsia="宋体" w:cs="Times New Roman"/>
                      <w:b w:val="0"/>
                      <w:bCs w:val="0"/>
                      <w:color w:val="auto"/>
                      <w:spacing w:val="0"/>
                      <w:sz w:val="21"/>
                      <w:szCs w:val="21"/>
                      <w:lang w:val="en-US" w:eastAsia="zh-CN"/>
                    </w:rPr>
                    <w:t>380</w:t>
                  </w:r>
                  <w:r>
                    <w:rPr>
                      <w:rFonts w:hint="default" w:ascii="Times New Roman" w:hAnsi="Times New Roman" w:eastAsia="宋体" w:cs="Times New Roman"/>
                      <w:b w:val="0"/>
                      <w:bCs w:val="0"/>
                      <w:color w:val="auto"/>
                      <w:spacing w:val="0"/>
                      <w:sz w:val="21"/>
                      <w:szCs w:val="21"/>
                      <w:lang w:val="en-US" w:eastAsia="zh-CN"/>
                    </w:rPr>
                    <w:t>mg/</w:t>
                  </w:r>
                  <w:r>
                    <w:rPr>
                      <w:rFonts w:hint="eastAsia" w:ascii="Times New Roman" w:hAnsi="Times New Roman" w:eastAsia="宋体" w:cs="Times New Roman"/>
                      <w:b w:val="0"/>
                      <w:bCs w:val="0"/>
                      <w:color w:val="auto"/>
                      <w:spacing w:val="0"/>
                      <w:sz w:val="21"/>
                      <w:szCs w:val="21"/>
                      <w:lang w:val="en-US" w:eastAsia="zh-CN"/>
                    </w:rPr>
                    <w:t>L</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auto"/>
                      <w:spacing w:val="0"/>
                      <w:sz w:val="21"/>
                      <w:szCs w:val="21"/>
                      <w:lang w:val="en-US" w:eastAsia="zh-CN"/>
                    </w:rPr>
                  </w:pPr>
                  <w:r>
                    <w:rPr>
                      <w:rFonts w:hint="default" w:ascii="Times New Roman" w:hAnsi="Times New Roman" w:eastAsia="宋体" w:cs="Times New Roman"/>
                      <w:b w:val="0"/>
                      <w:bCs w:val="0"/>
                      <w:color w:val="auto"/>
                      <w:spacing w:val="0"/>
                      <w:sz w:val="21"/>
                      <w:szCs w:val="21"/>
                      <w:lang w:val="en-US" w:eastAsia="zh-CN"/>
                    </w:rPr>
                    <w:t>SS≤</w:t>
                  </w:r>
                  <w:r>
                    <w:rPr>
                      <w:rFonts w:hint="eastAsia" w:ascii="Times New Roman" w:hAnsi="Times New Roman" w:eastAsia="宋体" w:cs="Times New Roman"/>
                      <w:b w:val="0"/>
                      <w:bCs w:val="0"/>
                      <w:color w:val="auto"/>
                      <w:spacing w:val="0"/>
                      <w:sz w:val="21"/>
                      <w:szCs w:val="21"/>
                      <w:lang w:val="en-US" w:eastAsia="zh-CN"/>
                    </w:rPr>
                    <w:t>200</w:t>
                  </w:r>
                  <w:r>
                    <w:rPr>
                      <w:rFonts w:hint="default" w:ascii="Times New Roman" w:hAnsi="Times New Roman" w:eastAsia="宋体" w:cs="Times New Roman"/>
                      <w:b w:val="0"/>
                      <w:bCs w:val="0"/>
                      <w:color w:val="auto"/>
                      <w:spacing w:val="0"/>
                      <w:sz w:val="21"/>
                      <w:szCs w:val="21"/>
                      <w:lang w:val="en-US" w:eastAsia="zh-CN"/>
                    </w:rPr>
                    <w:t>mg/</w:t>
                  </w:r>
                  <w:r>
                    <w:rPr>
                      <w:rFonts w:hint="eastAsia" w:ascii="Times New Roman" w:hAnsi="Times New Roman" w:eastAsia="宋体" w:cs="Times New Roman"/>
                      <w:b w:val="0"/>
                      <w:bCs w:val="0"/>
                      <w:color w:val="auto"/>
                      <w:spacing w:val="0"/>
                      <w:sz w:val="21"/>
                      <w:szCs w:val="21"/>
                      <w:lang w:val="en-US" w:eastAsia="zh-CN"/>
                    </w:rPr>
                    <w:t>L</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auto"/>
                      <w:spacing w:val="0"/>
                      <w:sz w:val="21"/>
                      <w:szCs w:val="21"/>
                      <w:lang w:val="en-US" w:eastAsia="zh-CN"/>
                    </w:rPr>
                  </w:pPr>
                  <w:r>
                    <w:rPr>
                      <w:rFonts w:hint="default" w:ascii="Times New Roman" w:hAnsi="Times New Roman" w:eastAsia="宋体" w:cs="Times New Roman"/>
                      <w:b w:val="0"/>
                      <w:bCs w:val="0"/>
                      <w:color w:val="auto"/>
                      <w:spacing w:val="0"/>
                      <w:sz w:val="21"/>
                      <w:szCs w:val="21"/>
                      <w:lang w:val="en-US" w:eastAsia="zh-CN"/>
                    </w:rPr>
                    <w:t>NH</w:t>
                  </w:r>
                  <w:r>
                    <w:rPr>
                      <w:rFonts w:hint="default" w:ascii="Times New Roman" w:hAnsi="Times New Roman" w:eastAsia="宋体" w:cs="Times New Roman"/>
                      <w:b w:val="0"/>
                      <w:bCs w:val="0"/>
                      <w:color w:val="auto"/>
                      <w:spacing w:val="0"/>
                      <w:sz w:val="21"/>
                      <w:szCs w:val="21"/>
                      <w:vertAlign w:val="subscript"/>
                      <w:lang w:val="en-US" w:eastAsia="zh-CN"/>
                    </w:rPr>
                    <w:t>3</w:t>
                  </w:r>
                  <w:r>
                    <w:rPr>
                      <w:rFonts w:hint="default" w:ascii="Times New Roman" w:hAnsi="Times New Roman" w:eastAsia="宋体" w:cs="Times New Roman"/>
                      <w:b w:val="0"/>
                      <w:bCs w:val="0"/>
                      <w:color w:val="auto"/>
                      <w:spacing w:val="0"/>
                      <w:sz w:val="21"/>
                      <w:szCs w:val="21"/>
                      <w:lang w:val="en-US" w:eastAsia="zh-CN"/>
                    </w:rPr>
                    <w:t>-N≤</w:t>
                  </w:r>
                  <w:r>
                    <w:rPr>
                      <w:rFonts w:hint="eastAsia" w:ascii="Times New Roman" w:hAnsi="Times New Roman" w:eastAsia="宋体" w:cs="Times New Roman"/>
                      <w:b w:val="0"/>
                      <w:bCs w:val="0"/>
                      <w:color w:val="auto"/>
                      <w:spacing w:val="0"/>
                      <w:sz w:val="21"/>
                      <w:szCs w:val="21"/>
                      <w:lang w:val="en-US" w:eastAsia="zh-CN"/>
                    </w:rPr>
                    <w:t>40</w:t>
                  </w:r>
                  <w:r>
                    <w:rPr>
                      <w:rFonts w:hint="default" w:ascii="Times New Roman" w:hAnsi="Times New Roman" w:eastAsia="宋体" w:cs="Times New Roman"/>
                      <w:b w:val="0"/>
                      <w:bCs w:val="0"/>
                      <w:color w:val="auto"/>
                      <w:spacing w:val="0"/>
                      <w:sz w:val="21"/>
                      <w:szCs w:val="21"/>
                      <w:lang w:val="en-US" w:eastAsia="zh-CN"/>
                    </w:rPr>
                    <w:t>mg/</w:t>
                  </w:r>
                  <w:r>
                    <w:rPr>
                      <w:rFonts w:hint="eastAsia" w:ascii="Times New Roman" w:hAnsi="Times New Roman" w:eastAsia="宋体" w:cs="Times New Roman"/>
                      <w:b w:val="0"/>
                      <w:bCs w:val="0"/>
                      <w:color w:val="auto"/>
                      <w:spacing w:val="0"/>
                      <w:sz w:val="21"/>
                      <w:szCs w:val="21"/>
                      <w:lang w:val="en-US" w:eastAsia="zh-CN"/>
                    </w:rPr>
                    <w:t>L</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val="0"/>
                      <w:color w:val="auto"/>
                      <w:spacing w:val="0"/>
                      <w:sz w:val="21"/>
                      <w:szCs w:val="21"/>
                      <w:lang w:val="en-US" w:eastAsia="zh-CN"/>
                    </w:rPr>
                  </w:pPr>
                  <w:r>
                    <w:rPr>
                      <w:rFonts w:hint="eastAsia" w:ascii="Times New Roman" w:hAnsi="Times New Roman" w:eastAsia="宋体" w:cs="Times New Roman"/>
                      <w:b w:val="0"/>
                      <w:bCs w:val="0"/>
                      <w:color w:val="auto"/>
                      <w:spacing w:val="0"/>
                      <w:sz w:val="21"/>
                      <w:szCs w:val="21"/>
                      <w:lang w:val="en-US" w:eastAsia="zh-CN"/>
                    </w:rPr>
                    <w:t>TN</w:t>
                  </w:r>
                  <w:r>
                    <w:rPr>
                      <w:rFonts w:hint="default" w:ascii="Times New Roman" w:hAnsi="Times New Roman" w:eastAsia="宋体" w:cs="Times New Roman"/>
                      <w:b w:val="0"/>
                      <w:bCs w:val="0"/>
                      <w:color w:val="auto"/>
                      <w:spacing w:val="0"/>
                      <w:sz w:val="21"/>
                      <w:szCs w:val="21"/>
                      <w:lang w:val="en-US" w:eastAsia="zh-CN"/>
                    </w:rPr>
                    <w:t>≤</w:t>
                  </w:r>
                  <w:r>
                    <w:rPr>
                      <w:rFonts w:hint="eastAsia" w:ascii="Times New Roman" w:hAnsi="Times New Roman" w:eastAsia="宋体" w:cs="Times New Roman"/>
                      <w:b w:val="0"/>
                      <w:bCs w:val="0"/>
                      <w:color w:val="auto"/>
                      <w:spacing w:val="0"/>
                      <w:sz w:val="21"/>
                      <w:szCs w:val="21"/>
                      <w:lang w:val="en-US" w:eastAsia="zh-CN"/>
                    </w:rPr>
                    <w:t>65</w:t>
                  </w:r>
                  <w:r>
                    <w:rPr>
                      <w:rFonts w:hint="default" w:ascii="Times New Roman" w:hAnsi="Times New Roman" w:eastAsia="宋体" w:cs="Times New Roman"/>
                      <w:b w:val="0"/>
                      <w:bCs w:val="0"/>
                      <w:color w:val="auto"/>
                      <w:spacing w:val="0"/>
                      <w:sz w:val="21"/>
                      <w:szCs w:val="21"/>
                      <w:lang w:val="en-US" w:eastAsia="zh-CN"/>
                    </w:rPr>
                    <w:t>mg/</w:t>
                  </w:r>
                  <w:r>
                    <w:rPr>
                      <w:rFonts w:hint="eastAsia" w:ascii="Times New Roman" w:hAnsi="Times New Roman" w:eastAsia="宋体" w:cs="Times New Roman"/>
                      <w:b w:val="0"/>
                      <w:bCs w:val="0"/>
                      <w:color w:val="auto"/>
                      <w:spacing w:val="0"/>
                      <w:sz w:val="21"/>
                      <w:szCs w:val="21"/>
                      <w:lang w:val="en-US" w:eastAsia="zh-CN"/>
                    </w:rPr>
                    <w:t>L</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auto"/>
                      <w:spacing w:val="0"/>
                      <w:sz w:val="21"/>
                      <w:szCs w:val="21"/>
                      <w:lang w:val="en-US" w:eastAsia="zh-CN"/>
                    </w:rPr>
                  </w:pPr>
                  <w:r>
                    <w:rPr>
                      <w:rFonts w:hint="default" w:ascii="Times New Roman" w:hAnsi="Times New Roman" w:eastAsia="宋体" w:cs="Times New Roman"/>
                      <w:b w:val="0"/>
                      <w:bCs w:val="0"/>
                      <w:color w:val="auto"/>
                      <w:spacing w:val="0"/>
                      <w:sz w:val="21"/>
                      <w:szCs w:val="21"/>
                      <w:lang w:val="en-US" w:eastAsia="zh-CN"/>
                    </w:rPr>
                    <w:t>总锌≤</w:t>
                  </w:r>
                  <w:r>
                    <w:rPr>
                      <w:rFonts w:hint="eastAsia" w:ascii="Times New Roman" w:hAnsi="Times New Roman" w:eastAsia="宋体" w:cs="Times New Roman"/>
                      <w:b w:val="0"/>
                      <w:bCs w:val="0"/>
                      <w:color w:val="auto"/>
                      <w:spacing w:val="0"/>
                      <w:sz w:val="21"/>
                      <w:szCs w:val="21"/>
                      <w:lang w:val="en-US" w:eastAsia="zh-CN"/>
                    </w:rPr>
                    <w:t>150</w:t>
                  </w:r>
                  <w:r>
                    <w:rPr>
                      <w:rFonts w:hint="default" w:ascii="Times New Roman" w:hAnsi="Times New Roman" w:eastAsia="宋体" w:cs="Times New Roman"/>
                      <w:b w:val="0"/>
                      <w:bCs w:val="0"/>
                      <w:color w:val="auto"/>
                      <w:spacing w:val="0"/>
                      <w:sz w:val="21"/>
                      <w:szCs w:val="21"/>
                      <w:lang w:val="en-US" w:eastAsia="zh-CN"/>
                    </w:rPr>
                    <w:t>mg</w:t>
                  </w:r>
                  <w:r>
                    <w:rPr>
                      <w:rFonts w:hint="eastAsia" w:ascii="Times New Roman" w:hAnsi="Times New Roman" w:eastAsia="宋体" w:cs="Times New Roman"/>
                      <w:b w:val="0"/>
                      <w:bCs w:val="0"/>
                      <w:color w:val="auto"/>
                      <w:spacing w:val="0"/>
                      <w:sz w:val="21"/>
                      <w:szCs w:val="21"/>
                      <w:lang w:val="en-US" w:eastAsia="zh-CN"/>
                    </w:rPr>
                    <w:t>L</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auto"/>
                      <w:spacing w:val="0"/>
                      <w:sz w:val="21"/>
                      <w:szCs w:val="21"/>
                      <w:lang w:val="en-US" w:eastAsia="zh-CN"/>
                    </w:rPr>
                  </w:pPr>
                  <w:r>
                    <w:rPr>
                      <w:rFonts w:hint="default" w:ascii="Times New Roman" w:hAnsi="Times New Roman" w:eastAsia="宋体" w:cs="Times New Roman"/>
                      <w:b w:val="0"/>
                      <w:bCs w:val="0"/>
                      <w:color w:val="auto"/>
                      <w:spacing w:val="0"/>
                      <w:sz w:val="21"/>
                      <w:szCs w:val="21"/>
                      <w:lang w:val="en-US" w:eastAsia="zh-CN"/>
                    </w:rPr>
                    <w:t>总铁≤</w:t>
                  </w:r>
                  <w:r>
                    <w:rPr>
                      <w:rFonts w:hint="eastAsia" w:ascii="Times New Roman" w:hAnsi="Times New Roman" w:eastAsia="宋体" w:cs="Times New Roman"/>
                      <w:b w:val="0"/>
                      <w:bCs w:val="0"/>
                      <w:color w:val="auto"/>
                      <w:spacing w:val="0"/>
                      <w:sz w:val="21"/>
                      <w:szCs w:val="21"/>
                      <w:lang w:val="en-US" w:eastAsia="zh-CN"/>
                    </w:rPr>
                    <w:t>165</w:t>
                  </w:r>
                  <w:r>
                    <w:rPr>
                      <w:rFonts w:hint="default" w:ascii="Times New Roman" w:hAnsi="Times New Roman" w:eastAsia="宋体" w:cs="Times New Roman"/>
                      <w:b w:val="0"/>
                      <w:bCs w:val="0"/>
                      <w:color w:val="auto"/>
                      <w:spacing w:val="0"/>
                      <w:sz w:val="21"/>
                      <w:szCs w:val="21"/>
                      <w:lang w:val="en-US" w:eastAsia="zh-CN"/>
                    </w:rPr>
                    <w:t>mg/</w:t>
                  </w:r>
                  <w:r>
                    <w:rPr>
                      <w:rFonts w:hint="eastAsia" w:ascii="Times New Roman" w:hAnsi="Times New Roman" w:eastAsia="宋体" w:cs="Times New Roman"/>
                      <w:b w:val="0"/>
                      <w:bCs w:val="0"/>
                      <w:color w:val="auto"/>
                      <w:spacing w:val="0"/>
                      <w:sz w:val="21"/>
                      <w:szCs w:val="21"/>
                      <w:lang w:val="en-US" w:eastAsia="zh-CN"/>
                    </w:rPr>
                    <w:t>L</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auto"/>
                      <w:spacing w:val="0"/>
                      <w:kern w:val="2"/>
                      <w:sz w:val="21"/>
                      <w:szCs w:val="21"/>
                      <w:lang w:val="en-US" w:eastAsia="zh-CN" w:bidi="ar-SA"/>
                    </w:rPr>
                  </w:pPr>
                  <w:r>
                    <w:rPr>
                      <w:rFonts w:hint="eastAsia" w:ascii="Times New Roman" w:hAnsi="Times New Roman" w:eastAsia="宋体" w:cs="Times New Roman"/>
                      <w:b w:val="0"/>
                      <w:bCs w:val="0"/>
                      <w:color w:val="auto"/>
                      <w:spacing w:val="0"/>
                      <w:sz w:val="21"/>
                      <w:szCs w:val="21"/>
                      <w:lang w:val="en-US" w:eastAsia="zh-CN"/>
                    </w:rPr>
                    <w:t>氯化物</w:t>
                  </w:r>
                  <w:r>
                    <w:rPr>
                      <w:rFonts w:hint="default" w:ascii="Times New Roman" w:hAnsi="Times New Roman" w:eastAsia="宋体" w:cs="Times New Roman"/>
                      <w:b w:val="0"/>
                      <w:bCs w:val="0"/>
                      <w:color w:val="auto"/>
                      <w:spacing w:val="0"/>
                      <w:sz w:val="21"/>
                      <w:szCs w:val="21"/>
                      <w:lang w:val="en-US" w:eastAsia="zh-CN"/>
                    </w:rPr>
                    <w:t>≤</w:t>
                  </w:r>
                  <w:r>
                    <w:rPr>
                      <w:rFonts w:hint="eastAsia" w:ascii="Times New Roman" w:hAnsi="Times New Roman" w:eastAsia="宋体" w:cs="Times New Roman"/>
                      <w:b w:val="0"/>
                      <w:bCs w:val="0"/>
                      <w:color w:val="auto"/>
                      <w:spacing w:val="0"/>
                      <w:sz w:val="21"/>
                      <w:szCs w:val="21"/>
                      <w:lang w:val="en-US" w:eastAsia="zh-CN"/>
                    </w:rPr>
                    <w:t>247</w:t>
                  </w:r>
                  <w:r>
                    <w:rPr>
                      <w:rFonts w:hint="default" w:ascii="Times New Roman" w:hAnsi="Times New Roman" w:eastAsia="宋体" w:cs="Times New Roman"/>
                      <w:b w:val="0"/>
                      <w:bCs w:val="0"/>
                      <w:color w:val="auto"/>
                      <w:spacing w:val="0"/>
                      <w:sz w:val="21"/>
                      <w:szCs w:val="21"/>
                      <w:lang w:val="en-US" w:eastAsia="zh-CN"/>
                    </w:rPr>
                    <w:t>mg/</w:t>
                  </w:r>
                  <w:r>
                    <w:rPr>
                      <w:rFonts w:hint="eastAsia" w:ascii="Times New Roman" w:hAnsi="Times New Roman" w:eastAsia="宋体" w:cs="Times New Roman"/>
                      <w:b w:val="0"/>
                      <w:bCs w:val="0"/>
                      <w:color w:val="auto"/>
                      <w:spacing w:val="0"/>
                      <w:sz w:val="21"/>
                      <w:szCs w:val="21"/>
                      <w:lang w:val="en-US" w:eastAsia="zh-CN"/>
                    </w:rPr>
                    <w:t>L</w:t>
                  </w:r>
                </w:p>
              </w:tc>
              <w:tc>
                <w:tcPr>
                  <w:tcW w:w="1292"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auto"/>
                      <w:spacing w:val="0"/>
                      <w:kern w:val="2"/>
                      <w:sz w:val="21"/>
                      <w:szCs w:val="21"/>
                      <w:lang w:val="en-US" w:eastAsia="en-US" w:bidi="ar-SA"/>
                    </w:rPr>
                  </w:pPr>
                  <w:r>
                    <w:rPr>
                      <w:rFonts w:hint="default" w:ascii="Times New Roman" w:hAnsi="Times New Roman" w:eastAsia="宋体" w:cs="Times New Roman"/>
                      <w:b w:val="0"/>
                      <w:bCs w:val="0"/>
                      <w:color w:val="auto"/>
                      <w:spacing w:val="0"/>
                      <w:sz w:val="21"/>
                      <w:szCs w:val="21"/>
                      <w:lang w:val="en-US" w:eastAsia="zh-CN"/>
                    </w:rPr>
                    <w:t>厂区内总排口废水排放满足定州市高蓬镇</w:t>
                  </w:r>
                  <w:r>
                    <w:rPr>
                      <w:rFonts w:hint="eastAsia" w:ascii="Times New Roman" w:hAnsi="Times New Roman" w:eastAsia="宋体" w:cs="Times New Roman"/>
                      <w:b w:val="0"/>
                      <w:bCs w:val="0"/>
                      <w:color w:val="auto"/>
                      <w:spacing w:val="0"/>
                      <w:sz w:val="21"/>
                      <w:szCs w:val="21"/>
                      <w:lang w:val="en-US" w:eastAsia="zh-CN"/>
                    </w:rPr>
                    <w:t>宜净</w:t>
                  </w:r>
                  <w:r>
                    <w:rPr>
                      <w:rFonts w:hint="default" w:ascii="Times New Roman" w:hAnsi="Times New Roman" w:eastAsia="宋体" w:cs="Times New Roman"/>
                      <w:b w:val="0"/>
                      <w:bCs w:val="0"/>
                      <w:color w:val="auto"/>
                      <w:spacing w:val="0"/>
                      <w:sz w:val="21"/>
                      <w:szCs w:val="21"/>
                      <w:lang w:val="en-US" w:eastAsia="zh-CN"/>
                    </w:rPr>
                    <w:t>污水处理厂进水水质要求</w:t>
                  </w:r>
                </w:p>
              </w:tc>
              <w:tc>
                <w:tcPr>
                  <w:tcW w:w="3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w:t>
                  </w:r>
                  <w:r>
                    <w:rPr>
                      <w:rFonts w:hint="eastAsia"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w:t>
                  </w:r>
                </w:p>
              </w:tc>
              <w:tc>
                <w:tcPr>
                  <w:tcW w:w="29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eastAsia"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全厂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cantSplit/>
                <w:trHeight w:val="23" w:hRule="atLeast"/>
                <w:tblHeader/>
                <w:jc w:val="center"/>
              </w:trPr>
              <w:tc>
                <w:tcPr>
                  <w:tcW w:w="141" w:type="pct"/>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噪声</w:t>
                  </w:r>
                </w:p>
              </w:tc>
              <w:tc>
                <w:tcPr>
                  <w:tcW w:w="592" w:type="pct"/>
                  <w:gridSpan w:val="4"/>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风机、</w:t>
                  </w: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拉丝机</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等</w:t>
                  </w: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设备</w:t>
                  </w:r>
                </w:p>
              </w:tc>
              <w:tc>
                <w:tcPr>
                  <w:tcW w:w="1295" w:type="pct"/>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基础减震、加装消声器、车间隔声</w:t>
                  </w:r>
                </w:p>
              </w:tc>
              <w:tc>
                <w:tcPr>
                  <w:tcW w:w="187" w:type="pct"/>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lang w:eastAsia="zh-CN"/>
                      <w14:textFill>
                        <w14:solidFill>
                          <w14:schemeClr w14:val="tx1"/>
                        </w14:solidFill>
                      </w14:textFill>
                    </w:rPr>
                    <w:t>--</w:t>
                  </w:r>
                </w:p>
              </w:tc>
              <w:tc>
                <w:tcPr>
                  <w:tcW w:w="892" w:type="pct"/>
                  <w:gridSpan w:val="4"/>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昼间65dB（A）</w:t>
                  </w:r>
                </w:p>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夜间55dB（A）</w:t>
                  </w:r>
                </w:p>
              </w:tc>
              <w:tc>
                <w:tcPr>
                  <w:tcW w:w="1286" w:type="pct"/>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both"/>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厂界执行《工业企业厂界环境噪声排放标准》（GB12348-2008）中3类区标准</w:t>
                  </w:r>
                </w:p>
              </w:tc>
              <w:tc>
                <w:tcPr>
                  <w:tcW w:w="3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1</w:t>
                  </w:r>
                </w:p>
              </w:tc>
              <w:tc>
                <w:tcPr>
                  <w:tcW w:w="29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eastAsia"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cantSplit/>
                <w:trHeight w:val="23" w:hRule="atLeast"/>
                <w:tblHeader/>
                <w:jc w:val="center"/>
              </w:trPr>
              <w:tc>
                <w:tcPr>
                  <w:tcW w:w="141"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固废</w:t>
                  </w:r>
                </w:p>
              </w:tc>
              <w:tc>
                <w:tcPr>
                  <w:tcW w:w="592" w:type="pct"/>
                  <w:gridSpan w:val="4"/>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锌渣</w:t>
                  </w:r>
                </w:p>
              </w:tc>
              <w:tc>
                <w:tcPr>
                  <w:tcW w:w="1295"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集中收集后外售</w:t>
                  </w:r>
                </w:p>
              </w:tc>
              <w:tc>
                <w:tcPr>
                  <w:tcW w:w="187" w:type="pct"/>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lang w:eastAsia="zh-CN"/>
                      <w14:textFill>
                        <w14:solidFill>
                          <w14:schemeClr w14:val="tx1"/>
                        </w14:solidFill>
                      </w14:textFill>
                    </w:rPr>
                    <w:t>--</w:t>
                  </w:r>
                </w:p>
              </w:tc>
              <w:tc>
                <w:tcPr>
                  <w:tcW w:w="892" w:type="pct"/>
                  <w:gridSpan w:val="4"/>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不外排</w:t>
                  </w:r>
                  <w:r>
                    <w:rPr>
                      <w:rFonts w:hint="default" w:ascii="Times New Roman" w:hAnsi="Times New Roman" w:cs="Times New Roman"/>
                      <w:b w:val="0"/>
                      <w:bCs w:val="0"/>
                      <w:caps w:val="0"/>
                      <w:color w:val="000000" w:themeColor="text1"/>
                      <w:spacing w:val="0"/>
                      <w:w w:val="100"/>
                      <w:kern w:val="2"/>
                      <w:position w:val="0"/>
                      <w:sz w:val="21"/>
                      <w:szCs w:val="21"/>
                      <w:highlight w:val="none"/>
                      <w:lang w:eastAsia="zh-CN"/>
                      <w14:textFill>
                        <w14:solidFill>
                          <w14:schemeClr w14:val="tx1"/>
                        </w14:solidFill>
                      </w14:textFill>
                    </w:rPr>
                    <w:t>，</w:t>
                  </w: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妥善处置</w:t>
                  </w:r>
                </w:p>
              </w:tc>
              <w:tc>
                <w:tcPr>
                  <w:tcW w:w="128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both"/>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《一般工业固体废物贮存、处置场污染控制标准》（GB18599－2001）及修改单要求</w:t>
                  </w:r>
                </w:p>
              </w:tc>
              <w:tc>
                <w:tcPr>
                  <w:tcW w:w="3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lang w:eastAsia="zh-CN"/>
                      <w14:textFill>
                        <w14:solidFill>
                          <w14:schemeClr w14:val="tx1"/>
                        </w14:solidFill>
                      </w14:textFill>
                    </w:rPr>
                    <w:t>--</w:t>
                  </w:r>
                </w:p>
              </w:tc>
              <w:tc>
                <w:tcPr>
                  <w:tcW w:w="297"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lang w:eastAsia="zh-CN"/>
                      <w14:textFill>
                        <w14:solidFill>
                          <w14:schemeClr w14:val="tx1"/>
                        </w14:solidFill>
                      </w14:textFill>
                    </w:rPr>
                  </w:pPr>
                  <w:r>
                    <w:rPr>
                      <w:rFonts w:hint="eastAsia"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cantSplit/>
                <w:trHeight w:val="23" w:hRule="atLeast"/>
                <w:tblHeader/>
                <w:jc w:val="center"/>
              </w:trPr>
              <w:tc>
                <w:tcPr>
                  <w:tcW w:w="14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592" w:type="pct"/>
                  <w:gridSpan w:val="4"/>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次品</w:t>
                  </w:r>
                </w:p>
              </w:tc>
              <w:tc>
                <w:tcPr>
                  <w:tcW w:w="129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187" w:type="pct"/>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lang w:eastAsia="zh-CN"/>
                      <w14:textFill>
                        <w14:solidFill>
                          <w14:schemeClr w14:val="tx1"/>
                        </w14:solidFill>
                      </w14:textFill>
                    </w:rPr>
                    <w:t>--</w:t>
                  </w:r>
                </w:p>
              </w:tc>
              <w:tc>
                <w:tcPr>
                  <w:tcW w:w="892" w:type="pct"/>
                  <w:gridSpan w:val="4"/>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128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both"/>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3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lang w:eastAsia="zh-CN"/>
                      <w14:textFill>
                        <w14:solidFill>
                          <w14:schemeClr w14:val="tx1"/>
                        </w14:solidFill>
                      </w14:textFill>
                    </w:rPr>
                    <w:t>--</w:t>
                  </w:r>
                </w:p>
              </w:tc>
              <w:tc>
                <w:tcPr>
                  <w:tcW w:w="297"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cantSplit/>
                <w:trHeight w:val="23" w:hRule="atLeast"/>
                <w:tblHeader/>
                <w:jc w:val="center"/>
              </w:trPr>
              <w:tc>
                <w:tcPr>
                  <w:tcW w:w="14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592" w:type="pct"/>
                  <w:gridSpan w:val="4"/>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废酸（包括酸渣）</w:t>
                  </w:r>
                </w:p>
              </w:tc>
              <w:tc>
                <w:tcPr>
                  <w:tcW w:w="1295"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暂存于危废间内，定期交由有危废资质单位集中处置</w:t>
                  </w:r>
                </w:p>
              </w:tc>
              <w:tc>
                <w:tcPr>
                  <w:tcW w:w="187"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lang w:eastAsia="zh-CN"/>
                      <w14:textFill>
                        <w14:solidFill>
                          <w14:schemeClr w14:val="tx1"/>
                        </w14:solidFill>
                      </w14:textFill>
                    </w:rPr>
                    <w:t>--</w:t>
                  </w:r>
                </w:p>
              </w:tc>
              <w:tc>
                <w:tcPr>
                  <w:tcW w:w="892" w:type="pct"/>
                  <w:gridSpan w:val="4"/>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128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《危险废物贮存污染控制标准》（GB18597-2001）及修改单要求</w:t>
                  </w:r>
                </w:p>
              </w:tc>
              <w:tc>
                <w:tcPr>
                  <w:tcW w:w="307"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3</w:t>
                  </w:r>
                </w:p>
              </w:tc>
              <w:tc>
                <w:tcPr>
                  <w:tcW w:w="297"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cantSplit/>
                <w:trHeight w:val="23" w:hRule="atLeast"/>
                <w:tblHeader/>
                <w:jc w:val="center"/>
              </w:trPr>
              <w:tc>
                <w:tcPr>
                  <w:tcW w:w="14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592" w:type="pct"/>
                  <w:gridSpan w:val="4"/>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锌泥</w:t>
                  </w:r>
                </w:p>
              </w:tc>
              <w:tc>
                <w:tcPr>
                  <w:tcW w:w="129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both"/>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18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892" w:type="pct"/>
                  <w:gridSpan w:val="4"/>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128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both"/>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307"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both"/>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97"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both"/>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cantSplit/>
                <w:trHeight w:val="23" w:hRule="atLeast"/>
                <w:tblHeader/>
                <w:jc w:val="center"/>
              </w:trPr>
              <w:tc>
                <w:tcPr>
                  <w:tcW w:w="14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592" w:type="pct"/>
                  <w:gridSpan w:val="4"/>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助镀废渣</w:t>
                  </w:r>
                </w:p>
              </w:tc>
              <w:tc>
                <w:tcPr>
                  <w:tcW w:w="129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18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892" w:type="pct"/>
                  <w:gridSpan w:val="4"/>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128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both"/>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307"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both"/>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c>
                <w:tcPr>
                  <w:tcW w:w="297"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both"/>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cantSplit/>
                <w:trHeight w:val="23" w:hRule="atLeast"/>
                <w:tblHeader/>
                <w:jc w:val="center"/>
              </w:trPr>
              <w:tc>
                <w:tcPr>
                  <w:tcW w:w="141" w:type="pct"/>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防渗</w:t>
                  </w:r>
                </w:p>
              </w:tc>
              <w:tc>
                <w:tcPr>
                  <w:tcW w:w="4254" w:type="pct"/>
                  <w:gridSpan w:val="11"/>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val="0"/>
                    <w:spacing w:line="320" w:lineRule="exact"/>
                    <w:jc w:val="both"/>
                    <w:textAlignment w:val="auto"/>
                    <w:rPr>
                      <w:rFonts w:hint="default" w:ascii="Times New Roman" w:hAnsi="Times New Roman" w:cs="Times New Roman"/>
                      <w:b w:val="0"/>
                      <w:bCs w:val="0"/>
                      <w:caps w:val="0"/>
                      <w:color w:val="000000" w:themeColor="text1"/>
                      <w:spacing w:val="0"/>
                      <w:w w:val="100"/>
                      <w:position w:val="0"/>
                      <w:sz w:val="21"/>
                      <w:szCs w:val="21"/>
                      <w:highlight w:val="none"/>
                      <w:lang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热镀锌生产区、危废间、事故池、污水暂存池、消防废水收集池（兼初期雨水收集池）、盐酸储罐围堰内</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：达到防渗层防渗系数小于1.0×10</w:t>
                  </w:r>
                  <w:r>
                    <w:rPr>
                      <w:rFonts w:hint="default" w:ascii="Times New Roman" w:hAnsi="Times New Roman" w:cs="Times New Roman"/>
                      <w:b w:val="0"/>
                      <w:bCs w:val="0"/>
                      <w:caps w:val="0"/>
                      <w:color w:val="000000" w:themeColor="text1"/>
                      <w:spacing w:val="0"/>
                      <w:w w:val="100"/>
                      <w:position w:val="0"/>
                      <w:sz w:val="21"/>
                      <w:szCs w:val="21"/>
                      <w:highlight w:val="none"/>
                      <w:vertAlign w:val="superscript"/>
                      <w14:textFill>
                        <w14:solidFill>
                          <w14:schemeClr w14:val="tx1"/>
                        </w14:solidFill>
                      </w14:textFill>
                    </w:rPr>
                    <w:t>-7</w:t>
                  </w:r>
                  <w:r>
                    <w:rPr>
                      <w:rFonts w:hint="default" w:ascii="Times New Roman" w:hAnsi="Times New Roman" w:cs="Times New Roman"/>
                      <w:b w:val="0"/>
                      <w:bCs w:val="0"/>
                      <w:caps w:val="0"/>
                      <w:color w:val="000000" w:themeColor="text1"/>
                      <w:spacing w:val="0"/>
                      <w:w w:val="100"/>
                      <w:position w:val="0"/>
                      <w:sz w:val="21"/>
                      <w:szCs w:val="21"/>
                      <w:highlight w:val="none"/>
                      <w14:textFill>
                        <w14:solidFill>
                          <w14:schemeClr w14:val="tx1"/>
                        </w14:solidFill>
                      </w14:textFill>
                    </w:rPr>
                    <w:t>cm/s，等效粘土层厚度大于6m。</w:t>
                  </w:r>
                </w:p>
              </w:tc>
              <w:tc>
                <w:tcPr>
                  <w:tcW w:w="3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w:t>
                  </w:r>
                </w:p>
              </w:tc>
              <w:tc>
                <w:tcPr>
                  <w:tcW w:w="29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eastAsia"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cantSplit/>
                <w:trHeight w:val="23" w:hRule="atLeast"/>
                <w:tblHeader/>
                <w:jc w:val="center"/>
              </w:trPr>
              <w:tc>
                <w:tcPr>
                  <w:tcW w:w="141" w:type="pct"/>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风险</w:t>
                  </w:r>
                </w:p>
              </w:tc>
              <w:tc>
                <w:tcPr>
                  <w:tcW w:w="4254" w:type="pct"/>
                  <w:gridSpan w:val="11"/>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both"/>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设置天然气泄露报警装置，盐酸储罐设置围堰，事故池，</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14:textFill>
                        <w14:solidFill>
                          <w14:schemeClr w14:val="tx1"/>
                        </w14:solidFill>
                      </w14:textFill>
                    </w:rPr>
                    <w:t>酸洗槽周边设置导流槽</w:t>
                  </w:r>
                  <w:r>
                    <w:rPr>
                      <w:rFonts w:hint="default" w:ascii="Times New Roman" w:hAnsi="Times New Roman" w:cs="Times New Roman"/>
                      <w:b w:val="0"/>
                      <w:bCs w:val="0"/>
                      <w:caps w:val="0"/>
                      <w:color w:val="000000" w:themeColor="text1"/>
                      <w:spacing w:val="0"/>
                      <w:w w:val="100"/>
                      <w:kern w:val="2"/>
                      <w:position w:val="0"/>
                      <w:sz w:val="21"/>
                      <w:szCs w:val="21"/>
                      <w:highlight w:val="none"/>
                      <w:lang w:eastAsia="zh-CN"/>
                      <w14:textFill>
                        <w14:solidFill>
                          <w14:schemeClr w14:val="tx1"/>
                        </w14:solidFill>
                      </w14:textFill>
                    </w:rPr>
                    <w:t>，</w:t>
                  </w: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设置初期雨水收集池（兼做消防废水收集池）</w:t>
                  </w: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w:t>
                  </w:r>
                </w:p>
              </w:tc>
              <w:tc>
                <w:tcPr>
                  <w:tcW w:w="3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w:t>
                  </w:r>
                </w:p>
              </w:tc>
              <w:tc>
                <w:tcPr>
                  <w:tcW w:w="29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eastAsia"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cantSplit/>
                <w:trHeight w:val="23" w:hRule="atLeast"/>
                <w:tblHeader/>
                <w:jc w:val="center"/>
              </w:trPr>
              <w:tc>
                <w:tcPr>
                  <w:tcW w:w="141" w:type="pct"/>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规范化要求</w:t>
                  </w:r>
                </w:p>
              </w:tc>
              <w:tc>
                <w:tcPr>
                  <w:tcW w:w="4254" w:type="pct"/>
                  <w:gridSpan w:val="11"/>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所有生产设备和治理设施采取分表计电方式并与生态环境部门联网；各排污点建设规范化排污口，设立标志牌并建立规范化排污口档案</w:t>
                  </w: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w:t>
                  </w:r>
                </w:p>
              </w:tc>
              <w:tc>
                <w:tcPr>
                  <w:tcW w:w="307" w:type="pct"/>
                  <w:gridSpan w:val="2"/>
                  <w:tcBorders>
                    <w:tl2br w:val="nil"/>
                    <w:tr2bl w:val="nil"/>
                  </w:tcBorders>
                  <w:noWrap w:val="0"/>
                  <w:vAlign w:val="center"/>
                </w:tcPr>
                <w:p>
                  <w:pPr>
                    <w:pStyle w:val="49"/>
                    <w:keepNext w:val="0"/>
                    <w:keepLines w:val="0"/>
                    <w:pageBreakBefore w:val="0"/>
                    <w:kinsoku/>
                    <w:wordWrap/>
                    <w:overflowPunct/>
                    <w:topLinePunct w:val="0"/>
                    <w:autoSpaceDE/>
                    <w:autoSpaceDN/>
                    <w:bidi w:val="0"/>
                    <w:spacing w:line="320" w:lineRule="exact"/>
                    <w:ind w:left="0" w:leftChars="0" w:right="0" w:rightChars="0" w:firstLine="0" w:firstLineChars="0"/>
                    <w:jc w:val="center"/>
                    <w:textAlignment w:val="auto"/>
                    <w:outlineLvl w:val="9"/>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t>1</w:t>
                  </w:r>
                </w:p>
              </w:tc>
              <w:tc>
                <w:tcPr>
                  <w:tcW w:w="297" w:type="pct"/>
                  <w:gridSpan w:val="2"/>
                  <w:tcBorders>
                    <w:tl2br w:val="nil"/>
                    <w:tr2bl w:val="nil"/>
                  </w:tcBorders>
                  <w:noWrap w:val="0"/>
                  <w:vAlign w:val="center"/>
                </w:tcPr>
                <w:p>
                  <w:pPr>
                    <w:pStyle w:val="49"/>
                    <w:keepNext w:val="0"/>
                    <w:keepLines w:val="0"/>
                    <w:pageBreakBefore w:val="0"/>
                    <w:kinsoku/>
                    <w:wordWrap/>
                    <w:overflowPunct/>
                    <w:topLinePunct w:val="0"/>
                    <w:autoSpaceDE/>
                    <w:autoSpaceDN/>
                    <w:bidi w:val="0"/>
                    <w:spacing w:line="320" w:lineRule="exact"/>
                    <w:ind w:left="0" w:leftChars="0" w:right="0" w:rightChars="0" w:firstLine="0" w:firstLineChars="0"/>
                    <w:jc w:val="center"/>
                    <w:textAlignment w:val="auto"/>
                    <w:outlineLvl w:val="9"/>
                    <w:rPr>
                      <w:rFonts w:hint="default" w:ascii="Times New Roman" w:hAnsi="Times New Roman" w:cs="Times New Roman"/>
                      <w:b w:val="0"/>
                      <w:bCs w:val="0"/>
                      <w:caps w:val="0"/>
                      <w:color w:val="000000" w:themeColor="text1"/>
                      <w:spacing w:val="0"/>
                      <w:w w:val="100"/>
                      <w:position w:val="0"/>
                      <w:sz w:val="21"/>
                      <w:szCs w:val="21"/>
                      <w:highlight w:val="none"/>
                      <w:lang w:val="en-US" w:eastAsia="zh-CN"/>
                      <w14:textFill>
                        <w14:solidFill>
                          <w14:schemeClr w14:val="tx1"/>
                        </w14:solidFill>
                      </w14:textFill>
                    </w:rPr>
                  </w:pPr>
                  <w:r>
                    <w:rPr>
                      <w:rFonts w:hint="eastAsia"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cantSplit/>
                <w:trHeight w:val="23" w:hRule="atLeast"/>
                <w:tblHeader/>
                <w:jc w:val="center"/>
              </w:trPr>
              <w:tc>
                <w:tcPr>
                  <w:tcW w:w="4395" w:type="pct"/>
                  <w:gridSpan w:val="12"/>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合计</w:t>
                  </w:r>
                </w:p>
              </w:tc>
              <w:tc>
                <w:tcPr>
                  <w:tcW w:w="3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17</w:t>
                  </w:r>
                </w:p>
              </w:tc>
              <w:tc>
                <w:tcPr>
                  <w:tcW w:w="29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pPr>
                  <w:r>
                    <w:rPr>
                      <w:rFonts w:hint="eastAsia" w:ascii="Times New Roman" w:hAnsi="Times New Roman" w:cs="Times New Roman"/>
                      <w:b w:val="0"/>
                      <w:bCs w:val="0"/>
                      <w:caps w:val="0"/>
                      <w:color w:val="000000" w:themeColor="text1"/>
                      <w:spacing w:val="0"/>
                      <w:w w:val="100"/>
                      <w:kern w:val="2"/>
                      <w:position w:val="0"/>
                      <w:sz w:val="21"/>
                      <w:szCs w:val="21"/>
                      <w:highlight w:val="none"/>
                      <w:lang w:val="en-US" w:eastAsia="zh-CN"/>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spacing w:line="480" w:lineRule="exact"/>
              <w:textAlignment w:val="auto"/>
              <w:rPr>
                <w:rFonts w:hint="default" w:ascii="Times New Roman" w:hAnsi="Times New Roman" w:cs="Times New Roman"/>
                <w:b/>
                <w:bCs/>
                <w:caps w:val="0"/>
                <w:color w:val="000000" w:themeColor="text1"/>
                <w:spacing w:val="0"/>
                <w:w w:val="100"/>
                <w:position w:val="0"/>
                <w:sz w:val="28"/>
                <w:szCs w:val="28"/>
                <w:highlight w:val="none"/>
                <w:lang w:val="en-US" w:eastAsia="zh-CN"/>
                <w14:textFill>
                  <w14:solidFill>
                    <w14:schemeClr w14:val="tx1"/>
                  </w14:solidFill>
                </w14:textFill>
              </w:rPr>
            </w:pPr>
            <w:r>
              <w:rPr>
                <w:rFonts w:hint="default" w:ascii="Times New Roman" w:hAnsi="Times New Roman" w:cs="Times New Roman"/>
                <w:b/>
                <w:bCs/>
                <w:caps w:val="0"/>
                <w:color w:val="000000" w:themeColor="text1"/>
                <w:spacing w:val="0"/>
                <w:w w:val="100"/>
                <w:position w:val="0"/>
                <w:sz w:val="28"/>
                <w:szCs w:val="28"/>
                <w:highlight w:val="none"/>
                <w:lang w:val="en-US" w:eastAsia="zh-CN"/>
                <w14:textFill>
                  <w14:solidFill>
                    <w14:schemeClr w14:val="tx1"/>
                  </w14:solidFill>
                </w14:textFill>
              </w:rPr>
              <w:t>三、建议</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（1）重视和加强对企业内部环境保护工作的督导，把各项规章制度和环保考核定量指标落到实处。</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（2）加强生产车间管理，实施清洁生产管理，从源头抓起，确保环保设施正常运行，最大限度地减少污染物的排放量。</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r>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t>（3）加强厂区绿化、美化工作，保持厂区环境整洁、景观良好</w:t>
            </w:r>
            <w:r>
              <w:rPr>
                <w:rFonts w:hint="default" w:ascii="Times New Roman" w:hAnsi="Times New Roman" w:cs="Times New Roman"/>
                <w:caps w:val="0"/>
                <w:color w:val="000000" w:themeColor="text1"/>
                <w:spacing w:val="0"/>
                <w:w w:val="100"/>
                <w:position w:val="0"/>
                <w:sz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cs="Times New Roman"/>
                <w:caps w:val="0"/>
                <w:color w:val="000000" w:themeColor="text1"/>
                <w:spacing w:val="0"/>
                <w:w w:val="100"/>
                <w:position w:val="0"/>
                <w:sz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560" w:firstLineChars="200"/>
              <w:jc w:val="both"/>
              <w:textAlignment w:val="auto"/>
              <w:outlineLvl w:val="9"/>
              <w:rPr>
                <w:rFonts w:hint="default" w:ascii="Times New Roman" w:hAnsi="Times New Roman" w:cs="Times New Roman" w:eastAsiaTheme="majorEastAsia"/>
                <w:caps w:val="0"/>
                <w:color w:val="000000" w:themeColor="text1"/>
                <w:spacing w:val="0"/>
                <w:w w:val="100"/>
                <w:position w:val="0"/>
                <w:sz w:val="28"/>
                <w:highlight w:val="none"/>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39" w:hRule="atLeast"/>
          <w:jc w:val="center"/>
        </w:trPr>
        <w:tc>
          <w:tcPr>
            <w:tcW w:w="9296" w:type="dxa"/>
            <w:tcBorders>
              <w:top w:val="single" w:color="auto" w:sz="6" w:space="0"/>
              <w:left w:val="single" w:color="auto" w:sz="8" w:space="0"/>
              <w:bottom w:val="single" w:color="auto" w:sz="6" w:space="0"/>
              <w:right w:val="single" w:color="auto" w:sz="8" w:space="0"/>
            </w:tcBorders>
            <w:vAlign w:val="top"/>
          </w:tcPr>
          <w:p>
            <w:pPr>
              <w:spacing w:line="440" w:lineRule="exact"/>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t>预审意见：</w:t>
            </w:r>
          </w:p>
          <w:p>
            <w:pPr>
              <w:spacing w:line="440" w:lineRule="exact"/>
              <w:ind w:firstLine="482" w:firstLineChars="200"/>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p>
          <w:p>
            <w:pPr>
              <w:spacing w:line="440" w:lineRule="exact"/>
              <w:ind w:firstLine="482" w:firstLineChars="200"/>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p>
          <w:p>
            <w:pPr>
              <w:spacing w:line="440" w:lineRule="exact"/>
              <w:ind w:firstLine="482" w:firstLineChars="200"/>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p>
          <w:p>
            <w:pPr>
              <w:spacing w:line="440" w:lineRule="exact"/>
              <w:ind w:firstLine="482" w:firstLineChars="200"/>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p>
          <w:p>
            <w:pPr>
              <w:spacing w:line="440" w:lineRule="exact"/>
              <w:ind w:firstLine="482" w:firstLineChars="200"/>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p>
          <w:p>
            <w:pPr>
              <w:spacing w:line="440" w:lineRule="exact"/>
              <w:ind w:firstLine="482" w:firstLineChars="200"/>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p>
          <w:p>
            <w:pPr>
              <w:spacing w:line="440" w:lineRule="exact"/>
              <w:ind w:firstLine="482" w:firstLineChars="200"/>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p>
          <w:p>
            <w:pPr>
              <w:spacing w:line="440" w:lineRule="exact"/>
              <w:ind w:firstLine="482" w:firstLineChars="200"/>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p>
          <w:p>
            <w:pPr>
              <w:spacing w:line="440" w:lineRule="exact"/>
              <w:ind w:firstLine="562" w:firstLineChars="200"/>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pPr>
          </w:p>
          <w:p>
            <w:pPr>
              <w:spacing w:line="440" w:lineRule="exact"/>
              <w:ind w:firstLine="562" w:firstLineChars="200"/>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pPr>
          </w:p>
          <w:p>
            <w:pPr>
              <w:spacing w:line="440" w:lineRule="exact"/>
              <w:ind w:firstLine="562" w:firstLineChars="200"/>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8"/>
                <w:szCs w:val="28"/>
                <w:highlight w:val="none"/>
                <w:lang w:eastAsia="zh-CN"/>
                <w14:textFill>
                  <w14:solidFill>
                    <w14:schemeClr w14:val="tx1"/>
                  </w14:solidFill>
                </w14:textFill>
              </w:rPr>
              <w:t xml:space="preserve">                   </w:t>
            </w:r>
            <w:r>
              <w:rPr>
                <w:rFonts w:hint="default" w:ascii="Times New Roman" w:hAnsi="Times New Roman" w:cs="Times New Roman" w:eastAsiaTheme="majorEastAsia"/>
                <w:b/>
                <w:bCs/>
                <w:caps w:val="0"/>
                <w:color w:val="000000" w:themeColor="text1"/>
                <w:spacing w:val="0"/>
                <w:w w:val="100"/>
                <w:position w:val="0"/>
                <w:sz w:val="28"/>
                <w:szCs w:val="28"/>
                <w:highlight w:val="none"/>
                <w:lang w:val="en-US" w:eastAsia="zh-CN"/>
                <w14:textFill>
                  <w14:solidFill>
                    <w14:schemeClr w14:val="tx1"/>
                  </w14:solidFill>
                </w14:textFill>
              </w:rPr>
              <w:t xml:space="preserve">                     </w:t>
            </w:r>
            <w:r>
              <w:rPr>
                <w:rFonts w:hint="default" w:ascii="Times New Roman" w:hAnsi="Times New Roman" w:cs="Times New Roman" w:eastAsiaTheme="majorEastAsia"/>
                <w:b/>
                <w:bCs/>
                <w:caps w:val="0"/>
                <w:color w:val="000000" w:themeColor="text1"/>
                <w:spacing w:val="0"/>
                <w:w w:val="100"/>
                <w:position w:val="0"/>
                <w:sz w:val="28"/>
                <w:szCs w:val="28"/>
                <w:highlight w:val="none"/>
                <w:lang w:eastAsia="zh-CN"/>
                <w14:textFill>
                  <w14:solidFill>
                    <w14:schemeClr w14:val="tx1"/>
                  </w14:solidFill>
                </w14:textFill>
              </w:rPr>
              <w:t xml:space="preserve">   </w:t>
            </w:r>
            <w:r>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t>公 章</w:t>
            </w:r>
          </w:p>
          <w:p>
            <w:pPr>
              <w:spacing w:line="440" w:lineRule="exact"/>
              <w:ind w:firstLine="562" w:firstLineChars="200"/>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pPr>
          </w:p>
          <w:p>
            <w:pPr>
              <w:spacing w:line="440" w:lineRule="exact"/>
              <w:ind w:firstLine="562" w:firstLineChars="200"/>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t>经办人：</w:t>
            </w:r>
            <w:r>
              <w:rPr>
                <w:rFonts w:hint="default" w:ascii="Times New Roman" w:hAnsi="Times New Roman" w:cs="Times New Roman" w:eastAsiaTheme="majorEastAsia"/>
                <w:b/>
                <w:bCs/>
                <w:caps w:val="0"/>
                <w:color w:val="000000" w:themeColor="text1"/>
                <w:spacing w:val="0"/>
                <w:w w:val="100"/>
                <w:position w:val="0"/>
                <w:sz w:val="28"/>
                <w:szCs w:val="28"/>
                <w:highlight w:val="none"/>
                <w:lang w:eastAsia="zh-CN"/>
                <w14:textFill>
                  <w14:solidFill>
                    <w14:schemeClr w14:val="tx1"/>
                  </w14:solidFill>
                </w14:textFill>
              </w:rPr>
              <w:t xml:space="preserve">              </w:t>
            </w:r>
            <w:r>
              <w:rPr>
                <w:rFonts w:hint="default" w:ascii="Times New Roman" w:hAnsi="Times New Roman" w:cs="Times New Roman" w:eastAsiaTheme="majorEastAsia"/>
                <w:b/>
                <w:bCs/>
                <w:caps w:val="0"/>
                <w:color w:val="000000" w:themeColor="text1"/>
                <w:spacing w:val="0"/>
                <w:w w:val="100"/>
                <w:position w:val="0"/>
                <w:sz w:val="28"/>
                <w:szCs w:val="28"/>
                <w:highlight w:val="none"/>
                <w:lang w:val="en-US" w:eastAsia="zh-CN"/>
                <w14:textFill>
                  <w14:solidFill>
                    <w14:schemeClr w14:val="tx1"/>
                  </w14:solidFill>
                </w14:textFill>
              </w:rPr>
              <w:t xml:space="preserve">               </w:t>
            </w:r>
            <w:r>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t xml:space="preserve">   年   月   日</w:t>
            </w:r>
          </w:p>
          <w:p>
            <w:pPr>
              <w:spacing w:line="440" w:lineRule="exact"/>
              <w:ind w:firstLine="482" w:firstLineChars="200"/>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548" w:hRule="atLeast"/>
          <w:jc w:val="center"/>
        </w:trPr>
        <w:tc>
          <w:tcPr>
            <w:tcW w:w="9296" w:type="dxa"/>
            <w:tcBorders>
              <w:top w:val="single" w:color="auto" w:sz="6" w:space="0"/>
              <w:left w:val="single" w:color="auto" w:sz="8" w:space="0"/>
              <w:bottom w:val="single" w:color="auto" w:sz="6" w:space="0"/>
              <w:right w:val="single" w:color="auto" w:sz="8" w:space="0"/>
            </w:tcBorders>
            <w:vAlign w:val="top"/>
          </w:tcPr>
          <w:p>
            <w:pPr>
              <w:spacing w:line="440" w:lineRule="exact"/>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t>下一级环境保护行政主管部门审查意见：</w:t>
            </w:r>
          </w:p>
          <w:p>
            <w:pPr>
              <w:spacing w:line="440" w:lineRule="exact"/>
              <w:ind w:firstLine="482" w:firstLineChars="200"/>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p>
          <w:p>
            <w:pPr>
              <w:spacing w:line="440" w:lineRule="exact"/>
              <w:ind w:firstLine="482" w:firstLineChars="200"/>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p>
          <w:p>
            <w:pPr>
              <w:spacing w:line="440" w:lineRule="exact"/>
              <w:ind w:firstLine="482" w:firstLineChars="200"/>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p>
          <w:p>
            <w:pPr>
              <w:spacing w:line="440" w:lineRule="exact"/>
              <w:ind w:firstLine="482" w:firstLineChars="200"/>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p>
          <w:p>
            <w:pPr>
              <w:spacing w:line="440" w:lineRule="exact"/>
              <w:ind w:firstLine="482" w:firstLineChars="200"/>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p>
          <w:p>
            <w:pPr>
              <w:spacing w:line="440" w:lineRule="exact"/>
              <w:ind w:firstLine="482" w:firstLineChars="200"/>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p>
          <w:p>
            <w:pPr>
              <w:spacing w:line="440" w:lineRule="exact"/>
              <w:ind w:firstLine="482" w:firstLineChars="200"/>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p>
          <w:p>
            <w:pPr>
              <w:spacing w:line="440" w:lineRule="exact"/>
              <w:ind w:firstLine="482" w:firstLineChars="200"/>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p>
          <w:p>
            <w:pPr>
              <w:spacing w:line="440" w:lineRule="exact"/>
              <w:ind w:firstLine="562" w:firstLineChars="200"/>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pPr>
          </w:p>
          <w:p>
            <w:pPr>
              <w:spacing w:line="440" w:lineRule="exact"/>
              <w:ind w:firstLine="562" w:firstLineChars="200"/>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pPr>
          </w:p>
          <w:p>
            <w:pPr>
              <w:spacing w:line="440" w:lineRule="exact"/>
              <w:ind w:firstLine="6698" w:firstLineChars="2383"/>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t>公  章</w:t>
            </w:r>
          </w:p>
          <w:p>
            <w:pPr>
              <w:spacing w:line="440" w:lineRule="exact"/>
              <w:ind w:firstLine="6698" w:firstLineChars="2383"/>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pPr>
          </w:p>
          <w:p>
            <w:pPr>
              <w:spacing w:line="440" w:lineRule="exact"/>
              <w:ind w:firstLine="562" w:firstLineChars="200"/>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t>经办人：</w:t>
            </w:r>
            <w:r>
              <w:rPr>
                <w:rFonts w:hint="default" w:ascii="Times New Roman" w:hAnsi="Times New Roman" w:cs="Times New Roman" w:eastAsiaTheme="majorEastAsia"/>
                <w:b/>
                <w:bCs/>
                <w:caps w:val="0"/>
                <w:color w:val="000000" w:themeColor="text1"/>
                <w:spacing w:val="0"/>
                <w:w w:val="100"/>
                <w:position w:val="0"/>
                <w:sz w:val="28"/>
                <w:szCs w:val="28"/>
                <w:highlight w:val="none"/>
                <w:lang w:eastAsia="zh-CN"/>
                <w14:textFill>
                  <w14:solidFill>
                    <w14:schemeClr w14:val="tx1"/>
                  </w14:solidFill>
                </w14:textFill>
              </w:rPr>
              <w:t xml:space="preserve">            </w:t>
            </w:r>
            <w:r>
              <w:rPr>
                <w:rFonts w:hint="default" w:ascii="Times New Roman" w:hAnsi="Times New Roman" w:cs="Times New Roman" w:eastAsiaTheme="majorEastAsia"/>
                <w:b/>
                <w:bCs/>
                <w:caps w:val="0"/>
                <w:color w:val="000000" w:themeColor="text1"/>
                <w:spacing w:val="0"/>
                <w:w w:val="100"/>
                <w:position w:val="0"/>
                <w:sz w:val="28"/>
                <w:szCs w:val="28"/>
                <w:highlight w:val="none"/>
                <w:lang w:val="en-US" w:eastAsia="zh-CN"/>
                <w14:textFill>
                  <w14:solidFill>
                    <w14:schemeClr w14:val="tx1"/>
                  </w14:solidFill>
                </w14:textFill>
              </w:rPr>
              <w:t xml:space="preserve">                </w:t>
            </w:r>
            <w:r>
              <w:rPr>
                <w:rFonts w:hint="default" w:ascii="Times New Roman" w:hAnsi="Times New Roman" w:cs="Times New Roman" w:eastAsiaTheme="majorEastAsia"/>
                <w:b/>
                <w:bCs/>
                <w:caps w:val="0"/>
                <w:color w:val="000000" w:themeColor="text1"/>
                <w:spacing w:val="0"/>
                <w:w w:val="100"/>
                <w:position w:val="0"/>
                <w:sz w:val="28"/>
                <w:szCs w:val="28"/>
                <w:highlight w:val="none"/>
                <w:lang w:eastAsia="zh-CN"/>
                <w14:textFill>
                  <w14:solidFill>
                    <w14:schemeClr w14:val="tx1"/>
                  </w14:solidFill>
                </w14:textFill>
              </w:rPr>
              <w:t xml:space="preserve">    </w:t>
            </w:r>
            <w:r>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t>年   月   日</w:t>
            </w:r>
          </w:p>
          <w:p>
            <w:pPr>
              <w:spacing w:line="440" w:lineRule="exact"/>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3106" w:hRule="atLeast"/>
          <w:jc w:val="center"/>
        </w:trPr>
        <w:tc>
          <w:tcPr>
            <w:tcW w:w="9296" w:type="dxa"/>
            <w:tcBorders>
              <w:top w:val="single" w:color="auto" w:sz="6" w:space="0"/>
              <w:left w:val="single" w:color="auto" w:sz="8" w:space="0"/>
              <w:bottom w:val="single" w:color="auto" w:sz="6" w:space="0"/>
              <w:right w:val="single" w:color="auto" w:sz="8" w:space="0"/>
            </w:tcBorders>
            <w:vAlign w:val="top"/>
          </w:tcPr>
          <w:p>
            <w:pPr>
              <w:spacing w:line="440" w:lineRule="exact"/>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t>审批意见:</w:t>
            </w:r>
          </w:p>
          <w:p>
            <w:pPr>
              <w:tabs>
                <w:tab w:val="left" w:pos="1170"/>
              </w:tabs>
              <w:spacing w:line="440" w:lineRule="exact"/>
              <w:ind w:firstLine="562" w:firstLineChars="200"/>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tab/>
            </w:r>
          </w:p>
          <w:p>
            <w:pPr>
              <w:spacing w:line="440" w:lineRule="exact"/>
              <w:ind w:firstLine="562" w:firstLineChars="200"/>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pPr>
          </w:p>
          <w:p>
            <w:pPr>
              <w:spacing w:line="440" w:lineRule="exact"/>
              <w:ind w:firstLine="562" w:firstLineChars="200"/>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pPr>
          </w:p>
          <w:p>
            <w:pPr>
              <w:spacing w:line="440" w:lineRule="exact"/>
              <w:ind w:firstLine="562" w:firstLineChars="200"/>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pPr>
          </w:p>
          <w:p>
            <w:pPr>
              <w:spacing w:line="440" w:lineRule="exact"/>
              <w:ind w:firstLine="562" w:firstLineChars="200"/>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pPr>
          </w:p>
          <w:p>
            <w:pPr>
              <w:spacing w:line="440" w:lineRule="exact"/>
              <w:ind w:firstLine="562" w:firstLineChars="200"/>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pPr>
          </w:p>
          <w:p>
            <w:pPr>
              <w:spacing w:line="440" w:lineRule="exact"/>
              <w:ind w:firstLine="562" w:firstLineChars="200"/>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pPr>
          </w:p>
          <w:p>
            <w:pPr>
              <w:spacing w:line="440" w:lineRule="exact"/>
              <w:ind w:firstLine="562" w:firstLineChars="200"/>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pPr>
          </w:p>
          <w:p>
            <w:pPr>
              <w:spacing w:line="440" w:lineRule="exact"/>
              <w:ind w:firstLine="562" w:firstLineChars="200"/>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pPr>
          </w:p>
          <w:p>
            <w:pPr>
              <w:spacing w:line="440" w:lineRule="exact"/>
              <w:ind w:firstLine="562" w:firstLineChars="200"/>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pPr>
          </w:p>
          <w:p>
            <w:pPr>
              <w:spacing w:line="440" w:lineRule="exact"/>
              <w:ind w:firstLine="562" w:firstLineChars="200"/>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pPr>
          </w:p>
          <w:p>
            <w:pPr>
              <w:spacing w:line="440" w:lineRule="exact"/>
              <w:ind w:firstLine="562" w:firstLineChars="200"/>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pPr>
          </w:p>
          <w:p>
            <w:pPr>
              <w:spacing w:line="440" w:lineRule="exact"/>
              <w:ind w:firstLine="562" w:firstLineChars="200"/>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pPr>
          </w:p>
          <w:p>
            <w:pPr>
              <w:spacing w:line="440" w:lineRule="exact"/>
              <w:ind w:firstLine="562" w:firstLineChars="200"/>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pPr>
          </w:p>
          <w:p>
            <w:pPr>
              <w:spacing w:line="440" w:lineRule="exact"/>
              <w:ind w:firstLine="562" w:firstLineChars="200"/>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pPr>
          </w:p>
          <w:p>
            <w:pPr>
              <w:spacing w:line="440" w:lineRule="exact"/>
              <w:ind w:firstLine="562" w:firstLineChars="200"/>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pPr>
          </w:p>
          <w:p>
            <w:pPr>
              <w:spacing w:line="440" w:lineRule="exact"/>
              <w:ind w:firstLine="562" w:firstLineChars="200"/>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pPr>
          </w:p>
          <w:p>
            <w:pPr>
              <w:spacing w:line="440" w:lineRule="exact"/>
              <w:ind w:firstLine="562" w:firstLineChars="200"/>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pPr>
          </w:p>
          <w:p>
            <w:pPr>
              <w:spacing w:line="440" w:lineRule="exact"/>
              <w:ind w:firstLine="562" w:firstLineChars="200"/>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pPr>
          </w:p>
          <w:p>
            <w:pPr>
              <w:spacing w:line="440" w:lineRule="exact"/>
              <w:ind w:firstLine="562" w:firstLineChars="200"/>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pPr>
          </w:p>
          <w:p>
            <w:pPr>
              <w:spacing w:line="440" w:lineRule="exact"/>
              <w:ind w:firstLine="562" w:firstLineChars="200"/>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pPr>
          </w:p>
          <w:p>
            <w:pPr>
              <w:spacing w:line="440" w:lineRule="exact"/>
              <w:ind w:firstLine="562" w:firstLineChars="200"/>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pPr>
          </w:p>
          <w:p>
            <w:pPr>
              <w:spacing w:line="440" w:lineRule="exact"/>
              <w:ind w:firstLine="562" w:firstLineChars="200"/>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pPr>
          </w:p>
          <w:p>
            <w:pPr>
              <w:spacing w:line="440" w:lineRule="exact"/>
              <w:ind w:firstLine="562" w:firstLineChars="200"/>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pPr>
          </w:p>
          <w:p>
            <w:pPr>
              <w:spacing w:line="440" w:lineRule="exact"/>
              <w:rPr>
                <w:rFonts w:hint="default" w:ascii="Times New Roman" w:hAnsi="Times New Roman" w:cs="Times New Roman" w:eastAsiaTheme="majorEastAsia"/>
                <w:b/>
                <w:bCs/>
                <w:caps w:val="0"/>
                <w:color w:val="000000" w:themeColor="text1"/>
                <w:spacing w:val="0"/>
                <w:w w:val="100"/>
                <w:position w:val="0"/>
                <w:sz w:val="28"/>
                <w:szCs w:val="28"/>
                <w:highlight w:val="none"/>
                <w:lang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8"/>
                <w:szCs w:val="28"/>
                <w:highlight w:val="none"/>
                <w:lang w:eastAsia="zh-CN"/>
                <w14:textFill>
                  <w14:solidFill>
                    <w14:schemeClr w14:val="tx1"/>
                  </w14:solidFill>
                </w14:textFill>
              </w:rPr>
              <w:t xml:space="preserve">  </w:t>
            </w:r>
          </w:p>
          <w:p>
            <w:pPr>
              <w:spacing w:line="440" w:lineRule="exact"/>
              <w:rPr>
                <w:rFonts w:hint="default" w:ascii="Times New Roman" w:hAnsi="Times New Roman" w:cs="Times New Roman" w:eastAsiaTheme="majorEastAsia"/>
                <w:b/>
                <w:bCs/>
                <w:caps w:val="0"/>
                <w:color w:val="000000" w:themeColor="text1"/>
                <w:spacing w:val="0"/>
                <w:w w:val="100"/>
                <w:position w:val="0"/>
                <w:sz w:val="28"/>
                <w:szCs w:val="28"/>
                <w:highlight w:val="none"/>
                <w:lang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8"/>
                <w:szCs w:val="28"/>
                <w:highlight w:val="none"/>
                <w:lang w:eastAsia="zh-CN"/>
                <w14:textFill>
                  <w14:solidFill>
                    <w14:schemeClr w14:val="tx1"/>
                  </w14:solidFill>
                </w14:textFill>
              </w:rPr>
              <w:t xml:space="preserve">  </w:t>
            </w:r>
          </w:p>
          <w:p>
            <w:pPr>
              <w:spacing w:line="440" w:lineRule="exact"/>
              <w:ind w:right="560"/>
              <w:jc w:val="center"/>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8"/>
                <w:szCs w:val="28"/>
                <w:highlight w:val="none"/>
                <w:lang w:eastAsia="zh-CN"/>
                <w14:textFill>
                  <w14:solidFill>
                    <w14:schemeClr w14:val="tx1"/>
                  </w14:solidFill>
                </w14:textFill>
              </w:rPr>
              <w:t xml:space="preserve">                 </w:t>
            </w:r>
            <w:r>
              <w:rPr>
                <w:rFonts w:hint="default" w:ascii="Times New Roman" w:hAnsi="Times New Roman" w:cs="Times New Roman" w:eastAsiaTheme="majorEastAsia"/>
                <w:b/>
                <w:bCs/>
                <w:caps w:val="0"/>
                <w:color w:val="000000" w:themeColor="text1"/>
                <w:spacing w:val="0"/>
                <w:w w:val="100"/>
                <w:position w:val="0"/>
                <w:sz w:val="28"/>
                <w:szCs w:val="28"/>
                <w:highlight w:val="none"/>
                <w:lang w:val="en-US" w:eastAsia="zh-CN"/>
                <w14:textFill>
                  <w14:solidFill>
                    <w14:schemeClr w14:val="tx1"/>
                  </w14:solidFill>
                </w14:textFill>
              </w:rPr>
              <w:t xml:space="preserve">                         </w:t>
            </w:r>
            <w:r>
              <w:rPr>
                <w:rFonts w:hint="default" w:ascii="Times New Roman" w:hAnsi="Times New Roman" w:cs="Times New Roman" w:eastAsiaTheme="majorEastAsia"/>
                <w:b/>
                <w:bCs/>
                <w:caps w:val="0"/>
                <w:color w:val="000000" w:themeColor="text1"/>
                <w:spacing w:val="0"/>
                <w:w w:val="100"/>
                <w:position w:val="0"/>
                <w:sz w:val="28"/>
                <w:szCs w:val="28"/>
                <w:highlight w:val="none"/>
                <w:lang w:eastAsia="zh-CN"/>
                <w14:textFill>
                  <w14:solidFill>
                    <w14:schemeClr w14:val="tx1"/>
                  </w14:solidFill>
                </w14:textFill>
              </w:rPr>
              <w:t xml:space="preserve">     </w:t>
            </w:r>
            <w:r>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t xml:space="preserve"> 公 章</w:t>
            </w:r>
          </w:p>
          <w:p>
            <w:pPr>
              <w:spacing w:line="440" w:lineRule="exact"/>
              <w:ind w:right="560"/>
              <w:jc w:val="center"/>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pPr>
          </w:p>
          <w:p>
            <w:pPr>
              <w:spacing w:line="440" w:lineRule="exact"/>
              <w:ind w:firstLine="562" w:firstLineChars="200"/>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t>经办人：</w:t>
            </w:r>
            <w:r>
              <w:rPr>
                <w:rFonts w:hint="default" w:ascii="Times New Roman" w:hAnsi="Times New Roman" w:cs="Times New Roman" w:eastAsiaTheme="majorEastAsia"/>
                <w:b/>
                <w:bCs/>
                <w:caps w:val="0"/>
                <w:color w:val="000000" w:themeColor="text1"/>
                <w:spacing w:val="0"/>
                <w:w w:val="100"/>
                <w:position w:val="0"/>
                <w:sz w:val="28"/>
                <w:szCs w:val="28"/>
                <w:highlight w:val="none"/>
                <w:lang w:eastAsia="zh-CN"/>
                <w14:textFill>
                  <w14:solidFill>
                    <w14:schemeClr w14:val="tx1"/>
                  </w14:solidFill>
                </w14:textFill>
              </w:rPr>
              <w:t xml:space="preserve">             </w:t>
            </w:r>
            <w:r>
              <w:rPr>
                <w:rFonts w:hint="default" w:ascii="Times New Roman" w:hAnsi="Times New Roman" w:cs="Times New Roman" w:eastAsiaTheme="majorEastAsia"/>
                <w:b/>
                <w:bCs/>
                <w:caps w:val="0"/>
                <w:color w:val="000000" w:themeColor="text1"/>
                <w:spacing w:val="0"/>
                <w:w w:val="100"/>
                <w:position w:val="0"/>
                <w:sz w:val="28"/>
                <w:szCs w:val="28"/>
                <w:highlight w:val="none"/>
                <w:lang w:val="en-US" w:eastAsia="zh-CN"/>
                <w14:textFill>
                  <w14:solidFill>
                    <w14:schemeClr w14:val="tx1"/>
                  </w14:solidFill>
                </w14:textFill>
              </w:rPr>
              <w:t xml:space="preserve">                  </w:t>
            </w:r>
            <w:r>
              <w:rPr>
                <w:rFonts w:hint="default" w:ascii="Times New Roman" w:hAnsi="Times New Roman" w:cs="Times New Roman" w:eastAsiaTheme="majorEastAsia"/>
                <w:b/>
                <w:bCs/>
                <w:caps w:val="0"/>
                <w:color w:val="000000" w:themeColor="text1"/>
                <w:spacing w:val="0"/>
                <w:w w:val="100"/>
                <w:position w:val="0"/>
                <w:sz w:val="28"/>
                <w:szCs w:val="28"/>
                <w:highlight w:val="none"/>
                <w:lang w:eastAsia="zh-CN"/>
                <w14:textFill>
                  <w14:solidFill>
                    <w14:schemeClr w14:val="tx1"/>
                  </w14:solidFill>
                </w14:textFill>
              </w:rPr>
              <w:t xml:space="preserve">   </w:t>
            </w:r>
            <w:r>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t>年   月   日</w:t>
            </w:r>
          </w:p>
          <w:p>
            <w:pPr>
              <w:spacing w:line="440" w:lineRule="exact"/>
              <w:ind w:firstLine="562" w:firstLineChars="200"/>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pPr>
          </w:p>
          <w:p>
            <w:pPr>
              <w:spacing w:line="440" w:lineRule="exact"/>
              <w:ind w:firstLine="482" w:firstLineChars="200"/>
              <w:rPr>
                <w:rFonts w:hint="default" w:ascii="Times New Roman" w:hAnsi="Times New Roman" w:cs="Times New Roman" w:eastAsiaTheme="majorEastAsia"/>
                <w:b/>
                <w:bCs/>
                <w:caps w:val="0"/>
                <w:color w:val="000000" w:themeColor="text1"/>
                <w:spacing w:val="0"/>
                <w:w w:val="100"/>
                <w:position w:val="0"/>
                <w:sz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3686" w:hRule="atLeast"/>
          <w:jc w:val="center"/>
        </w:trPr>
        <w:tc>
          <w:tcPr>
            <w:tcW w:w="9296" w:type="dxa"/>
            <w:tcBorders>
              <w:top w:val="single" w:color="auto" w:sz="6" w:space="0"/>
              <w:left w:val="single" w:color="auto" w:sz="8" w:space="0"/>
              <w:bottom w:val="single" w:color="auto" w:sz="8" w:space="0"/>
              <w:right w:val="single" w:color="auto" w:sz="8" w:space="0"/>
            </w:tcBorders>
            <w:vAlign w:val="top"/>
          </w:tcPr>
          <w:p>
            <w:pPr>
              <w:spacing w:before="156" w:beforeLines="50" w:line="440" w:lineRule="exact"/>
              <w:jc w:val="center"/>
              <w:rPr>
                <w:rFonts w:hint="default" w:ascii="Times New Roman" w:hAnsi="Times New Roman" w:cs="Times New Roman" w:eastAsiaTheme="majorEastAsia"/>
                <w:b/>
                <w:bCs/>
                <w:caps w:val="0"/>
                <w:color w:val="000000" w:themeColor="text1"/>
                <w:spacing w:val="0"/>
                <w:w w:val="100"/>
                <w:position w:val="0"/>
                <w:sz w:val="44"/>
                <w:szCs w:val="44"/>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44"/>
                <w:szCs w:val="44"/>
                <w:highlight w:val="none"/>
                <w14:textFill>
                  <w14:solidFill>
                    <w14:schemeClr w14:val="tx1"/>
                  </w14:solidFill>
                </w14:textFill>
              </w:rPr>
              <w:t>注</w:t>
            </w:r>
            <w:r>
              <w:rPr>
                <w:rFonts w:hint="default" w:ascii="Times New Roman" w:hAnsi="Times New Roman" w:cs="Times New Roman" w:eastAsiaTheme="majorEastAsia"/>
                <w:b/>
                <w:bCs/>
                <w:caps w:val="0"/>
                <w:color w:val="000000" w:themeColor="text1"/>
                <w:spacing w:val="0"/>
                <w:w w:val="100"/>
                <w:position w:val="0"/>
                <w:sz w:val="44"/>
                <w:szCs w:val="44"/>
                <w:highlight w:val="none"/>
                <w:lang w:eastAsia="zh-CN"/>
                <w14:textFill>
                  <w14:solidFill>
                    <w14:schemeClr w14:val="tx1"/>
                  </w14:solidFill>
                </w14:textFill>
              </w:rPr>
              <w:t xml:space="preserve">  </w:t>
            </w:r>
            <w:r>
              <w:rPr>
                <w:rFonts w:hint="default" w:ascii="Times New Roman" w:hAnsi="Times New Roman" w:cs="Times New Roman" w:eastAsiaTheme="majorEastAsia"/>
                <w:b/>
                <w:bCs/>
                <w:caps w:val="0"/>
                <w:color w:val="000000" w:themeColor="text1"/>
                <w:spacing w:val="0"/>
                <w:w w:val="100"/>
                <w:position w:val="0"/>
                <w:sz w:val="44"/>
                <w:szCs w:val="44"/>
                <w:highlight w:val="none"/>
                <w14:textFill>
                  <w14:solidFill>
                    <w14:schemeClr w14:val="tx1"/>
                  </w14:solidFill>
                </w14:textFill>
              </w:rPr>
              <w:t>释</w:t>
            </w:r>
          </w:p>
          <w:p>
            <w:pPr>
              <w:spacing w:line="440" w:lineRule="exact"/>
              <w:ind w:firstLine="562" w:firstLineChars="200"/>
              <w:rPr>
                <w:rFonts w:hint="default" w:ascii="Times New Roman" w:hAnsi="Times New Roman" w:cs="Times New Roman" w:eastAsiaTheme="majorEastAsia"/>
                <w:b/>
                <w:bCs/>
                <w:caps w:val="0"/>
                <w:color w:val="000000" w:themeColor="text1"/>
                <w:spacing w:val="0"/>
                <w:w w:val="100"/>
                <w:position w:val="0"/>
                <w:sz w:val="28"/>
                <w:szCs w:val="28"/>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eastAsiaTheme="majorEastAsia"/>
                <w:b/>
                <w:bCs/>
                <w:caps w:val="0"/>
                <w:color w:val="000000" w:themeColor="text1"/>
                <w:spacing w:val="0"/>
                <w:w w:val="100"/>
                <w:position w:val="0"/>
                <w:sz w:val="24"/>
                <w:szCs w:val="28"/>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8"/>
                <w:highlight w:val="none"/>
                <w14:textFill>
                  <w14:solidFill>
                    <w14:schemeClr w14:val="tx1"/>
                  </w14:solidFill>
                </w14:textFill>
              </w:rPr>
              <w:t>一、本报告表应附以下附件、附图：</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eastAsiaTheme="majorEastAsia"/>
                <w:b/>
                <w:bCs/>
                <w:caps w:val="0"/>
                <w:color w:val="000000" w:themeColor="text1"/>
                <w:spacing w:val="0"/>
                <w:w w:val="100"/>
                <w:position w:val="0"/>
                <w:sz w:val="24"/>
                <w:szCs w:val="28"/>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8"/>
                <w:highlight w:val="none"/>
                <w14:textFill>
                  <w14:solidFill>
                    <w14:schemeClr w14:val="tx1"/>
                  </w14:solidFill>
                </w14:textFill>
              </w:rPr>
              <w:t>附图1  项目地理位置图</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eastAsiaTheme="majorEastAsia"/>
                <w:b/>
                <w:bCs/>
                <w:caps w:val="0"/>
                <w:color w:val="000000" w:themeColor="text1"/>
                <w:spacing w:val="0"/>
                <w:w w:val="100"/>
                <w:position w:val="0"/>
                <w:sz w:val="24"/>
                <w:szCs w:val="28"/>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8"/>
                <w:highlight w:val="none"/>
                <w14:textFill>
                  <w14:solidFill>
                    <w14:schemeClr w14:val="tx1"/>
                  </w14:solidFill>
                </w14:textFill>
              </w:rPr>
              <w:t>附图2  项目</w:t>
            </w:r>
            <w:r>
              <w:rPr>
                <w:rFonts w:hint="default" w:ascii="Times New Roman" w:hAnsi="Times New Roman" w:cs="Times New Roman" w:eastAsiaTheme="majorEastAsia"/>
                <w:b/>
                <w:bCs/>
                <w:caps w:val="0"/>
                <w:color w:val="000000" w:themeColor="text1"/>
                <w:spacing w:val="0"/>
                <w:w w:val="100"/>
                <w:position w:val="0"/>
                <w:sz w:val="24"/>
                <w:szCs w:val="28"/>
                <w:highlight w:val="none"/>
                <w:lang w:val="en-US" w:eastAsia="zh-CN"/>
                <w14:textFill>
                  <w14:solidFill>
                    <w14:schemeClr w14:val="tx1"/>
                  </w14:solidFill>
                </w14:textFill>
              </w:rPr>
              <w:t>周边关系图图</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eastAsiaTheme="majorEastAsia"/>
                <w:b/>
                <w:bCs/>
                <w:caps w:val="0"/>
                <w:color w:val="000000" w:themeColor="text1"/>
                <w:spacing w:val="0"/>
                <w:w w:val="100"/>
                <w:position w:val="0"/>
                <w:sz w:val="24"/>
                <w:szCs w:val="28"/>
                <w:highlight w:val="none"/>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8"/>
                <w:highlight w:val="none"/>
                <w14:textFill>
                  <w14:solidFill>
                    <w14:schemeClr w14:val="tx1"/>
                  </w14:solidFill>
                </w14:textFill>
              </w:rPr>
              <w:t>附图3  项目</w:t>
            </w:r>
            <w:r>
              <w:rPr>
                <w:rFonts w:hint="default" w:ascii="Times New Roman" w:hAnsi="Times New Roman" w:cs="Times New Roman" w:eastAsiaTheme="majorEastAsia"/>
                <w:b/>
                <w:bCs/>
                <w:caps w:val="0"/>
                <w:color w:val="000000" w:themeColor="text1"/>
                <w:spacing w:val="0"/>
                <w:w w:val="100"/>
                <w:position w:val="0"/>
                <w:sz w:val="24"/>
                <w:szCs w:val="28"/>
                <w:highlight w:val="none"/>
                <w:lang w:val="en-US" w:eastAsia="zh-CN"/>
                <w14:textFill>
                  <w14:solidFill>
                    <w14:schemeClr w14:val="tx1"/>
                  </w14:solidFill>
                </w14:textFill>
              </w:rPr>
              <w:t>评价范围及环保目标分布</w:t>
            </w:r>
            <w:r>
              <w:rPr>
                <w:rFonts w:hint="default" w:ascii="Times New Roman" w:hAnsi="Times New Roman" w:cs="Times New Roman" w:eastAsiaTheme="majorEastAsia"/>
                <w:b/>
                <w:bCs/>
                <w:caps w:val="0"/>
                <w:color w:val="000000" w:themeColor="text1"/>
                <w:spacing w:val="0"/>
                <w:w w:val="100"/>
                <w:position w:val="0"/>
                <w:sz w:val="24"/>
                <w:szCs w:val="28"/>
                <w:highlight w:val="none"/>
                <w14:textFill>
                  <w14:solidFill>
                    <w14:schemeClr w14:val="tx1"/>
                  </w14:solidFill>
                </w14:textFill>
              </w:rPr>
              <w:t>图</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eastAsiaTheme="majorEastAsia"/>
                <w:b/>
                <w:bCs/>
                <w:caps w:val="0"/>
                <w:color w:val="000000" w:themeColor="text1"/>
                <w:spacing w:val="0"/>
                <w:w w:val="100"/>
                <w:position w:val="0"/>
                <w:sz w:val="24"/>
                <w:szCs w:val="28"/>
                <w:highlight w:val="none"/>
                <w:lang w:val="en-US"/>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8"/>
                <w:highlight w:val="none"/>
                <w:lang w:val="en-US" w:eastAsia="zh-CN"/>
                <w14:textFill>
                  <w14:solidFill>
                    <w14:schemeClr w14:val="tx1"/>
                  </w14:solidFill>
                </w14:textFill>
              </w:rPr>
              <w:t>附图4  厂区平面布置图</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eastAsiaTheme="majorEastAsia"/>
                <w:b/>
                <w:bCs/>
                <w:caps w:val="0"/>
                <w:color w:val="000000" w:themeColor="text1"/>
                <w:spacing w:val="0"/>
                <w:w w:val="100"/>
                <w:position w:val="0"/>
                <w:sz w:val="24"/>
                <w:szCs w:val="28"/>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8"/>
                <w:highlight w:val="none"/>
                <w:lang w:val="en-US" w:eastAsia="zh-CN"/>
                <w14:textFill>
                  <w14:solidFill>
                    <w14:schemeClr w14:val="tx1"/>
                  </w14:solidFill>
                </w14:textFill>
              </w:rPr>
              <w:t>附图5  园区土地规划图</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eastAsiaTheme="majorEastAsia"/>
                <w:b/>
                <w:bCs/>
                <w:caps w:val="0"/>
                <w:color w:val="000000" w:themeColor="text1"/>
                <w:spacing w:val="0"/>
                <w:w w:val="100"/>
                <w:position w:val="0"/>
                <w:sz w:val="24"/>
                <w:szCs w:val="28"/>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8"/>
                <w:highlight w:val="none"/>
                <w:lang w:val="en-US" w:eastAsia="zh-CN"/>
                <w14:textFill>
                  <w14:solidFill>
                    <w14:schemeClr w14:val="tx1"/>
                  </w14:solidFill>
                </w14:textFill>
              </w:rPr>
              <w:t>附图6  园区产业布局图</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eastAsiaTheme="majorEastAsia"/>
                <w:b/>
                <w:bCs/>
                <w:caps w:val="0"/>
                <w:color w:val="000000" w:themeColor="text1"/>
                <w:spacing w:val="0"/>
                <w:w w:val="100"/>
                <w:position w:val="0"/>
                <w:sz w:val="24"/>
                <w:szCs w:val="28"/>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8"/>
                <w:highlight w:val="none"/>
                <w:lang w:val="en-US" w:eastAsia="zh-CN"/>
                <w14:textFill>
                  <w14:solidFill>
                    <w14:schemeClr w14:val="tx1"/>
                  </w14:solidFill>
                </w14:textFill>
              </w:rPr>
              <w:t xml:space="preserve">附图7  </w:t>
            </w:r>
            <w:r>
              <w:rPr>
                <w:rFonts w:hint="default" w:ascii="Times New Roman" w:hAnsi="Times New Roman" w:cs="Times New Roman"/>
                <w:b/>
                <w:bCs/>
                <w:caps w:val="0"/>
                <w:color w:val="000000" w:themeColor="text1"/>
                <w:spacing w:val="0"/>
                <w:w w:val="100"/>
                <w:position w:val="0"/>
                <w:sz w:val="24"/>
                <w:szCs w:val="24"/>
                <w:lang w:val="en-US" w:eastAsia="zh-CN"/>
                <w14:textFill>
                  <w14:solidFill>
                    <w14:schemeClr w14:val="tx1"/>
                  </w14:solidFill>
                </w14:textFill>
              </w:rPr>
              <w:t>园区</w:t>
            </w:r>
            <w:r>
              <w:rPr>
                <w:rFonts w:hint="eastAsia" w:cs="Times New Roman"/>
                <w:b/>
                <w:bCs/>
                <w:caps w:val="0"/>
                <w:color w:val="000000" w:themeColor="text1"/>
                <w:spacing w:val="0"/>
                <w:w w:val="100"/>
                <w:position w:val="0"/>
                <w:sz w:val="24"/>
                <w:szCs w:val="24"/>
                <w:lang w:val="en-US" w:eastAsia="zh-CN"/>
                <w14:textFill>
                  <w14:solidFill>
                    <w14:schemeClr w14:val="tx1"/>
                  </w14:solidFill>
                </w14:textFill>
              </w:rPr>
              <w:t>“</w:t>
            </w:r>
            <w:r>
              <w:rPr>
                <w:rFonts w:hint="default" w:ascii="Times New Roman" w:hAnsi="Times New Roman" w:cs="Times New Roman"/>
                <w:b/>
                <w:bCs/>
                <w:caps w:val="0"/>
                <w:color w:val="000000" w:themeColor="text1"/>
                <w:spacing w:val="0"/>
                <w:w w:val="100"/>
                <w:position w:val="0"/>
                <w:sz w:val="24"/>
                <w:szCs w:val="24"/>
                <w:lang w:val="en-US" w:eastAsia="zh-CN"/>
                <w14:textFill>
                  <w14:solidFill>
                    <w14:schemeClr w14:val="tx1"/>
                  </w14:solidFill>
                </w14:textFill>
              </w:rPr>
              <w:t>三线一单</w:t>
            </w:r>
            <w:r>
              <w:rPr>
                <w:rFonts w:hint="eastAsia" w:cs="Times New Roman"/>
                <w:b/>
                <w:bCs/>
                <w:caps w:val="0"/>
                <w:color w:val="000000" w:themeColor="text1"/>
                <w:spacing w:val="0"/>
                <w:w w:val="100"/>
                <w:position w:val="0"/>
                <w:sz w:val="24"/>
                <w:szCs w:val="24"/>
                <w:lang w:val="en-US" w:eastAsia="zh-CN"/>
                <w14:textFill>
                  <w14:solidFill>
                    <w14:schemeClr w14:val="tx1"/>
                  </w14:solidFill>
                </w14:textFill>
              </w:rPr>
              <w:t>”</w:t>
            </w:r>
            <w:r>
              <w:rPr>
                <w:rFonts w:hint="default" w:ascii="Times New Roman" w:hAnsi="Times New Roman" w:cs="Times New Roman"/>
                <w:b/>
                <w:bCs/>
                <w:caps w:val="0"/>
                <w:color w:val="000000" w:themeColor="text1"/>
                <w:spacing w:val="0"/>
                <w:w w:val="100"/>
                <w:position w:val="0"/>
                <w:sz w:val="24"/>
                <w:szCs w:val="24"/>
                <w:lang w:val="en-US" w:eastAsia="zh-CN"/>
                <w14:textFill>
                  <w14:solidFill>
                    <w14:schemeClr w14:val="tx1"/>
                  </w14:solidFill>
                </w14:textFill>
              </w:rPr>
              <w:t>成果图</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eastAsiaTheme="majorEastAsia"/>
                <w:b/>
                <w:bCs/>
                <w:caps w:val="0"/>
                <w:color w:val="000000" w:themeColor="text1"/>
                <w:spacing w:val="0"/>
                <w:w w:val="100"/>
                <w:position w:val="0"/>
                <w:sz w:val="24"/>
                <w:szCs w:val="28"/>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8"/>
                <w:highlight w:val="none"/>
                <w:lang w:val="en-US" w:eastAsia="zh-CN"/>
                <w14:textFill>
                  <w14:solidFill>
                    <w14:schemeClr w14:val="tx1"/>
                  </w14:solidFill>
                </w14:textFill>
              </w:rPr>
              <w:t>附图8  定州市生态红线图</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eastAsiaTheme="majorEastAsia"/>
                <w:b/>
                <w:bCs/>
                <w:caps w:val="0"/>
                <w:color w:val="000000" w:themeColor="text1"/>
                <w:spacing w:val="0"/>
                <w:w w:val="100"/>
                <w:position w:val="0"/>
                <w:sz w:val="24"/>
                <w:szCs w:val="28"/>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8"/>
                <w:highlight w:val="none"/>
                <w:lang w:val="en-US" w:eastAsia="zh-CN"/>
                <w14:textFill>
                  <w14:solidFill>
                    <w14:schemeClr w14:val="tx1"/>
                  </w14:solidFill>
                </w14:textFill>
              </w:rPr>
              <w:t>附图9  项目监测布点图</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eastAsiaTheme="majorEastAsia"/>
                <w:b/>
                <w:bCs/>
                <w:caps w:val="0"/>
                <w:color w:val="000000" w:themeColor="text1"/>
                <w:spacing w:val="0"/>
                <w:w w:val="100"/>
                <w:position w:val="0"/>
                <w:sz w:val="24"/>
                <w:szCs w:val="28"/>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8"/>
                <w:highlight w:val="none"/>
                <w:lang w:val="en-US" w:eastAsia="zh-CN"/>
                <w14:textFill>
                  <w14:solidFill>
                    <w14:schemeClr w14:val="tx1"/>
                  </w14:solidFill>
                </w14:textFill>
              </w:rPr>
              <w:t xml:space="preserve">附件1  </w:t>
            </w:r>
            <w:r>
              <w:rPr>
                <w:rFonts w:hint="eastAsia" w:cs="Times New Roman" w:eastAsiaTheme="majorEastAsia"/>
                <w:b/>
                <w:bCs/>
                <w:caps w:val="0"/>
                <w:color w:val="000000" w:themeColor="text1"/>
                <w:spacing w:val="0"/>
                <w:w w:val="100"/>
                <w:position w:val="0"/>
                <w:sz w:val="24"/>
                <w:szCs w:val="28"/>
                <w:highlight w:val="none"/>
                <w:lang w:val="en-US" w:eastAsia="zh-CN"/>
                <w14:textFill>
                  <w14:solidFill>
                    <w14:schemeClr w14:val="tx1"/>
                  </w14:solidFill>
                </w14:textFill>
              </w:rPr>
              <w:t>原环评</w:t>
            </w:r>
            <w:r>
              <w:rPr>
                <w:rFonts w:hint="default" w:ascii="Times New Roman" w:hAnsi="Times New Roman" w:cs="Times New Roman" w:eastAsiaTheme="majorEastAsia"/>
                <w:b/>
                <w:bCs/>
                <w:caps w:val="0"/>
                <w:color w:val="000000" w:themeColor="text1"/>
                <w:spacing w:val="0"/>
                <w:w w:val="100"/>
                <w:position w:val="0"/>
                <w:sz w:val="24"/>
                <w:szCs w:val="28"/>
                <w:highlight w:val="none"/>
                <w:lang w:val="en-US" w:eastAsia="zh-CN"/>
                <w14:textFill>
                  <w14:solidFill>
                    <w14:schemeClr w14:val="tx1"/>
                  </w14:solidFill>
                </w14:textFill>
              </w:rPr>
              <w:t>批复；</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eastAsiaTheme="majorEastAsia"/>
                <w:b/>
                <w:bCs/>
                <w:caps w:val="0"/>
                <w:color w:val="000000" w:themeColor="text1"/>
                <w:spacing w:val="0"/>
                <w:w w:val="100"/>
                <w:position w:val="0"/>
                <w:sz w:val="24"/>
                <w:szCs w:val="28"/>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8"/>
                <w:highlight w:val="none"/>
                <w:lang w:val="en-US" w:eastAsia="zh-CN"/>
                <w14:textFill>
                  <w14:solidFill>
                    <w14:schemeClr w14:val="tx1"/>
                  </w14:solidFill>
                </w14:textFill>
              </w:rPr>
              <w:t>附件2  验收意见；</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eastAsiaTheme="majorEastAsia"/>
                <w:b/>
                <w:bCs/>
                <w:caps w:val="0"/>
                <w:color w:val="000000" w:themeColor="text1"/>
                <w:spacing w:val="0"/>
                <w:w w:val="100"/>
                <w:position w:val="0"/>
                <w:sz w:val="24"/>
                <w:szCs w:val="28"/>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8"/>
                <w:highlight w:val="none"/>
                <w:lang w:val="en-US" w:eastAsia="zh-CN"/>
                <w14:textFill>
                  <w14:solidFill>
                    <w14:schemeClr w14:val="tx1"/>
                  </w14:solidFill>
                </w14:textFill>
              </w:rPr>
              <w:t>附件</w:t>
            </w:r>
            <w:r>
              <w:rPr>
                <w:rFonts w:hint="eastAsia" w:cs="Times New Roman" w:eastAsiaTheme="majorEastAsia"/>
                <w:b/>
                <w:bCs/>
                <w:caps w:val="0"/>
                <w:color w:val="000000" w:themeColor="text1"/>
                <w:spacing w:val="0"/>
                <w:w w:val="100"/>
                <w:position w:val="0"/>
                <w:sz w:val="24"/>
                <w:szCs w:val="28"/>
                <w:highlight w:val="none"/>
                <w:lang w:val="en-US" w:eastAsia="zh-CN"/>
                <w14:textFill>
                  <w14:solidFill>
                    <w14:schemeClr w14:val="tx1"/>
                  </w14:solidFill>
                </w14:textFill>
              </w:rPr>
              <w:t>3</w:t>
            </w:r>
            <w:r>
              <w:rPr>
                <w:rFonts w:hint="default" w:ascii="Times New Roman" w:hAnsi="Times New Roman" w:cs="Times New Roman" w:eastAsiaTheme="majorEastAsia"/>
                <w:b/>
                <w:bCs/>
                <w:caps w:val="0"/>
                <w:color w:val="000000" w:themeColor="text1"/>
                <w:spacing w:val="0"/>
                <w:w w:val="100"/>
                <w:position w:val="0"/>
                <w:sz w:val="24"/>
                <w:szCs w:val="28"/>
                <w:highlight w:val="none"/>
                <w:lang w:val="en-US" w:eastAsia="zh-CN"/>
                <w14:textFill>
                  <w14:solidFill>
                    <w14:schemeClr w14:val="tx1"/>
                  </w14:solidFill>
                </w14:textFill>
              </w:rPr>
              <w:t xml:space="preserve">  排污许可证；</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eastAsiaTheme="majorEastAsia"/>
                <w:b/>
                <w:bCs/>
                <w:caps w:val="0"/>
                <w:color w:val="000000" w:themeColor="text1"/>
                <w:spacing w:val="0"/>
                <w:w w:val="100"/>
                <w:position w:val="0"/>
                <w:sz w:val="24"/>
                <w:szCs w:val="28"/>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8"/>
                <w:highlight w:val="none"/>
                <w:lang w:val="en-US" w:eastAsia="zh-CN"/>
                <w14:textFill>
                  <w14:solidFill>
                    <w14:schemeClr w14:val="tx1"/>
                  </w14:solidFill>
                </w14:textFill>
              </w:rPr>
              <w:t>附件</w:t>
            </w:r>
            <w:r>
              <w:rPr>
                <w:rFonts w:hint="eastAsia" w:cs="Times New Roman" w:eastAsiaTheme="majorEastAsia"/>
                <w:b/>
                <w:bCs/>
                <w:caps w:val="0"/>
                <w:color w:val="000000" w:themeColor="text1"/>
                <w:spacing w:val="0"/>
                <w:w w:val="100"/>
                <w:position w:val="0"/>
                <w:sz w:val="24"/>
                <w:szCs w:val="28"/>
                <w:highlight w:val="none"/>
                <w:lang w:val="en-US" w:eastAsia="zh-CN"/>
                <w14:textFill>
                  <w14:solidFill>
                    <w14:schemeClr w14:val="tx1"/>
                  </w14:solidFill>
                </w14:textFill>
              </w:rPr>
              <w:t>4</w:t>
            </w:r>
            <w:r>
              <w:rPr>
                <w:rFonts w:hint="default" w:ascii="Times New Roman" w:hAnsi="Times New Roman" w:cs="Times New Roman" w:eastAsiaTheme="majorEastAsia"/>
                <w:b/>
                <w:bCs/>
                <w:caps w:val="0"/>
                <w:color w:val="000000" w:themeColor="text1"/>
                <w:spacing w:val="0"/>
                <w:w w:val="100"/>
                <w:position w:val="0"/>
                <w:sz w:val="24"/>
                <w:szCs w:val="28"/>
                <w:highlight w:val="none"/>
                <w:lang w:val="en-US" w:eastAsia="zh-CN"/>
                <w14:textFill>
                  <w14:solidFill>
                    <w14:schemeClr w14:val="tx1"/>
                  </w14:solidFill>
                </w14:textFill>
              </w:rPr>
              <w:t xml:space="preserve">  沙河工业园区规划环评批复；</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eastAsiaTheme="majorEastAsia"/>
                <w:b/>
                <w:bCs/>
                <w:caps w:val="0"/>
                <w:color w:val="000000" w:themeColor="text1"/>
                <w:spacing w:val="0"/>
                <w:w w:val="100"/>
                <w:position w:val="0"/>
                <w:sz w:val="24"/>
                <w:szCs w:val="28"/>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8"/>
                <w:highlight w:val="none"/>
                <w:lang w:val="en-US" w:eastAsia="zh-CN"/>
                <w14:textFill>
                  <w14:solidFill>
                    <w14:schemeClr w14:val="tx1"/>
                  </w14:solidFill>
                </w14:textFill>
              </w:rPr>
              <w:t>附件</w:t>
            </w:r>
            <w:r>
              <w:rPr>
                <w:rFonts w:hint="eastAsia" w:cs="Times New Roman" w:eastAsiaTheme="majorEastAsia"/>
                <w:b/>
                <w:bCs/>
                <w:caps w:val="0"/>
                <w:color w:val="000000" w:themeColor="text1"/>
                <w:spacing w:val="0"/>
                <w:w w:val="100"/>
                <w:position w:val="0"/>
                <w:sz w:val="24"/>
                <w:szCs w:val="28"/>
                <w:highlight w:val="none"/>
                <w:lang w:val="en-US" w:eastAsia="zh-CN"/>
                <w14:textFill>
                  <w14:solidFill>
                    <w14:schemeClr w14:val="tx1"/>
                  </w14:solidFill>
                </w14:textFill>
              </w:rPr>
              <w:t>5</w:t>
            </w:r>
            <w:r>
              <w:rPr>
                <w:rFonts w:hint="default" w:ascii="Times New Roman" w:hAnsi="Times New Roman" w:cs="Times New Roman" w:eastAsiaTheme="majorEastAsia"/>
                <w:b/>
                <w:bCs/>
                <w:caps w:val="0"/>
                <w:color w:val="000000" w:themeColor="text1"/>
                <w:spacing w:val="0"/>
                <w:w w:val="100"/>
                <w:position w:val="0"/>
                <w:sz w:val="24"/>
                <w:szCs w:val="28"/>
                <w:highlight w:val="none"/>
                <w:lang w:val="en-US" w:eastAsia="zh-CN"/>
                <w14:textFill>
                  <w14:solidFill>
                    <w14:schemeClr w14:val="tx1"/>
                  </w14:solidFill>
                </w14:textFill>
              </w:rPr>
              <w:t xml:space="preserve">  沙河工业园区规划环评检测报告；</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eastAsiaTheme="majorEastAsia"/>
                <w:b/>
                <w:bCs/>
                <w:caps w:val="0"/>
                <w:color w:val="000000" w:themeColor="text1"/>
                <w:spacing w:val="0"/>
                <w:w w:val="100"/>
                <w:position w:val="0"/>
                <w:sz w:val="24"/>
                <w:szCs w:val="28"/>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8"/>
                <w:highlight w:val="none"/>
                <w:lang w:val="en-US" w:eastAsia="zh-CN"/>
                <w14:textFill>
                  <w14:solidFill>
                    <w14:schemeClr w14:val="tx1"/>
                  </w14:solidFill>
                </w14:textFill>
              </w:rPr>
              <w:t>附件</w:t>
            </w:r>
            <w:r>
              <w:rPr>
                <w:rFonts w:hint="eastAsia" w:cs="Times New Roman" w:eastAsiaTheme="majorEastAsia"/>
                <w:b/>
                <w:bCs/>
                <w:caps w:val="0"/>
                <w:color w:val="000000" w:themeColor="text1"/>
                <w:spacing w:val="0"/>
                <w:w w:val="100"/>
                <w:position w:val="0"/>
                <w:sz w:val="24"/>
                <w:szCs w:val="28"/>
                <w:highlight w:val="none"/>
                <w:lang w:val="en-US" w:eastAsia="zh-CN"/>
                <w14:textFill>
                  <w14:solidFill>
                    <w14:schemeClr w14:val="tx1"/>
                  </w14:solidFill>
                </w14:textFill>
              </w:rPr>
              <w:t>6</w:t>
            </w:r>
            <w:r>
              <w:rPr>
                <w:rFonts w:hint="default" w:ascii="Times New Roman" w:hAnsi="Times New Roman" w:cs="Times New Roman" w:eastAsiaTheme="majorEastAsia"/>
                <w:b/>
                <w:bCs/>
                <w:caps w:val="0"/>
                <w:color w:val="000000" w:themeColor="text1"/>
                <w:spacing w:val="0"/>
                <w:w w:val="100"/>
                <w:position w:val="0"/>
                <w:sz w:val="24"/>
                <w:szCs w:val="28"/>
                <w:highlight w:val="none"/>
                <w:lang w:val="en-US" w:eastAsia="zh-CN"/>
                <w14:textFill>
                  <w14:solidFill>
                    <w14:schemeClr w14:val="tx1"/>
                  </w14:solidFill>
                </w14:textFill>
              </w:rPr>
              <w:t xml:space="preserve"> </w:t>
            </w:r>
            <w:r>
              <w:rPr>
                <w:rFonts w:hint="eastAsia" w:cs="Times New Roman" w:eastAsiaTheme="majorEastAsia"/>
                <w:b/>
                <w:bCs/>
                <w:caps w:val="0"/>
                <w:color w:val="000000" w:themeColor="text1"/>
                <w:spacing w:val="0"/>
                <w:w w:val="100"/>
                <w:position w:val="0"/>
                <w:sz w:val="24"/>
                <w:szCs w:val="28"/>
                <w:highlight w:val="none"/>
                <w:lang w:val="en-US" w:eastAsia="zh-CN"/>
                <w14:textFill>
                  <w14:solidFill>
                    <w14:schemeClr w14:val="tx1"/>
                  </w14:solidFill>
                </w14:textFill>
              </w:rPr>
              <w:t xml:space="preserve"> </w:t>
            </w:r>
            <w:r>
              <w:rPr>
                <w:rFonts w:hint="default" w:ascii="Times New Roman" w:hAnsi="Times New Roman" w:cs="Times New Roman" w:eastAsiaTheme="majorEastAsia"/>
                <w:b/>
                <w:bCs/>
                <w:caps w:val="0"/>
                <w:color w:val="000000" w:themeColor="text1"/>
                <w:spacing w:val="0"/>
                <w:w w:val="100"/>
                <w:position w:val="0"/>
                <w:sz w:val="24"/>
                <w:szCs w:val="28"/>
                <w:highlight w:val="none"/>
                <w:lang w:val="en-US" w:eastAsia="zh-CN"/>
                <w14:textFill>
                  <w14:solidFill>
                    <w14:schemeClr w14:val="tx1"/>
                  </w14:solidFill>
                </w14:textFill>
              </w:rPr>
              <w:t>土壤监测报告；</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eastAsiaTheme="majorEastAsia"/>
                <w:b/>
                <w:bCs/>
                <w:caps w:val="0"/>
                <w:color w:val="000000" w:themeColor="text1"/>
                <w:spacing w:val="0"/>
                <w:w w:val="100"/>
                <w:position w:val="0"/>
                <w:sz w:val="24"/>
                <w:szCs w:val="28"/>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8"/>
                <w:highlight w:val="none"/>
                <w:lang w:val="en-US" w:eastAsia="zh-CN"/>
                <w14:textFill>
                  <w14:solidFill>
                    <w14:schemeClr w14:val="tx1"/>
                  </w14:solidFill>
                </w14:textFill>
              </w:rPr>
              <w:t>附件</w:t>
            </w:r>
            <w:r>
              <w:rPr>
                <w:rFonts w:hint="eastAsia" w:cs="Times New Roman" w:eastAsiaTheme="majorEastAsia"/>
                <w:b/>
                <w:bCs/>
                <w:caps w:val="0"/>
                <w:color w:val="000000" w:themeColor="text1"/>
                <w:spacing w:val="0"/>
                <w:w w:val="100"/>
                <w:position w:val="0"/>
                <w:sz w:val="24"/>
                <w:szCs w:val="28"/>
                <w:highlight w:val="none"/>
                <w:lang w:val="en-US" w:eastAsia="zh-CN"/>
                <w14:textFill>
                  <w14:solidFill>
                    <w14:schemeClr w14:val="tx1"/>
                  </w14:solidFill>
                </w14:textFill>
              </w:rPr>
              <w:t>7</w:t>
            </w:r>
            <w:r>
              <w:rPr>
                <w:rFonts w:hint="default" w:ascii="Times New Roman" w:hAnsi="Times New Roman" w:cs="Times New Roman" w:eastAsiaTheme="majorEastAsia"/>
                <w:b/>
                <w:bCs/>
                <w:caps w:val="0"/>
                <w:color w:val="000000" w:themeColor="text1"/>
                <w:spacing w:val="0"/>
                <w:w w:val="100"/>
                <w:position w:val="0"/>
                <w:sz w:val="24"/>
                <w:szCs w:val="28"/>
                <w:highlight w:val="none"/>
                <w:lang w:val="en-US" w:eastAsia="zh-CN"/>
                <w14:textFill>
                  <w14:solidFill>
                    <w14:schemeClr w14:val="tx1"/>
                  </w14:solidFill>
                </w14:textFill>
              </w:rPr>
              <w:t xml:space="preserve"> </w:t>
            </w:r>
            <w:r>
              <w:rPr>
                <w:rFonts w:hint="eastAsia" w:cs="Times New Roman" w:eastAsiaTheme="majorEastAsia"/>
                <w:b/>
                <w:bCs/>
                <w:caps w:val="0"/>
                <w:color w:val="000000" w:themeColor="text1"/>
                <w:spacing w:val="0"/>
                <w:w w:val="100"/>
                <w:position w:val="0"/>
                <w:sz w:val="24"/>
                <w:szCs w:val="28"/>
                <w:highlight w:val="none"/>
                <w:lang w:val="en-US" w:eastAsia="zh-CN"/>
                <w14:textFill>
                  <w14:solidFill>
                    <w14:schemeClr w14:val="tx1"/>
                  </w14:solidFill>
                </w14:textFill>
              </w:rPr>
              <w:t xml:space="preserve"> 生产线转让协议</w:t>
            </w:r>
            <w:r>
              <w:rPr>
                <w:rFonts w:hint="default" w:ascii="Times New Roman" w:hAnsi="Times New Roman" w:cs="Times New Roman" w:eastAsiaTheme="majorEastAsia"/>
                <w:b/>
                <w:bCs/>
                <w:caps w:val="0"/>
                <w:color w:val="000000" w:themeColor="text1"/>
                <w:spacing w:val="0"/>
                <w:w w:val="100"/>
                <w:position w:val="0"/>
                <w:sz w:val="24"/>
                <w:szCs w:val="28"/>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eastAsiaTheme="majorEastAsia"/>
                <w:b/>
                <w:bCs/>
                <w:caps w:val="0"/>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cs="Times New Roman" w:eastAsiaTheme="majorEastAsia"/>
                <w:b/>
                <w:bCs/>
                <w:caps w:val="0"/>
                <w:color w:val="000000" w:themeColor="text1"/>
                <w:spacing w:val="0"/>
                <w:w w:val="100"/>
                <w:position w:val="0"/>
                <w:sz w:val="24"/>
                <w:szCs w:val="28"/>
                <w:highlight w:val="none"/>
                <w:lang w:val="en-US" w:eastAsia="zh-CN"/>
                <w14:textFill>
                  <w14:solidFill>
                    <w14:schemeClr w14:val="tx1"/>
                  </w14:solidFill>
                </w14:textFill>
              </w:rPr>
              <w:t>附件</w:t>
            </w:r>
            <w:r>
              <w:rPr>
                <w:rFonts w:hint="eastAsia" w:cs="Times New Roman" w:eastAsiaTheme="majorEastAsia"/>
                <w:b/>
                <w:bCs/>
                <w:caps w:val="0"/>
                <w:color w:val="000000" w:themeColor="text1"/>
                <w:spacing w:val="0"/>
                <w:w w:val="100"/>
                <w:position w:val="0"/>
                <w:sz w:val="24"/>
                <w:szCs w:val="28"/>
                <w:highlight w:val="none"/>
                <w:lang w:val="en-US" w:eastAsia="zh-CN"/>
                <w14:textFill>
                  <w14:solidFill>
                    <w14:schemeClr w14:val="tx1"/>
                  </w14:solidFill>
                </w14:textFill>
              </w:rPr>
              <w:t>8</w:t>
            </w:r>
            <w:r>
              <w:rPr>
                <w:rFonts w:hint="default" w:ascii="Times New Roman" w:hAnsi="Times New Roman" w:cs="Times New Roman" w:eastAsiaTheme="majorEastAsia"/>
                <w:b/>
                <w:bCs/>
                <w:caps w:val="0"/>
                <w:color w:val="000000" w:themeColor="text1"/>
                <w:spacing w:val="0"/>
                <w:w w:val="100"/>
                <w:position w:val="0"/>
                <w:sz w:val="24"/>
                <w:szCs w:val="28"/>
                <w:highlight w:val="none"/>
                <w:lang w:val="en-US" w:eastAsia="zh-CN"/>
                <w14:textFill>
                  <w14:solidFill>
                    <w14:schemeClr w14:val="tx1"/>
                  </w14:solidFill>
                </w14:textFill>
              </w:rPr>
              <w:t xml:space="preserve"> </w:t>
            </w:r>
            <w:r>
              <w:rPr>
                <w:rFonts w:hint="eastAsia" w:cs="Times New Roman" w:eastAsiaTheme="majorEastAsia"/>
                <w:b/>
                <w:bCs/>
                <w:caps w:val="0"/>
                <w:color w:val="000000" w:themeColor="text1"/>
                <w:spacing w:val="0"/>
                <w:w w:val="100"/>
                <w:position w:val="0"/>
                <w:sz w:val="24"/>
                <w:szCs w:val="28"/>
                <w:highlight w:val="none"/>
                <w:lang w:val="en-US" w:eastAsia="zh-CN"/>
                <w14:textFill>
                  <w14:solidFill>
                    <w14:schemeClr w14:val="tx1"/>
                  </w14:solidFill>
                </w14:textFill>
              </w:rPr>
              <w:t xml:space="preserve"> </w:t>
            </w:r>
            <w:r>
              <w:rPr>
                <w:rFonts w:hint="default" w:ascii="Times New Roman" w:hAnsi="Times New Roman" w:cs="Times New Roman" w:eastAsiaTheme="majorEastAsia"/>
                <w:b/>
                <w:bCs/>
                <w:caps w:val="0"/>
                <w:color w:val="000000" w:themeColor="text1"/>
                <w:spacing w:val="0"/>
                <w:w w:val="100"/>
                <w:position w:val="0"/>
                <w:sz w:val="24"/>
                <w:szCs w:val="28"/>
                <w:highlight w:val="none"/>
                <w:lang w:val="en-US" w:eastAsia="zh-CN"/>
                <w14:textFill>
                  <w14:solidFill>
                    <w14:schemeClr w14:val="tx1"/>
                  </w14:solidFill>
                </w14:textFill>
              </w:rPr>
              <w:t>委托书。</w:t>
            </w:r>
          </w:p>
        </w:tc>
      </w:tr>
    </w:tbl>
    <w:p>
      <w:pPr>
        <w:rPr>
          <w:rFonts w:hint="default" w:ascii="Times New Roman" w:hAnsi="Times New Roman" w:cs="Times New Roman" w:eastAsiaTheme="majorEastAsia"/>
          <w:caps w:val="0"/>
          <w:color w:val="000000" w:themeColor="text1"/>
          <w:spacing w:val="0"/>
          <w:w w:val="100"/>
          <w:position w:val="0"/>
          <w:highlight w:val="none"/>
          <w14:textFill>
            <w14:solidFill>
              <w14:schemeClr w14:val="tx1"/>
            </w14:solidFill>
          </w14:textFill>
        </w:rPr>
      </w:pPr>
    </w:p>
    <w:sectPr>
      <w:pgSz w:w="11907" w:h="16840"/>
      <w:pgMar w:top="1304" w:right="1701" w:bottom="1418" w:left="1701"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Arial Black">
    <w:panose1 w:val="020B0A04020102020204"/>
    <w:charset w:val="00"/>
    <w:family w:val="swiss"/>
    <w:pitch w:val="default"/>
    <w:sig w:usb0="A00002AF" w:usb1="400078FB" w:usb2="00000000" w:usb3="00000000" w:csb0="6000009F" w:csb1="DFD7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TimesNewRomanPSMT">
    <w:altName w:val="Times New Roman"/>
    <w:panose1 w:val="00000000000000000000"/>
    <w:charset w:val="00"/>
    <w:family w:val="roman"/>
    <w:pitch w:val="default"/>
    <w:sig w:usb0="00000000" w:usb1="00000000" w:usb2="00000010" w:usb3="00000000" w:csb0="00040001"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T65Q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sT65QzAgAAYwQAAA4AAAAAAAAAAQAgAAAAHwEAAGRycy9lMm9Eb2MueG1sUEsF&#10;BgAAAAAGAAYAWQEAAMQFAAAAAA==&#10;">
              <v:fill on="f" focussize="0,0"/>
              <v:stroke on="f" weight="0.5pt"/>
              <v:imagedata o:title=""/>
              <o:lock v:ext="edit" aspectratio="f"/>
              <v:textbox inset="0mm,0mm,0mm,0mm" style="mso-fit-shape-to-text:t;">
                <w:txbxContent>
                  <w:p>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Style w:val="1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5F02AA5"/>
    <w:multiLevelType w:val="singleLevel"/>
    <w:tmpl w:val="A5F02AA5"/>
    <w:lvl w:ilvl="0" w:tentative="0">
      <w:start w:val="5"/>
      <w:numFmt w:val="decimal"/>
      <w:suff w:val="nothing"/>
      <w:lvlText w:val="（%1）"/>
      <w:lvlJc w:val="left"/>
    </w:lvl>
  </w:abstractNum>
  <w:abstractNum w:abstractNumId="1">
    <w:nsid w:val="B73D30BE"/>
    <w:multiLevelType w:val="singleLevel"/>
    <w:tmpl w:val="B73D30BE"/>
    <w:lvl w:ilvl="0" w:tentative="0">
      <w:start w:val="1"/>
      <w:numFmt w:val="decimal"/>
      <w:suff w:val="nothing"/>
      <w:lvlText w:val="（%1）"/>
      <w:lvlJc w:val="left"/>
      <w:pPr>
        <w:ind w:left="360" w:leftChars="0" w:firstLine="0" w:firstLineChars="0"/>
      </w:pPr>
    </w:lvl>
  </w:abstractNum>
  <w:abstractNum w:abstractNumId="2">
    <w:nsid w:val="DF66E14B"/>
    <w:multiLevelType w:val="singleLevel"/>
    <w:tmpl w:val="DF66E14B"/>
    <w:lvl w:ilvl="0" w:tentative="0">
      <w:start w:val="2"/>
      <w:numFmt w:val="decimal"/>
      <w:suff w:val="nothing"/>
      <w:lvlText w:val="%1、"/>
      <w:lvlJc w:val="left"/>
    </w:lvl>
  </w:abstractNum>
  <w:abstractNum w:abstractNumId="3">
    <w:nsid w:val="F96E5728"/>
    <w:multiLevelType w:val="singleLevel"/>
    <w:tmpl w:val="F96E5728"/>
    <w:lvl w:ilvl="0" w:tentative="0">
      <w:start w:val="1"/>
      <w:numFmt w:val="decimal"/>
      <w:suff w:val="nothing"/>
      <w:lvlText w:val="%1、"/>
      <w:lvlJc w:val="left"/>
    </w:lvl>
  </w:abstractNum>
  <w:abstractNum w:abstractNumId="4">
    <w:nsid w:val="FCDE1496"/>
    <w:multiLevelType w:val="singleLevel"/>
    <w:tmpl w:val="FCDE1496"/>
    <w:lvl w:ilvl="0" w:tentative="0">
      <w:start w:val="1"/>
      <w:numFmt w:val="decimal"/>
      <w:suff w:val="nothing"/>
      <w:lvlText w:val="（%1）"/>
      <w:lvlJc w:val="left"/>
    </w:lvl>
  </w:abstractNum>
  <w:abstractNum w:abstractNumId="5">
    <w:nsid w:val="074F125E"/>
    <w:multiLevelType w:val="singleLevel"/>
    <w:tmpl w:val="074F125E"/>
    <w:lvl w:ilvl="0" w:tentative="0">
      <w:start w:val="2"/>
      <w:numFmt w:val="decimal"/>
      <w:suff w:val="nothing"/>
      <w:lvlText w:val="（%1）"/>
      <w:lvlJc w:val="left"/>
    </w:lvl>
  </w:abstractNum>
  <w:abstractNum w:abstractNumId="6">
    <w:nsid w:val="088F848D"/>
    <w:multiLevelType w:val="singleLevel"/>
    <w:tmpl w:val="088F848D"/>
    <w:lvl w:ilvl="0" w:tentative="0">
      <w:start w:val="4"/>
      <w:numFmt w:val="decimal"/>
      <w:suff w:val="nothing"/>
      <w:lvlText w:val="（%1）"/>
      <w:lvlJc w:val="left"/>
    </w:lvl>
  </w:abstractNum>
  <w:abstractNum w:abstractNumId="7">
    <w:nsid w:val="23103238"/>
    <w:multiLevelType w:val="singleLevel"/>
    <w:tmpl w:val="23103238"/>
    <w:lvl w:ilvl="0" w:tentative="0">
      <w:start w:val="4"/>
      <w:numFmt w:val="decimal"/>
      <w:suff w:val="nothing"/>
      <w:lvlText w:val="%1、"/>
      <w:lvlJc w:val="left"/>
    </w:lvl>
  </w:abstractNum>
  <w:abstractNum w:abstractNumId="8">
    <w:nsid w:val="26BE5521"/>
    <w:multiLevelType w:val="singleLevel"/>
    <w:tmpl w:val="26BE5521"/>
    <w:lvl w:ilvl="0" w:tentative="0">
      <w:start w:val="1"/>
      <w:numFmt w:val="lowerLetter"/>
      <w:suff w:val="space"/>
      <w:lvlText w:val="%1)"/>
      <w:lvlJc w:val="left"/>
    </w:lvl>
  </w:abstractNum>
  <w:abstractNum w:abstractNumId="9">
    <w:nsid w:val="4BB76C57"/>
    <w:multiLevelType w:val="multilevel"/>
    <w:tmpl w:val="4BB76C57"/>
    <w:lvl w:ilvl="0" w:tentative="0">
      <w:start w:val="1"/>
      <w:numFmt w:val="decimal"/>
      <w:lvlText w:val="%1."/>
      <w:lvlJc w:val="left"/>
      <w:pPr>
        <w:ind w:left="842" w:hanging="36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0">
    <w:nsid w:val="7B17D7A4"/>
    <w:multiLevelType w:val="singleLevel"/>
    <w:tmpl w:val="7B17D7A4"/>
    <w:lvl w:ilvl="0" w:tentative="0">
      <w:start w:val="2"/>
      <w:numFmt w:val="chineseCounting"/>
      <w:suff w:val="nothing"/>
      <w:lvlText w:val="%1、"/>
      <w:lvlJc w:val="left"/>
      <w:rPr>
        <w:rFonts w:hint="eastAsia"/>
      </w:rPr>
    </w:lvl>
  </w:abstractNum>
  <w:num w:numId="1">
    <w:abstractNumId w:val="10"/>
  </w:num>
  <w:num w:numId="2">
    <w:abstractNumId w:val="0"/>
  </w:num>
  <w:num w:numId="3">
    <w:abstractNumId w:val="6"/>
  </w:num>
  <w:num w:numId="4">
    <w:abstractNumId w:val="9"/>
  </w:num>
  <w:num w:numId="5">
    <w:abstractNumId w:val="5"/>
  </w:num>
  <w:num w:numId="6">
    <w:abstractNumId w:val="3"/>
  </w:num>
  <w:num w:numId="7">
    <w:abstractNumId w:val="7"/>
  </w:num>
  <w:num w:numId="8">
    <w:abstractNumId w:val="1"/>
  </w:num>
  <w:num w:numId="9">
    <w:abstractNumId w:val="2"/>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A0028"/>
    <w:rsid w:val="001042CB"/>
    <w:rsid w:val="001247B5"/>
    <w:rsid w:val="00180C76"/>
    <w:rsid w:val="0024708F"/>
    <w:rsid w:val="002E7640"/>
    <w:rsid w:val="002F220E"/>
    <w:rsid w:val="00327CE0"/>
    <w:rsid w:val="003977C7"/>
    <w:rsid w:val="003A0192"/>
    <w:rsid w:val="003C4158"/>
    <w:rsid w:val="00493016"/>
    <w:rsid w:val="00587754"/>
    <w:rsid w:val="005A7C03"/>
    <w:rsid w:val="00685A2E"/>
    <w:rsid w:val="006A7681"/>
    <w:rsid w:val="006A7AD6"/>
    <w:rsid w:val="006D5DA0"/>
    <w:rsid w:val="00706EAB"/>
    <w:rsid w:val="00757188"/>
    <w:rsid w:val="00767058"/>
    <w:rsid w:val="007B6E15"/>
    <w:rsid w:val="007F34FF"/>
    <w:rsid w:val="0081365C"/>
    <w:rsid w:val="00861455"/>
    <w:rsid w:val="00874A02"/>
    <w:rsid w:val="00884428"/>
    <w:rsid w:val="00911DBF"/>
    <w:rsid w:val="009326EA"/>
    <w:rsid w:val="00953114"/>
    <w:rsid w:val="00961369"/>
    <w:rsid w:val="00A41F52"/>
    <w:rsid w:val="00A46413"/>
    <w:rsid w:val="00AB5F4E"/>
    <w:rsid w:val="00AC7C9C"/>
    <w:rsid w:val="00AD33C8"/>
    <w:rsid w:val="00B00A04"/>
    <w:rsid w:val="00B83546"/>
    <w:rsid w:val="00BD7ED3"/>
    <w:rsid w:val="00C061A6"/>
    <w:rsid w:val="00C931E5"/>
    <w:rsid w:val="00CD3F9A"/>
    <w:rsid w:val="00D0516C"/>
    <w:rsid w:val="00DA4791"/>
    <w:rsid w:val="00DD322F"/>
    <w:rsid w:val="00DF2416"/>
    <w:rsid w:val="00ED66B9"/>
    <w:rsid w:val="00EF3325"/>
    <w:rsid w:val="00FC2F25"/>
    <w:rsid w:val="010D083C"/>
    <w:rsid w:val="010D46C3"/>
    <w:rsid w:val="01140A8D"/>
    <w:rsid w:val="01151CDF"/>
    <w:rsid w:val="01160E16"/>
    <w:rsid w:val="011851A3"/>
    <w:rsid w:val="011E2978"/>
    <w:rsid w:val="01214377"/>
    <w:rsid w:val="01293F02"/>
    <w:rsid w:val="012959D9"/>
    <w:rsid w:val="012C2994"/>
    <w:rsid w:val="012F3BB2"/>
    <w:rsid w:val="01302593"/>
    <w:rsid w:val="01342426"/>
    <w:rsid w:val="014236FE"/>
    <w:rsid w:val="01434242"/>
    <w:rsid w:val="014B089B"/>
    <w:rsid w:val="014C2D8A"/>
    <w:rsid w:val="014C425E"/>
    <w:rsid w:val="014F5BEE"/>
    <w:rsid w:val="01513739"/>
    <w:rsid w:val="015859C4"/>
    <w:rsid w:val="015B5605"/>
    <w:rsid w:val="01613760"/>
    <w:rsid w:val="01656701"/>
    <w:rsid w:val="01695B8B"/>
    <w:rsid w:val="01715094"/>
    <w:rsid w:val="01716353"/>
    <w:rsid w:val="01735832"/>
    <w:rsid w:val="01736448"/>
    <w:rsid w:val="0179753B"/>
    <w:rsid w:val="017A254A"/>
    <w:rsid w:val="017D3074"/>
    <w:rsid w:val="017E7CA9"/>
    <w:rsid w:val="018312F2"/>
    <w:rsid w:val="019769AA"/>
    <w:rsid w:val="019950E7"/>
    <w:rsid w:val="01996CF9"/>
    <w:rsid w:val="01A1401E"/>
    <w:rsid w:val="01A33554"/>
    <w:rsid w:val="01A41333"/>
    <w:rsid w:val="01AC11F9"/>
    <w:rsid w:val="01AD5954"/>
    <w:rsid w:val="01B8501D"/>
    <w:rsid w:val="01BF1288"/>
    <w:rsid w:val="01BF3564"/>
    <w:rsid w:val="01BF59F4"/>
    <w:rsid w:val="01C34F8D"/>
    <w:rsid w:val="01C50909"/>
    <w:rsid w:val="01D22E6B"/>
    <w:rsid w:val="01D6084A"/>
    <w:rsid w:val="01D707CA"/>
    <w:rsid w:val="01D7109A"/>
    <w:rsid w:val="01D85CBF"/>
    <w:rsid w:val="01DA10C3"/>
    <w:rsid w:val="01DD79C1"/>
    <w:rsid w:val="01E06B91"/>
    <w:rsid w:val="01E13684"/>
    <w:rsid w:val="01E165D8"/>
    <w:rsid w:val="01E370C3"/>
    <w:rsid w:val="01EC6224"/>
    <w:rsid w:val="01F43C18"/>
    <w:rsid w:val="01F67CA6"/>
    <w:rsid w:val="020D60FA"/>
    <w:rsid w:val="021B546D"/>
    <w:rsid w:val="02200151"/>
    <w:rsid w:val="02253B5C"/>
    <w:rsid w:val="0228375A"/>
    <w:rsid w:val="022B3300"/>
    <w:rsid w:val="022C3863"/>
    <w:rsid w:val="022E6433"/>
    <w:rsid w:val="023051D4"/>
    <w:rsid w:val="023F6115"/>
    <w:rsid w:val="024126EF"/>
    <w:rsid w:val="02422B58"/>
    <w:rsid w:val="024B42A1"/>
    <w:rsid w:val="02514C32"/>
    <w:rsid w:val="02524FE1"/>
    <w:rsid w:val="02541F9C"/>
    <w:rsid w:val="025F0CE5"/>
    <w:rsid w:val="026B7CF7"/>
    <w:rsid w:val="026E7159"/>
    <w:rsid w:val="02702FD9"/>
    <w:rsid w:val="0272045A"/>
    <w:rsid w:val="02725E70"/>
    <w:rsid w:val="02732811"/>
    <w:rsid w:val="02740969"/>
    <w:rsid w:val="02741D73"/>
    <w:rsid w:val="027746BC"/>
    <w:rsid w:val="027A18A8"/>
    <w:rsid w:val="027E29AB"/>
    <w:rsid w:val="027F54F7"/>
    <w:rsid w:val="0280690C"/>
    <w:rsid w:val="02810F50"/>
    <w:rsid w:val="02844C8C"/>
    <w:rsid w:val="0284526E"/>
    <w:rsid w:val="02876E10"/>
    <w:rsid w:val="028850AC"/>
    <w:rsid w:val="028C1E14"/>
    <w:rsid w:val="028F0918"/>
    <w:rsid w:val="02927168"/>
    <w:rsid w:val="02985A11"/>
    <w:rsid w:val="029A03B1"/>
    <w:rsid w:val="02A4717B"/>
    <w:rsid w:val="02AA6A35"/>
    <w:rsid w:val="02AB295C"/>
    <w:rsid w:val="02AD2AF9"/>
    <w:rsid w:val="02B4335B"/>
    <w:rsid w:val="02B55A18"/>
    <w:rsid w:val="02B57EA1"/>
    <w:rsid w:val="02B61D47"/>
    <w:rsid w:val="02C44EC8"/>
    <w:rsid w:val="02CA12DA"/>
    <w:rsid w:val="02CA21AC"/>
    <w:rsid w:val="02CA5C43"/>
    <w:rsid w:val="02CF3EF5"/>
    <w:rsid w:val="02D441C6"/>
    <w:rsid w:val="02D91A4D"/>
    <w:rsid w:val="02DF62BE"/>
    <w:rsid w:val="02E15C23"/>
    <w:rsid w:val="02E70205"/>
    <w:rsid w:val="02E712A7"/>
    <w:rsid w:val="02F0604B"/>
    <w:rsid w:val="02F3552F"/>
    <w:rsid w:val="02F45D43"/>
    <w:rsid w:val="02F73050"/>
    <w:rsid w:val="02FC698A"/>
    <w:rsid w:val="02FD7EBD"/>
    <w:rsid w:val="03043723"/>
    <w:rsid w:val="030B2809"/>
    <w:rsid w:val="030E5A9C"/>
    <w:rsid w:val="03110D90"/>
    <w:rsid w:val="03147CDA"/>
    <w:rsid w:val="031547E0"/>
    <w:rsid w:val="032665C1"/>
    <w:rsid w:val="032C2631"/>
    <w:rsid w:val="0333390C"/>
    <w:rsid w:val="033727A7"/>
    <w:rsid w:val="033755EC"/>
    <w:rsid w:val="033869FA"/>
    <w:rsid w:val="0346661A"/>
    <w:rsid w:val="034676D7"/>
    <w:rsid w:val="03484D16"/>
    <w:rsid w:val="03494807"/>
    <w:rsid w:val="0357722F"/>
    <w:rsid w:val="0359177C"/>
    <w:rsid w:val="035D63AB"/>
    <w:rsid w:val="03635AE5"/>
    <w:rsid w:val="03636A7E"/>
    <w:rsid w:val="03650903"/>
    <w:rsid w:val="03680323"/>
    <w:rsid w:val="036C0814"/>
    <w:rsid w:val="03700826"/>
    <w:rsid w:val="037042AD"/>
    <w:rsid w:val="037055CE"/>
    <w:rsid w:val="037C3191"/>
    <w:rsid w:val="037D0079"/>
    <w:rsid w:val="037D6F20"/>
    <w:rsid w:val="037E51CD"/>
    <w:rsid w:val="03801717"/>
    <w:rsid w:val="03831B72"/>
    <w:rsid w:val="03836697"/>
    <w:rsid w:val="03897E25"/>
    <w:rsid w:val="039440C2"/>
    <w:rsid w:val="03945151"/>
    <w:rsid w:val="03982A57"/>
    <w:rsid w:val="039942FF"/>
    <w:rsid w:val="039A490A"/>
    <w:rsid w:val="039B31D8"/>
    <w:rsid w:val="039C59C0"/>
    <w:rsid w:val="039F3B6F"/>
    <w:rsid w:val="03A0072E"/>
    <w:rsid w:val="03A0782A"/>
    <w:rsid w:val="03A44154"/>
    <w:rsid w:val="03AA4F48"/>
    <w:rsid w:val="03AC4C9E"/>
    <w:rsid w:val="03B569B6"/>
    <w:rsid w:val="03BC6F40"/>
    <w:rsid w:val="03CF4A85"/>
    <w:rsid w:val="03D214A7"/>
    <w:rsid w:val="03D7631B"/>
    <w:rsid w:val="03E26B33"/>
    <w:rsid w:val="03E31B1A"/>
    <w:rsid w:val="03E96EEF"/>
    <w:rsid w:val="03ED4334"/>
    <w:rsid w:val="03ED592E"/>
    <w:rsid w:val="03F07569"/>
    <w:rsid w:val="03F2129A"/>
    <w:rsid w:val="03F31F64"/>
    <w:rsid w:val="03F60BB4"/>
    <w:rsid w:val="03F646C3"/>
    <w:rsid w:val="03F66AF4"/>
    <w:rsid w:val="03F9684B"/>
    <w:rsid w:val="03FB4845"/>
    <w:rsid w:val="041163E2"/>
    <w:rsid w:val="042A217B"/>
    <w:rsid w:val="04367079"/>
    <w:rsid w:val="043C61C9"/>
    <w:rsid w:val="045A5C31"/>
    <w:rsid w:val="045C44DE"/>
    <w:rsid w:val="04606160"/>
    <w:rsid w:val="04625B88"/>
    <w:rsid w:val="046771BC"/>
    <w:rsid w:val="046E73F8"/>
    <w:rsid w:val="046F056D"/>
    <w:rsid w:val="0472629E"/>
    <w:rsid w:val="04771792"/>
    <w:rsid w:val="047E245A"/>
    <w:rsid w:val="0482459D"/>
    <w:rsid w:val="048268F4"/>
    <w:rsid w:val="04846BFA"/>
    <w:rsid w:val="048B2306"/>
    <w:rsid w:val="048B67BF"/>
    <w:rsid w:val="048C5597"/>
    <w:rsid w:val="048D72A2"/>
    <w:rsid w:val="048E3F82"/>
    <w:rsid w:val="048E4E1A"/>
    <w:rsid w:val="048F18CE"/>
    <w:rsid w:val="04900197"/>
    <w:rsid w:val="049B57FC"/>
    <w:rsid w:val="049E6294"/>
    <w:rsid w:val="049F3F63"/>
    <w:rsid w:val="04A15E6B"/>
    <w:rsid w:val="04A47883"/>
    <w:rsid w:val="04AD5530"/>
    <w:rsid w:val="04B0284E"/>
    <w:rsid w:val="04B43E5B"/>
    <w:rsid w:val="04B82D30"/>
    <w:rsid w:val="04BA5875"/>
    <w:rsid w:val="04BD2BC7"/>
    <w:rsid w:val="04BD36F4"/>
    <w:rsid w:val="04BF00C6"/>
    <w:rsid w:val="04C3204B"/>
    <w:rsid w:val="04C54F7A"/>
    <w:rsid w:val="04C63D8B"/>
    <w:rsid w:val="04CB24DA"/>
    <w:rsid w:val="04D056CB"/>
    <w:rsid w:val="04D26C6E"/>
    <w:rsid w:val="04D31BF5"/>
    <w:rsid w:val="04D360E3"/>
    <w:rsid w:val="04D473A9"/>
    <w:rsid w:val="04D85ECD"/>
    <w:rsid w:val="04DD6137"/>
    <w:rsid w:val="04E403A6"/>
    <w:rsid w:val="04E53B90"/>
    <w:rsid w:val="04E90A8F"/>
    <w:rsid w:val="04EA3813"/>
    <w:rsid w:val="04EA3984"/>
    <w:rsid w:val="04F26BCB"/>
    <w:rsid w:val="04F81944"/>
    <w:rsid w:val="04F91452"/>
    <w:rsid w:val="04FA4491"/>
    <w:rsid w:val="04FA7624"/>
    <w:rsid w:val="04FB31D1"/>
    <w:rsid w:val="04FC7155"/>
    <w:rsid w:val="05034C01"/>
    <w:rsid w:val="050937DE"/>
    <w:rsid w:val="050B39DC"/>
    <w:rsid w:val="05112543"/>
    <w:rsid w:val="051609F8"/>
    <w:rsid w:val="051650A1"/>
    <w:rsid w:val="0529694F"/>
    <w:rsid w:val="052B2E15"/>
    <w:rsid w:val="052D348C"/>
    <w:rsid w:val="05310BCF"/>
    <w:rsid w:val="05344524"/>
    <w:rsid w:val="053E7AC4"/>
    <w:rsid w:val="054054D9"/>
    <w:rsid w:val="05434856"/>
    <w:rsid w:val="0544372B"/>
    <w:rsid w:val="0549132A"/>
    <w:rsid w:val="054C0177"/>
    <w:rsid w:val="054D77CE"/>
    <w:rsid w:val="0550245A"/>
    <w:rsid w:val="055C6151"/>
    <w:rsid w:val="055D34B5"/>
    <w:rsid w:val="0562624D"/>
    <w:rsid w:val="056A1C56"/>
    <w:rsid w:val="056E6465"/>
    <w:rsid w:val="05767000"/>
    <w:rsid w:val="058D0848"/>
    <w:rsid w:val="058D5010"/>
    <w:rsid w:val="059C7A69"/>
    <w:rsid w:val="059F0A95"/>
    <w:rsid w:val="05A169F3"/>
    <w:rsid w:val="05A75478"/>
    <w:rsid w:val="05AC2120"/>
    <w:rsid w:val="05B63C83"/>
    <w:rsid w:val="05B84687"/>
    <w:rsid w:val="05BC14CC"/>
    <w:rsid w:val="05BF464D"/>
    <w:rsid w:val="05C5752C"/>
    <w:rsid w:val="05C772FB"/>
    <w:rsid w:val="05D63A12"/>
    <w:rsid w:val="05DE2F12"/>
    <w:rsid w:val="05E46A3F"/>
    <w:rsid w:val="05EE3AFC"/>
    <w:rsid w:val="0600094E"/>
    <w:rsid w:val="060C660B"/>
    <w:rsid w:val="060D66C2"/>
    <w:rsid w:val="060D6CD1"/>
    <w:rsid w:val="060E421B"/>
    <w:rsid w:val="061A3601"/>
    <w:rsid w:val="061F290D"/>
    <w:rsid w:val="061F64E9"/>
    <w:rsid w:val="0620248C"/>
    <w:rsid w:val="06223052"/>
    <w:rsid w:val="0622365A"/>
    <w:rsid w:val="06295A7D"/>
    <w:rsid w:val="063012AF"/>
    <w:rsid w:val="063A29C9"/>
    <w:rsid w:val="063D5BA1"/>
    <w:rsid w:val="06422FC9"/>
    <w:rsid w:val="0643261C"/>
    <w:rsid w:val="0645457E"/>
    <w:rsid w:val="064F7646"/>
    <w:rsid w:val="06584565"/>
    <w:rsid w:val="065850A3"/>
    <w:rsid w:val="065D1309"/>
    <w:rsid w:val="066A2328"/>
    <w:rsid w:val="066A2585"/>
    <w:rsid w:val="066A736E"/>
    <w:rsid w:val="066C498F"/>
    <w:rsid w:val="066D555D"/>
    <w:rsid w:val="06754FAF"/>
    <w:rsid w:val="06771A15"/>
    <w:rsid w:val="068471E0"/>
    <w:rsid w:val="06861AA6"/>
    <w:rsid w:val="06864C6B"/>
    <w:rsid w:val="06895168"/>
    <w:rsid w:val="068B2780"/>
    <w:rsid w:val="068F4374"/>
    <w:rsid w:val="068F61B6"/>
    <w:rsid w:val="06936D69"/>
    <w:rsid w:val="069B2250"/>
    <w:rsid w:val="069D43D7"/>
    <w:rsid w:val="06A15CA7"/>
    <w:rsid w:val="06A63586"/>
    <w:rsid w:val="06A96664"/>
    <w:rsid w:val="06AE416D"/>
    <w:rsid w:val="06B53263"/>
    <w:rsid w:val="06B55B42"/>
    <w:rsid w:val="06B72AF4"/>
    <w:rsid w:val="06BB6532"/>
    <w:rsid w:val="06C92E29"/>
    <w:rsid w:val="06CD34B1"/>
    <w:rsid w:val="06D255B9"/>
    <w:rsid w:val="06D30E24"/>
    <w:rsid w:val="06D80B62"/>
    <w:rsid w:val="06E2620C"/>
    <w:rsid w:val="06E34BF8"/>
    <w:rsid w:val="06E3537F"/>
    <w:rsid w:val="06EC321E"/>
    <w:rsid w:val="06EC4446"/>
    <w:rsid w:val="06F06254"/>
    <w:rsid w:val="06F47AD5"/>
    <w:rsid w:val="06F80A60"/>
    <w:rsid w:val="06F9407A"/>
    <w:rsid w:val="06FF1931"/>
    <w:rsid w:val="06FF5FF0"/>
    <w:rsid w:val="070C3964"/>
    <w:rsid w:val="07105511"/>
    <w:rsid w:val="07123D58"/>
    <w:rsid w:val="0716543E"/>
    <w:rsid w:val="071B2E5E"/>
    <w:rsid w:val="071E447E"/>
    <w:rsid w:val="071E765D"/>
    <w:rsid w:val="07264D11"/>
    <w:rsid w:val="07293DF9"/>
    <w:rsid w:val="072D7A76"/>
    <w:rsid w:val="07354024"/>
    <w:rsid w:val="07366259"/>
    <w:rsid w:val="07386B55"/>
    <w:rsid w:val="073914B7"/>
    <w:rsid w:val="073A71E4"/>
    <w:rsid w:val="073D7773"/>
    <w:rsid w:val="074069DB"/>
    <w:rsid w:val="074253BE"/>
    <w:rsid w:val="075326BE"/>
    <w:rsid w:val="0754146C"/>
    <w:rsid w:val="075B17B9"/>
    <w:rsid w:val="07630401"/>
    <w:rsid w:val="07644870"/>
    <w:rsid w:val="076456D3"/>
    <w:rsid w:val="07651E07"/>
    <w:rsid w:val="07681B41"/>
    <w:rsid w:val="07691255"/>
    <w:rsid w:val="076A2C4A"/>
    <w:rsid w:val="076A2DB1"/>
    <w:rsid w:val="07752270"/>
    <w:rsid w:val="07774CDE"/>
    <w:rsid w:val="077C1426"/>
    <w:rsid w:val="077C7065"/>
    <w:rsid w:val="077D6C64"/>
    <w:rsid w:val="077F0BAE"/>
    <w:rsid w:val="07817227"/>
    <w:rsid w:val="078A6EE8"/>
    <w:rsid w:val="078B0B21"/>
    <w:rsid w:val="078B5EB7"/>
    <w:rsid w:val="078C3F27"/>
    <w:rsid w:val="078D1018"/>
    <w:rsid w:val="07923D70"/>
    <w:rsid w:val="079564BB"/>
    <w:rsid w:val="0798591C"/>
    <w:rsid w:val="07A05A30"/>
    <w:rsid w:val="07A06253"/>
    <w:rsid w:val="07A12536"/>
    <w:rsid w:val="07A13C5B"/>
    <w:rsid w:val="07A66C53"/>
    <w:rsid w:val="07AE5BA8"/>
    <w:rsid w:val="07B447DB"/>
    <w:rsid w:val="07BF6A2E"/>
    <w:rsid w:val="07C03DE4"/>
    <w:rsid w:val="07C07970"/>
    <w:rsid w:val="07C41181"/>
    <w:rsid w:val="07C50777"/>
    <w:rsid w:val="07CD65BF"/>
    <w:rsid w:val="07D53EA5"/>
    <w:rsid w:val="07D70496"/>
    <w:rsid w:val="07D82574"/>
    <w:rsid w:val="07D833AF"/>
    <w:rsid w:val="07E720EE"/>
    <w:rsid w:val="07E8409F"/>
    <w:rsid w:val="07EC4682"/>
    <w:rsid w:val="07F46582"/>
    <w:rsid w:val="07F47802"/>
    <w:rsid w:val="07FA5174"/>
    <w:rsid w:val="07FD1A7F"/>
    <w:rsid w:val="07FE36E1"/>
    <w:rsid w:val="080E2F7E"/>
    <w:rsid w:val="080F4104"/>
    <w:rsid w:val="081D4200"/>
    <w:rsid w:val="08251E28"/>
    <w:rsid w:val="08255286"/>
    <w:rsid w:val="08366109"/>
    <w:rsid w:val="083741F4"/>
    <w:rsid w:val="08385607"/>
    <w:rsid w:val="08395A89"/>
    <w:rsid w:val="08470474"/>
    <w:rsid w:val="084768D5"/>
    <w:rsid w:val="08490033"/>
    <w:rsid w:val="08497791"/>
    <w:rsid w:val="084B4386"/>
    <w:rsid w:val="08524040"/>
    <w:rsid w:val="085F4D85"/>
    <w:rsid w:val="086E7D8B"/>
    <w:rsid w:val="08706568"/>
    <w:rsid w:val="087679B7"/>
    <w:rsid w:val="087E78F2"/>
    <w:rsid w:val="08802800"/>
    <w:rsid w:val="08835808"/>
    <w:rsid w:val="088C4801"/>
    <w:rsid w:val="0892386A"/>
    <w:rsid w:val="08996719"/>
    <w:rsid w:val="089A6E2C"/>
    <w:rsid w:val="08A53AEB"/>
    <w:rsid w:val="08A924DD"/>
    <w:rsid w:val="08AC3766"/>
    <w:rsid w:val="08B0156B"/>
    <w:rsid w:val="08B13118"/>
    <w:rsid w:val="08B72140"/>
    <w:rsid w:val="08C37A5B"/>
    <w:rsid w:val="08CC3931"/>
    <w:rsid w:val="08D0468D"/>
    <w:rsid w:val="08D33902"/>
    <w:rsid w:val="08D81251"/>
    <w:rsid w:val="08DB447B"/>
    <w:rsid w:val="08E84501"/>
    <w:rsid w:val="08F6123A"/>
    <w:rsid w:val="08FA372B"/>
    <w:rsid w:val="09026AD4"/>
    <w:rsid w:val="0904337C"/>
    <w:rsid w:val="091672DB"/>
    <w:rsid w:val="091F725A"/>
    <w:rsid w:val="092E282B"/>
    <w:rsid w:val="09391998"/>
    <w:rsid w:val="094139CD"/>
    <w:rsid w:val="09496A3D"/>
    <w:rsid w:val="094B7DDD"/>
    <w:rsid w:val="09543D58"/>
    <w:rsid w:val="095C4950"/>
    <w:rsid w:val="0967207F"/>
    <w:rsid w:val="096853C7"/>
    <w:rsid w:val="096B0F45"/>
    <w:rsid w:val="096E623C"/>
    <w:rsid w:val="096E6D23"/>
    <w:rsid w:val="097120F1"/>
    <w:rsid w:val="09716817"/>
    <w:rsid w:val="09724C89"/>
    <w:rsid w:val="09740730"/>
    <w:rsid w:val="0975327A"/>
    <w:rsid w:val="0978220F"/>
    <w:rsid w:val="097939CD"/>
    <w:rsid w:val="097E1D7E"/>
    <w:rsid w:val="09812D21"/>
    <w:rsid w:val="098159CA"/>
    <w:rsid w:val="09831E85"/>
    <w:rsid w:val="09846283"/>
    <w:rsid w:val="098B7BF8"/>
    <w:rsid w:val="099211C8"/>
    <w:rsid w:val="0995329B"/>
    <w:rsid w:val="09972878"/>
    <w:rsid w:val="099E7FF2"/>
    <w:rsid w:val="09A4318F"/>
    <w:rsid w:val="09AA51AF"/>
    <w:rsid w:val="09B32C85"/>
    <w:rsid w:val="09B373BA"/>
    <w:rsid w:val="09BA4F69"/>
    <w:rsid w:val="09C34E44"/>
    <w:rsid w:val="09C70312"/>
    <w:rsid w:val="09C9439D"/>
    <w:rsid w:val="09D04456"/>
    <w:rsid w:val="09D50F6A"/>
    <w:rsid w:val="09D64A26"/>
    <w:rsid w:val="09D7141E"/>
    <w:rsid w:val="09D83770"/>
    <w:rsid w:val="09DC4E52"/>
    <w:rsid w:val="09E60FAF"/>
    <w:rsid w:val="09EA68F0"/>
    <w:rsid w:val="09EB57C4"/>
    <w:rsid w:val="09ED4BD0"/>
    <w:rsid w:val="09EE35A4"/>
    <w:rsid w:val="09F337D0"/>
    <w:rsid w:val="09FB3A11"/>
    <w:rsid w:val="09FB6AF3"/>
    <w:rsid w:val="09FE5332"/>
    <w:rsid w:val="0A04309F"/>
    <w:rsid w:val="0A044F52"/>
    <w:rsid w:val="0A050B9F"/>
    <w:rsid w:val="0A0722F1"/>
    <w:rsid w:val="0A0A1CB5"/>
    <w:rsid w:val="0A0E0A83"/>
    <w:rsid w:val="0A0F0821"/>
    <w:rsid w:val="0A147AE1"/>
    <w:rsid w:val="0A1D65B6"/>
    <w:rsid w:val="0A231DB7"/>
    <w:rsid w:val="0A2616A8"/>
    <w:rsid w:val="0A2A5CDA"/>
    <w:rsid w:val="0A2F1EF0"/>
    <w:rsid w:val="0A2F6115"/>
    <w:rsid w:val="0A326EE3"/>
    <w:rsid w:val="0A36459A"/>
    <w:rsid w:val="0A3B6D9D"/>
    <w:rsid w:val="0A3E1C5A"/>
    <w:rsid w:val="0A4004D5"/>
    <w:rsid w:val="0A421373"/>
    <w:rsid w:val="0A464150"/>
    <w:rsid w:val="0A4C1231"/>
    <w:rsid w:val="0A4D3A8A"/>
    <w:rsid w:val="0A5A5C24"/>
    <w:rsid w:val="0A5F40DB"/>
    <w:rsid w:val="0A607E58"/>
    <w:rsid w:val="0A674787"/>
    <w:rsid w:val="0A6C6610"/>
    <w:rsid w:val="0A6D6FB4"/>
    <w:rsid w:val="0A72511A"/>
    <w:rsid w:val="0A7A6909"/>
    <w:rsid w:val="0A7D24BA"/>
    <w:rsid w:val="0A7D4717"/>
    <w:rsid w:val="0A7E1832"/>
    <w:rsid w:val="0A7F3ECE"/>
    <w:rsid w:val="0A83496A"/>
    <w:rsid w:val="0AA1551C"/>
    <w:rsid w:val="0AA1691D"/>
    <w:rsid w:val="0AA64EF8"/>
    <w:rsid w:val="0AA72F7B"/>
    <w:rsid w:val="0AA90428"/>
    <w:rsid w:val="0AAD411E"/>
    <w:rsid w:val="0AB06305"/>
    <w:rsid w:val="0AB26422"/>
    <w:rsid w:val="0AB46A0C"/>
    <w:rsid w:val="0AB61F1E"/>
    <w:rsid w:val="0AB63A8D"/>
    <w:rsid w:val="0AB84320"/>
    <w:rsid w:val="0ABC6950"/>
    <w:rsid w:val="0AC056C5"/>
    <w:rsid w:val="0AC27A78"/>
    <w:rsid w:val="0ACC6798"/>
    <w:rsid w:val="0ACC7944"/>
    <w:rsid w:val="0AD05A6B"/>
    <w:rsid w:val="0AD11112"/>
    <w:rsid w:val="0AD20F0A"/>
    <w:rsid w:val="0AD42803"/>
    <w:rsid w:val="0AD45521"/>
    <w:rsid w:val="0AD53FB8"/>
    <w:rsid w:val="0AD6092D"/>
    <w:rsid w:val="0ADA67F2"/>
    <w:rsid w:val="0AE14302"/>
    <w:rsid w:val="0AE87DDB"/>
    <w:rsid w:val="0AEE0531"/>
    <w:rsid w:val="0AFD43FD"/>
    <w:rsid w:val="0B045C29"/>
    <w:rsid w:val="0B04642C"/>
    <w:rsid w:val="0B085C19"/>
    <w:rsid w:val="0B0C60FA"/>
    <w:rsid w:val="0B102EE8"/>
    <w:rsid w:val="0B190A59"/>
    <w:rsid w:val="0B1A36AC"/>
    <w:rsid w:val="0B1C6DB3"/>
    <w:rsid w:val="0B263AA6"/>
    <w:rsid w:val="0B2D2B91"/>
    <w:rsid w:val="0B2E5FBC"/>
    <w:rsid w:val="0B3161BF"/>
    <w:rsid w:val="0B375135"/>
    <w:rsid w:val="0B39417A"/>
    <w:rsid w:val="0B3A0C18"/>
    <w:rsid w:val="0B423712"/>
    <w:rsid w:val="0B435B1A"/>
    <w:rsid w:val="0B555350"/>
    <w:rsid w:val="0B5562F2"/>
    <w:rsid w:val="0B596E7E"/>
    <w:rsid w:val="0B5A573A"/>
    <w:rsid w:val="0B5F0A97"/>
    <w:rsid w:val="0B5F6756"/>
    <w:rsid w:val="0B613932"/>
    <w:rsid w:val="0B6C2411"/>
    <w:rsid w:val="0B6E093A"/>
    <w:rsid w:val="0B6F567F"/>
    <w:rsid w:val="0B752B6E"/>
    <w:rsid w:val="0B7734C9"/>
    <w:rsid w:val="0B77394C"/>
    <w:rsid w:val="0B7B361D"/>
    <w:rsid w:val="0B810832"/>
    <w:rsid w:val="0B817E2F"/>
    <w:rsid w:val="0B8B3326"/>
    <w:rsid w:val="0B8C774B"/>
    <w:rsid w:val="0B8D7A0D"/>
    <w:rsid w:val="0B916381"/>
    <w:rsid w:val="0B9529CA"/>
    <w:rsid w:val="0B996787"/>
    <w:rsid w:val="0B9C15BB"/>
    <w:rsid w:val="0BAE01CA"/>
    <w:rsid w:val="0BAF42AF"/>
    <w:rsid w:val="0BB73253"/>
    <w:rsid w:val="0BB935BB"/>
    <w:rsid w:val="0BBA1748"/>
    <w:rsid w:val="0BBA4FB8"/>
    <w:rsid w:val="0BBF6298"/>
    <w:rsid w:val="0BC449DE"/>
    <w:rsid w:val="0BCC16FD"/>
    <w:rsid w:val="0BD137FF"/>
    <w:rsid w:val="0BD24F7F"/>
    <w:rsid w:val="0BD4188D"/>
    <w:rsid w:val="0BD440F5"/>
    <w:rsid w:val="0BDB4182"/>
    <w:rsid w:val="0BDC61D5"/>
    <w:rsid w:val="0BDC6C8D"/>
    <w:rsid w:val="0BDE1F4E"/>
    <w:rsid w:val="0BE30B97"/>
    <w:rsid w:val="0BE34557"/>
    <w:rsid w:val="0BE60A07"/>
    <w:rsid w:val="0BE80C1E"/>
    <w:rsid w:val="0BE9539C"/>
    <w:rsid w:val="0BFC0F3A"/>
    <w:rsid w:val="0BFC71B8"/>
    <w:rsid w:val="0C0620D9"/>
    <w:rsid w:val="0C0848D9"/>
    <w:rsid w:val="0C181306"/>
    <w:rsid w:val="0C1F05F7"/>
    <w:rsid w:val="0C2062F3"/>
    <w:rsid w:val="0C2072FF"/>
    <w:rsid w:val="0C273242"/>
    <w:rsid w:val="0C2832F2"/>
    <w:rsid w:val="0C2B640A"/>
    <w:rsid w:val="0C326AD9"/>
    <w:rsid w:val="0C335CB4"/>
    <w:rsid w:val="0C3A20DE"/>
    <w:rsid w:val="0C416FFF"/>
    <w:rsid w:val="0C466762"/>
    <w:rsid w:val="0C4C5689"/>
    <w:rsid w:val="0C50454F"/>
    <w:rsid w:val="0C510038"/>
    <w:rsid w:val="0C514545"/>
    <w:rsid w:val="0C5566D6"/>
    <w:rsid w:val="0C5B5224"/>
    <w:rsid w:val="0C5B700D"/>
    <w:rsid w:val="0C604EAB"/>
    <w:rsid w:val="0C6335A4"/>
    <w:rsid w:val="0C634C36"/>
    <w:rsid w:val="0C666FD9"/>
    <w:rsid w:val="0C686F05"/>
    <w:rsid w:val="0C690178"/>
    <w:rsid w:val="0C69667E"/>
    <w:rsid w:val="0C6F6CA4"/>
    <w:rsid w:val="0C702329"/>
    <w:rsid w:val="0C713B36"/>
    <w:rsid w:val="0C732915"/>
    <w:rsid w:val="0C7772A2"/>
    <w:rsid w:val="0C866F62"/>
    <w:rsid w:val="0C8765EB"/>
    <w:rsid w:val="0C8B20EE"/>
    <w:rsid w:val="0C9037E5"/>
    <w:rsid w:val="0C915C79"/>
    <w:rsid w:val="0C95113D"/>
    <w:rsid w:val="0C9D6A18"/>
    <w:rsid w:val="0CA13F3F"/>
    <w:rsid w:val="0CA50689"/>
    <w:rsid w:val="0CAE2AF1"/>
    <w:rsid w:val="0CB47EDB"/>
    <w:rsid w:val="0CC06D0A"/>
    <w:rsid w:val="0CC833C6"/>
    <w:rsid w:val="0CCB1E7A"/>
    <w:rsid w:val="0CCE0AFD"/>
    <w:rsid w:val="0CCE2F5B"/>
    <w:rsid w:val="0CD23FD9"/>
    <w:rsid w:val="0CD62EEE"/>
    <w:rsid w:val="0CE841FB"/>
    <w:rsid w:val="0CE9410F"/>
    <w:rsid w:val="0CEA4E4D"/>
    <w:rsid w:val="0CF23BF9"/>
    <w:rsid w:val="0CFA1F6E"/>
    <w:rsid w:val="0CFE29EA"/>
    <w:rsid w:val="0D013D30"/>
    <w:rsid w:val="0D0227A7"/>
    <w:rsid w:val="0D040039"/>
    <w:rsid w:val="0D0439EC"/>
    <w:rsid w:val="0D070E24"/>
    <w:rsid w:val="0D0D64DE"/>
    <w:rsid w:val="0D0E0DBA"/>
    <w:rsid w:val="0D1312E3"/>
    <w:rsid w:val="0D1A5A13"/>
    <w:rsid w:val="0D1D6A9B"/>
    <w:rsid w:val="0D233A28"/>
    <w:rsid w:val="0D2602E0"/>
    <w:rsid w:val="0D2966B6"/>
    <w:rsid w:val="0D2A34FF"/>
    <w:rsid w:val="0D2C3677"/>
    <w:rsid w:val="0D3D6A6F"/>
    <w:rsid w:val="0D3F57BE"/>
    <w:rsid w:val="0D427538"/>
    <w:rsid w:val="0D46612D"/>
    <w:rsid w:val="0D483A81"/>
    <w:rsid w:val="0D4E7488"/>
    <w:rsid w:val="0D537A06"/>
    <w:rsid w:val="0D550BC0"/>
    <w:rsid w:val="0D55352E"/>
    <w:rsid w:val="0D570AD1"/>
    <w:rsid w:val="0D576124"/>
    <w:rsid w:val="0D586F93"/>
    <w:rsid w:val="0D5C2A89"/>
    <w:rsid w:val="0D64626B"/>
    <w:rsid w:val="0D6523F2"/>
    <w:rsid w:val="0D6F2491"/>
    <w:rsid w:val="0D7066D5"/>
    <w:rsid w:val="0D795AD7"/>
    <w:rsid w:val="0D7A084F"/>
    <w:rsid w:val="0D7B4BBF"/>
    <w:rsid w:val="0D831C75"/>
    <w:rsid w:val="0D881791"/>
    <w:rsid w:val="0D8D574D"/>
    <w:rsid w:val="0D943ADD"/>
    <w:rsid w:val="0D956392"/>
    <w:rsid w:val="0D9638C9"/>
    <w:rsid w:val="0D9B1D69"/>
    <w:rsid w:val="0D9E2802"/>
    <w:rsid w:val="0D9F68B9"/>
    <w:rsid w:val="0DA02694"/>
    <w:rsid w:val="0DA244A1"/>
    <w:rsid w:val="0DA32FB9"/>
    <w:rsid w:val="0DA370C7"/>
    <w:rsid w:val="0DA57A4B"/>
    <w:rsid w:val="0DA63055"/>
    <w:rsid w:val="0DAF57C3"/>
    <w:rsid w:val="0DB82CA7"/>
    <w:rsid w:val="0DB973BA"/>
    <w:rsid w:val="0DC610F0"/>
    <w:rsid w:val="0DC807AF"/>
    <w:rsid w:val="0DC953B5"/>
    <w:rsid w:val="0DC95B3A"/>
    <w:rsid w:val="0DCD79A5"/>
    <w:rsid w:val="0DCE527F"/>
    <w:rsid w:val="0DD8502C"/>
    <w:rsid w:val="0DDD5709"/>
    <w:rsid w:val="0DDE628C"/>
    <w:rsid w:val="0DE2226B"/>
    <w:rsid w:val="0DE859DC"/>
    <w:rsid w:val="0DE93561"/>
    <w:rsid w:val="0DE95BDA"/>
    <w:rsid w:val="0DE9601F"/>
    <w:rsid w:val="0DF05CE1"/>
    <w:rsid w:val="0DF20A93"/>
    <w:rsid w:val="0DF637DB"/>
    <w:rsid w:val="0DF92666"/>
    <w:rsid w:val="0E0353FF"/>
    <w:rsid w:val="0E1051D8"/>
    <w:rsid w:val="0E1A1044"/>
    <w:rsid w:val="0E203172"/>
    <w:rsid w:val="0E223C36"/>
    <w:rsid w:val="0E2868BD"/>
    <w:rsid w:val="0E350AA0"/>
    <w:rsid w:val="0E393C98"/>
    <w:rsid w:val="0E3A00D1"/>
    <w:rsid w:val="0E3D22FE"/>
    <w:rsid w:val="0E47683F"/>
    <w:rsid w:val="0E4E61A7"/>
    <w:rsid w:val="0E590CDB"/>
    <w:rsid w:val="0E5A1960"/>
    <w:rsid w:val="0E641B5C"/>
    <w:rsid w:val="0E672CA9"/>
    <w:rsid w:val="0E691461"/>
    <w:rsid w:val="0E6A2E79"/>
    <w:rsid w:val="0E7738B3"/>
    <w:rsid w:val="0E7A0E2E"/>
    <w:rsid w:val="0E7A6EF5"/>
    <w:rsid w:val="0E7E2406"/>
    <w:rsid w:val="0E843E67"/>
    <w:rsid w:val="0E8A65E6"/>
    <w:rsid w:val="0E982A56"/>
    <w:rsid w:val="0E9A632D"/>
    <w:rsid w:val="0E9C1EFA"/>
    <w:rsid w:val="0EA01387"/>
    <w:rsid w:val="0EA31923"/>
    <w:rsid w:val="0EA96D0A"/>
    <w:rsid w:val="0EAD4BC5"/>
    <w:rsid w:val="0EB377E2"/>
    <w:rsid w:val="0EB653B3"/>
    <w:rsid w:val="0EC239D7"/>
    <w:rsid w:val="0ECE26AC"/>
    <w:rsid w:val="0ED411D1"/>
    <w:rsid w:val="0ED753CB"/>
    <w:rsid w:val="0EE61057"/>
    <w:rsid w:val="0EEA671E"/>
    <w:rsid w:val="0EEB1CB6"/>
    <w:rsid w:val="0EEB6799"/>
    <w:rsid w:val="0EF52A75"/>
    <w:rsid w:val="0EF829F4"/>
    <w:rsid w:val="0EFC221D"/>
    <w:rsid w:val="0EFD5E98"/>
    <w:rsid w:val="0EFE4EE5"/>
    <w:rsid w:val="0EFE6EDB"/>
    <w:rsid w:val="0F0009E7"/>
    <w:rsid w:val="0F060521"/>
    <w:rsid w:val="0F0B15A8"/>
    <w:rsid w:val="0F0B4B48"/>
    <w:rsid w:val="0F140DC8"/>
    <w:rsid w:val="0F1E1655"/>
    <w:rsid w:val="0F1F5875"/>
    <w:rsid w:val="0F263F1F"/>
    <w:rsid w:val="0F2A0A54"/>
    <w:rsid w:val="0F2E63CC"/>
    <w:rsid w:val="0F390A3D"/>
    <w:rsid w:val="0F391099"/>
    <w:rsid w:val="0F3F51FE"/>
    <w:rsid w:val="0F464A98"/>
    <w:rsid w:val="0F49612A"/>
    <w:rsid w:val="0F4E3298"/>
    <w:rsid w:val="0F53450A"/>
    <w:rsid w:val="0F552B3B"/>
    <w:rsid w:val="0F55616D"/>
    <w:rsid w:val="0F5569D5"/>
    <w:rsid w:val="0F566A17"/>
    <w:rsid w:val="0F591513"/>
    <w:rsid w:val="0F5F4778"/>
    <w:rsid w:val="0F623867"/>
    <w:rsid w:val="0F724BA1"/>
    <w:rsid w:val="0F752066"/>
    <w:rsid w:val="0F774F3C"/>
    <w:rsid w:val="0F805BCC"/>
    <w:rsid w:val="0F84299E"/>
    <w:rsid w:val="0F8524D5"/>
    <w:rsid w:val="0F884B35"/>
    <w:rsid w:val="0F8B27B2"/>
    <w:rsid w:val="0F8B33AC"/>
    <w:rsid w:val="0F943B6D"/>
    <w:rsid w:val="0F9525A0"/>
    <w:rsid w:val="0F9E24FA"/>
    <w:rsid w:val="0F9F04D7"/>
    <w:rsid w:val="0FA31078"/>
    <w:rsid w:val="0FB73497"/>
    <w:rsid w:val="0FBB4024"/>
    <w:rsid w:val="0FBC206B"/>
    <w:rsid w:val="0FBC377A"/>
    <w:rsid w:val="0FBD6E2C"/>
    <w:rsid w:val="0FC31B0C"/>
    <w:rsid w:val="0FCC342D"/>
    <w:rsid w:val="0FD1600F"/>
    <w:rsid w:val="0FE627B3"/>
    <w:rsid w:val="0FEA62CD"/>
    <w:rsid w:val="0FED3DA7"/>
    <w:rsid w:val="0FF0493F"/>
    <w:rsid w:val="0FF07830"/>
    <w:rsid w:val="0FF71971"/>
    <w:rsid w:val="0FF9668D"/>
    <w:rsid w:val="0FFB62FD"/>
    <w:rsid w:val="10027AA5"/>
    <w:rsid w:val="100434B8"/>
    <w:rsid w:val="1008601D"/>
    <w:rsid w:val="10093143"/>
    <w:rsid w:val="100F1285"/>
    <w:rsid w:val="101412E6"/>
    <w:rsid w:val="10220F62"/>
    <w:rsid w:val="1025724A"/>
    <w:rsid w:val="102662B0"/>
    <w:rsid w:val="102A0346"/>
    <w:rsid w:val="10317B8D"/>
    <w:rsid w:val="10340426"/>
    <w:rsid w:val="10356970"/>
    <w:rsid w:val="103C0D1F"/>
    <w:rsid w:val="103D20C7"/>
    <w:rsid w:val="10402128"/>
    <w:rsid w:val="104263F8"/>
    <w:rsid w:val="104346B8"/>
    <w:rsid w:val="1044691D"/>
    <w:rsid w:val="104703FB"/>
    <w:rsid w:val="10473AE5"/>
    <w:rsid w:val="10531659"/>
    <w:rsid w:val="105800D1"/>
    <w:rsid w:val="10622424"/>
    <w:rsid w:val="106329CD"/>
    <w:rsid w:val="106A309F"/>
    <w:rsid w:val="10700887"/>
    <w:rsid w:val="107256C2"/>
    <w:rsid w:val="107D6A6C"/>
    <w:rsid w:val="107D722B"/>
    <w:rsid w:val="10806A84"/>
    <w:rsid w:val="108C1290"/>
    <w:rsid w:val="108C171A"/>
    <w:rsid w:val="10962D50"/>
    <w:rsid w:val="10982BDE"/>
    <w:rsid w:val="10997CE1"/>
    <w:rsid w:val="109C059C"/>
    <w:rsid w:val="109D42A4"/>
    <w:rsid w:val="10A252EA"/>
    <w:rsid w:val="10A346A1"/>
    <w:rsid w:val="10B55B4E"/>
    <w:rsid w:val="10C5000C"/>
    <w:rsid w:val="10C672EE"/>
    <w:rsid w:val="10C913A1"/>
    <w:rsid w:val="10CC0074"/>
    <w:rsid w:val="10CE3165"/>
    <w:rsid w:val="10D12785"/>
    <w:rsid w:val="10D51C82"/>
    <w:rsid w:val="10D65695"/>
    <w:rsid w:val="10D70CEF"/>
    <w:rsid w:val="10D742AB"/>
    <w:rsid w:val="10D92F53"/>
    <w:rsid w:val="10DC66CB"/>
    <w:rsid w:val="10DE6A61"/>
    <w:rsid w:val="10DF1C0E"/>
    <w:rsid w:val="10EB22EB"/>
    <w:rsid w:val="10EC22E1"/>
    <w:rsid w:val="10EF0A5B"/>
    <w:rsid w:val="10F14EA1"/>
    <w:rsid w:val="10F45A15"/>
    <w:rsid w:val="10FF3DE6"/>
    <w:rsid w:val="10FF7597"/>
    <w:rsid w:val="11005A72"/>
    <w:rsid w:val="11010D3F"/>
    <w:rsid w:val="110C5CB2"/>
    <w:rsid w:val="1110597A"/>
    <w:rsid w:val="11141308"/>
    <w:rsid w:val="11174A52"/>
    <w:rsid w:val="111C1E62"/>
    <w:rsid w:val="112B22CF"/>
    <w:rsid w:val="112C3574"/>
    <w:rsid w:val="112D5BDC"/>
    <w:rsid w:val="11352355"/>
    <w:rsid w:val="113531A2"/>
    <w:rsid w:val="113D1FD3"/>
    <w:rsid w:val="11436CD1"/>
    <w:rsid w:val="11585386"/>
    <w:rsid w:val="115A5567"/>
    <w:rsid w:val="115C5DE9"/>
    <w:rsid w:val="115E7A8A"/>
    <w:rsid w:val="11717BED"/>
    <w:rsid w:val="11763CDA"/>
    <w:rsid w:val="11786FD3"/>
    <w:rsid w:val="117C0CE9"/>
    <w:rsid w:val="1184113E"/>
    <w:rsid w:val="118839BA"/>
    <w:rsid w:val="119D5172"/>
    <w:rsid w:val="119F5AD8"/>
    <w:rsid w:val="11A472B7"/>
    <w:rsid w:val="11AC26A6"/>
    <w:rsid w:val="11B24536"/>
    <w:rsid w:val="11B34BDA"/>
    <w:rsid w:val="11B725E4"/>
    <w:rsid w:val="11BD3E6E"/>
    <w:rsid w:val="11CA3A21"/>
    <w:rsid w:val="11CA3EE9"/>
    <w:rsid w:val="11D47D17"/>
    <w:rsid w:val="11D5652C"/>
    <w:rsid w:val="11D92A73"/>
    <w:rsid w:val="11DA43BF"/>
    <w:rsid w:val="11E209DE"/>
    <w:rsid w:val="11F3508B"/>
    <w:rsid w:val="11F65552"/>
    <w:rsid w:val="11F9598C"/>
    <w:rsid w:val="120229A0"/>
    <w:rsid w:val="1207777D"/>
    <w:rsid w:val="120C798C"/>
    <w:rsid w:val="120D63C1"/>
    <w:rsid w:val="12110FAE"/>
    <w:rsid w:val="12131E72"/>
    <w:rsid w:val="121460C3"/>
    <w:rsid w:val="121E7909"/>
    <w:rsid w:val="12241E82"/>
    <w:rsid w:val="12262FAD"/>
    <w:rsid w:val="12385FA0"/>
    <w:rsid w:val="123F24E7"/>
    <w:rsid w:val="12407536"/>
    <w:rsid w:val="12473A20"/>
    <w:rsid w:val="124F486F"/>
    <w:rsid w:val="124F59C7"/>
    <w:rsid w:val="125004D0"/>
    <w:rsid w:val="125C13B6"/>
    <w:rsid w:val="125E7A98"/>
    <w:rsid w:val="126049FD"/>
    <w:rsid w:val="126830CC"/>
    <w:rsid w:val="126B4979"/>
    <w:rsid w:val="127D3373"/>
    <w:rsid w:val="128A0F01"/>
    <w:rsid w:val="12935AD7"/>
    <w:rsid w:val="12995A1C"/>
    <w:rsid w:val="12A20008"/>
    <w:rsid w:val="12B82623"/>
    <w:rsid w:val="12BA6B0E"/>
    <w:rsid w:val="12BB2B97"/>
    <w:rsid w:val="12BD0C5E"/>
    <w:rsid w:val="12C30F41"/>
    <w:rsid w:val="12CC08B3"/>
    <w:rsid w:val="12CE3AF4"/>
    <w:rsid w:val="12D00A33"/>
    <w:rsid w:val="12D07A6B"/>
    <w:rsid w:val="12D93161"/>
    <w:rsid w:val="12DB1898"/>
    <w:rsid w:val="12DB340D"/>
    <w:rsid w:val="12DF32B1"/>
    <w:rsid w:val="12E019A8"/>
    <w:rsid w:val="12E058EB"/>
    <w:rsid w:val="12E544E5"/>
    <w:rsid w:val="12F269FD"/>
    <w:rsid w:val="12F5685A"/>
    <w:rsid w:val="12FC17BF"/>
    <w:rsid w:val="130638D3"/>
    <w:rsid w:val="13072997"/>
    <w:rsid w:val="130833D4"/>
    <w:rsid w:val="130D3714"/>
    <w:rsid w:val="13104109"/>
    <w:rsid w:val="131A0D43"/>
    <w:rsid w:val="132A38F4"/>
    <w:rsid w:val="133065D2"/>
    <w:rsid w:val="133977A8"/>
    <w:rsid w:val="133D7AAA"/>
    <w:rsid w:val="13421123"/>
    <w:rsid w:val="13421C3C"/>
    <w:rsid w:val="13426C58"/>
    <w:rsid w:val="13430C74"/>
    <w:rsid w:val="13451D31"/>
    <w:rsid w:val="135A49F5"/>
    <w:rsid w:val="135C5152"/>
    <w:rsid w:val="135F61B3"/>
    <w:rsid w:val="136355C8"/>
    <w:rsid w:val="13657DDB"/>
    <w:rsid w:val="136A149E"/>
    <w:rsid w:val="13700658"/>
    <w:rsid w:val="13715825"/>
    <w:rsid w:val="13772260"/>
    <w:rsid w:val="13825D00"/>
    <w:rsid w:val="13825E7D"/>
    <w:rsid w:val="13842CF5"/>
    <w:rsid w:val="13887991"/>
    <w:rsid w:val="13913F8B"/>
    <w:rsid w:val="13957552"/>
    <w:rsid w:val="13994863"/>
    <w:rsid w:val="139961CC"/>
    <w:rsid w:val="139B0C70"/>
    <w:rsid w:val="139C3504"/>
    <w:rsid w:val="13A925D4"/>
    <w:rsid w:val="13AB4BE6"/>
    <w:rsid w:val="13AC0567"/>
    <w:rsid w:val="13AE09F2"/>
    <w:rsid w:val="13AF0122"/>
    <w:rsid w:val="13B2572C"/>
    <w:rsid w:val="13B74F5D"/>
    <w:rsid w:val="13C373C3"/>
    <w:rsid w:val="13C7471D"/>
    <w:rsid w:val="13D47868"/>
    <w:rsid w:val="13D8367D"/>
    <w:rsid w:val="13DB6128"/>
    <w:rsid w:val="13DC7843"/>
    <w:rsid w:val="13E242E5"/>
    <w:rsid w:val="13EC43ED"/>
    <w:rsid w:val="13FC7E44"/>
    <w:rsid w:val="1400421E"/>
    <w:rsid w:val="140265CA"/>
    <w:rsid w:val="140A7AE7"/>
    <w:rsid w:val="14142102"/>
    <w:rsid w:val="14174DB0"/>
    <w:rsid w:val="141F2F32"/>
    <w:rsid w:val="1421329A"/>
    <w:rsid w:val="14213660"/>
    <w:rsid w:val="14214A42"/>
    <w:rsid w:val="1423734E"/>
    <w:rsid w:val="142640F3"/>
    <w:rsid w:val="142B3F85"/>
    <w:rsid w:val="142C0173"/>
    <w:rsid w:val="142C0ABE"/>
    <w:rsid w:val="142F5F3C"/>
    <w:rsid w:val="14342917"/>
    <w:rsid w:val="14386641"/>
    <w:rsid w:val="143D361C"/>
    <w:rsid w:val="143F54DE"/>
    <w:rsid w:val="14422025"/>
    <w:rsid w:val="14461BE5"/>
    <w:rsid w:val="14497F9D"/>
    <w:rsid w:val="144A3568"/>
    <w:rsid w:val="1454683E"/>
    <w:rsid w:val="1459757F"/>
    <w:rsid w:val="146044FB"/>
    <w:rsid w:val="146235F2"/>
    <w:rsid w:val="14660608"/>
    <w:rsid w:val="146D5408"/>
    <w:rsid w:val="14757605"/>
    <w:rsid w:val="14770E7D"/>
    <w:rsid w:val="147948AC"/>
    <w:rsid w:val="147C0F25"/>
    <w:rsid w:val="14861A98"/>
    <w:rsid w:val="148E7C86"/>
    <w:rsid w:val="14950F13"/>
    <w:rsid w:val="14953995"/>
    <w:rsid w:val="1495413C"/>
    <w:rsid w:val="14985B50"/>
    <w:rsid w:val="149D0717"/>
    <w:rsid w:val="149D3F83"/>
    <w:rsid w:val="149D6330"/>
    <w:rsid w:val="149F046F"/>
    <w:rsid w:val="14A16D5C"/>
    <w:rsid w:val="14A232DF"/>
    <w:rsid w:val="14A26C72"/>
    <w:rsid w:val="14A71D65"/>
    <w:rsid w:val="14AA6FAE"/>
    <w:rsid w:val="14AC69A0"/>
    <w:rsid w:val="14B20846"/>
    <w:rsid w:val="14B25EA9"/>
    <w:rsid w:val="14B62F46"/>
    <w:rsid w:val="14BE013D"/>
    <w:rsid w:val="14CC36CE"/>
    <w:rsid w:val="14D33A42"/>
    <w:rsid w:val="14D74867"/>
    <w:rsid w:val="14F06E10"/>
    <w:rsid w:val="14F17608"/>
    <w:rsid w:val="14F20DC7"/>
    <w:rsid w:val="14F37BC8"/>
    <w:rsid w:val="14F42E73"/>
    <w:rsid w:val="15006E85"/>
    <w:rsid w:val="15025FB6"/>
    <w:rsid w:val="1503556A"/>
    <w:rsid w:val="150A0714"/>
    <w:rsid w:val="150E7BD0"/>
    <w:rsid w:val="15112740"/>
    <w:rsid w:val="151310C9"/>
    <w:rsid w:val="151D3263"/>
    <w:rsid w:val="15221991"/>
    <w:rsid w:val="15225783"/>
    <w:rsid w:val="152566C6"/>
    <w:rsid w:val="152B56B9"/>
    <w:rsid w:val="152F3284"/>
    <w:rsid w:val="15331A40"/>
    <w:rsid w:val="15365326"/>
    <w:rsid w:val="153B3431"/>
    <w:rsid w:val="15447955"/>
    <w:rsid w:val="1549195B"/>
    <w:rsid w:val="154E4C97"/>
    <w:rsid w:val="15534335"/>
    <w:rsid w:val="1558285E"/>
    <w:rsid w:val="156A77F2"/>
    <w:rsid w:val="15770447"/>
    <w:rsid w:val="1578032D"/>
    <w:rsid w:val="1579020D"/>
    <w:rsid w:val="157D5D09"/>
    <w:rsid w:val="15820546"/>
    <w:rsid w:val="15847CEB"/>
    <w:rsid w:val="158514F0"/>
    <w:rsid w:val="1588198C"/>
    <w:rsid w:val="158B6666"/>
    <w:rsid w:val="158C7781"/>
    <w:rsid w:val="15950CFA"/>
    <w:rsid w:val="1597325B"/>
    <w:rsid w:val="15A57F8D"/>
    <w:rsid w:val="15A96FE7"/>
    <w:rsid w:val="15AB78FE"/>
    <w:rsid w:val="15AD450B"/>
    <w:rsid w:val="15AD6F28"/>
    <w:rsid w:val="15B40326"/>
    <w:rsid w:val="15B71EF5"/>
    <w:rsid w:val="15B8249B"/>
    <w:rsid w:val="15B8583F"/>
    <w:rsid w:val="15BA1099"/>
    <w:rsid w:val="15BF4E25"/>
    <w:rsid w:val="15C06BE0"/>
    <w:rsid w:val="15C37C36"/>
    <w:rsid w:val="15CD6B79"/>
    <w:rsid w:val="15CF0ADC"/>
    <w:rsid w:val="15D21631"/>
    <w:rsid w:val="15D331FB"/>
    <w:rsid w:val="15DA31D5"/>
    <w:rsid w:val="15DC1048"/>
    <w:rsid w:val="15E00A5A"/>
    <w:rsid w:val="15E741C1"/>
    <w:rsid w:val="15F57BAA"/>
    <w:rsid w:val="15FC1B12"/>
    <w:rsid w:val="15FF7B2F"/>
    <w:rsid w:val="15FF7DC4"/>
    <w:rsid w:val="16017A55"/>
    <w:rsid w:val="16024119"/>
    <w:rsid w:val="1607517B"/>
    <w:rsid w:val="16094CD6"/>
    <w:rsid w:val="160C18BE"/>
    <w:rsid w:val="160C4789"/>
    <w:rsid w:val="160E0A03"/>
    <w:rsid w:val="16195932"/>
    <w:rsid w:val="161B7476"/>
    <w:rsid w:val="161C3F59"/>
    <w:rsid w:val="16205642"/>
    <w:rsid w:val="16262F44"/>
    <w:rsid w:val="163B3C91"/>
    <w:rsid w:val="163B5815"/>
    <w:rsid w:val="163B735A"/>
    <w:rsid w:val="163E6E7B"/>
    <w:rsid w:val="164775E8"/>
    <w:rsid w:val="164E347A"/>
    <w:rsid w:val="16545FD5"/>
    <w:rsid w:val="16561F9B"/>
    <w:rsid w:val="16564AEB"/>
    <w:rsid w:val="165C41D3"/>
    <w:rsid w:val="165E6DB3"/>
    <w:rsid w:val="165E7614"/>
    <w:rsid w:val="1668623B"/>
    <w:rsid w:val="1678522B"/>
    <w:rsid w:val="167D076D"/>
    <w:rsid w:val="167F735F"/>
    <w:rsid w:val="168375A7"/>
    <w:rsid w:val="16853B11"/>
    <w:rsid w:val="168C4F36"/>
    <w:rsid w:val="168D5EAA"/>
    <w:rsid w:val="16931CDB"/>
    <w:rsid w:val="1693225B"/>
    <w:rsid w:val="16944B11"/>
    <w:rsid w:val="16985520"/>
    <w:rsid w:val="16A34AC8"/>
    <w:rsid w:val="16A76146"/>
    <w:rsid w:val="16A800BE"/>
    <w:rsid w:val="16B57A3D"/>
    <w:rsid w:val="16B876FF"/>
    <w:rsid w:val="16BE5CB4"/>
    <w:rsid w:val="16C17720"/>
    <w:rsid w:val="16C548D7"/>
    <w:rsid w:val="16CC31F0"/>
    <w:rsid w:val="16CF05F8"/>
    <w:rsid w:val="16D354C5"/>
    <w:rsid w:val="16D97072"/>
    <w:rsid w:val="16E208AA"/>
    <w:rsid w:val="16E27625"/>
    <w:rsid w:val="16E3228F"/>
    <w:rsid w:val="16E347CE"/>
    <w:rsid w:val="16E623EF"/>
    <w:rsid w:val="16E71CFE"/>
    <w:rsid w:val="16E7615A"/>
    <w:rsid w:val="16ED713C"/>
    <w:rsid w:val="16F035E2"/>
    <w:rsid w:val="16F41CD0"/>
    <w:rsid w:val="16F71465"/>
    <w:rsid w:val="16F715C6"/>
    <w:rsid w:val="16FC0296"/>
    <w:rsid w:val="17001C69"/>
    <w:rsid w:val="170132B9"/>
    <w:rsid w:val="1702311C"/>
    <w:rsid w:val="17075897"/>
    <w:rsid w:val="170959F1"/>
    <w:rsid w:val="170B0BC4"/>
    <w:rsid w:val="1710668E"/>
    <w:rsid w:val="17111E95"/>
    <w:rsid w:val="171816CC"/>
    <w:rsid w:val="171E0800"/>
    <w:rsid w:val="172122CB"/>
    <w:rsid w:val="172D4240"/>
    <w:rsid w:val="172D543B"/>
    <w:rsid w:val="172F2764"/>
    <w:rsid w:val="1731168E"/>
    <w:rsid w:val="17332BAB"/>
    <w:rsid w:val="173853E0"/>
    <w:rsid w:val="173D1981"/>
    <w:rsid w:val="173E4AB9"/>
    <w:rsid w:val="173F0952"/>
    <w:rsid w:val="17411BC1"/>
    <w:rsid w:val="17441700"/>
    <w:rsid w:val="17556024"/>
    <w:rsid w:val="175624AF"/>
    <w:rsid w:val="175A505F"/>
    <w:rsid w:val="176036AB"/>
    <w:rsid w:val="17607890"/>
    <w:rsid w:val="17627C41"/>
    <w:rsid w:val="1764568A"/>
    <w:rsid w:val="17680666"/>
    <w:rsid w:val="176B5DEF"/>
    <w:rsid w:val="177140A7"/>
    <w:rsid w:val="1771579B"/>
    <w:rsid w:val="17787150"/>
    <w:rsid w:val="177B5C0B"/>
    <w:rsid w:val="177F7E7A"/>
    <w:rsid w:val="1784612B"/>
    <w:rsid w:val="178520F4"/>
    <w:rsid w:val="17923C88"/>
    <w:rsid w:val="17976F9C"/>
    <w:rsid w:val="179A02CD"/>
    <w:rsid w:val="179C5AC6"/>
    <w:rsid w:val="17A14133"/>
    <w:rsid w:val="17B32C99"/>
    <w:rsid w:val="17B52A9F"/>
    <w:rsid w:val="17BB7F5E"/>
    <w:rsid w:val="17C264A2"/>
    <w:rsid w:val="17CA33E6"/>
    <w:rsid w:val="17CF74A0"/>
    <w:rsid w:val="17D04654"/>
    <w:rsid w:val="17D20E9A"/>
    <w:rsid w:val="17D31261"/>
    <w:rsid w:val="17DA64B7"/>
    <w:rsid w:val="17DD58B2"/>
    <w:rsid w:val="17E32226"/>
    <w:rsid w:val="17E46693"/>
    <w:rsid w:val="17E7287A"/>
    <w:rsid w:val="17ED253D"/>
    <w:rsid w:val="17F47FF0"/>
    <w:rsid w:val="17F95905"/>
    <w:rsid w:val="17FD10AC"/>
    <w:rsid w:val="17FF7A40"/>
    <w:rsid w:val="18067F0F"/>
    <w:rsid w:val="180C619B"/>
    <w:rsid w:val="180D1B52"/>
    <w:rsid w:val="181244C4"/>
    <w:rsid w:val="18170F6C"/>
    <w:rsid w:val="181B235B"/>
    <w:rsid w:val="182D39EA"/>
    <w:rsid w:val="182F54DE"/>
    <w:rsid w:val="18312D97"/>
    <w:rsid w:val="18315F2E"/>
    <w:rsid w:val="18316974"/>
    <w:rsid w:val="18332541"/>
    <w:rsid w:val="183B11A9"/>
    <w:rsid w:val="183D6E1C"/>
    <w:rsid w:val="18446B33"/>
    <w:rsid w:val="184537B2"/>
    <w:rsid w:val="185F018A"/>
    <w:rsid w:val="18611E0F"/>
    <w:rsid w:val="18627C48"/>
    <w:rsid w:val="1863204F"/>
    <w:rsid w:val="18641470"/>
    <w:rsid w:val="186D6EA7"/>
    <w:rsid w:val="18716666"/>
    <w:rsid w:val="18723F13"/>
    <w:rsid w:val="18760059"/>
    <w:rsid w:val="187B776B"/>
    <w:rsid w:val="187C1177"/>
    <w:rsid w:val="18804B0C"/>
    <w:rsid w:val="188C1EC7"/>
    <w:rsid w:val="18903538"/>
    <w:rsid w:val="18965635"/>
    <w:rsid w:val="189B293C"/>
    <w:rsid w:val="189D1488"/>
    <w:rsid w:val="18A26500"/>
    <w:rsid w:val="18A53323"/>
    <w:rsid w:val="18AB3324"/>
    <w:rsid w:val="18AB4C3F"/>
    <w:rsid w:val="18BC2EDC"/>
    <w:rsid w:val="18C4362F"/>
    <w:rsid w:val="18C54960"/>
    <w:rsid w:val="18CB6F32"/>
    <w:rsid w:val="18D1515F"/>
    <w:rsid w:val="18D94380"/>
    <w:rsid w:val="18DA1D69"/>
    <w:rsid w:val="18DE301C"/>
    <w:rsid w:val="18E52129"/>
    <w:rsid w:val="18E55507"/>
    <w:rsid w:val="18E754D5"/>
    <w:rsid w:val="18EC0D29"/>
    <w:rsid w:val="18EE3BC7"/>
    <w:rsid w:val="18EF4D40"/>
    <w:rsid w:val="18F53696"/>
    <w:rsid w:val="18F8083F"/>
    <w:rsid w:val="18FB0BB9"/>
    <w:rsid w:val="18FD0ED9"/>
    <w:rsid w:val="19023900"/>
    <w:rsid w:val="19057362"/>
    <w:rsid w:val="19096E75"/>
    <w:rsid w:val="190C2BFD"/>
    <w:rsid w:val="190D16A8"/>
    <w:rsid w:val="19131B63"/>
    <w:rsid w:val="191522F9"/>
    <w:rsid w:val="19170EB2"/>
    <w:rsid w:val="19265442"/>
    <w:rsid w:val="192B140E"/>
    <w:rsid w:val="19311C4E"/>
    <w:rsid w:val="1931539E"/>
    <w:rsid w:val="19327753"/>
    <w:rsid w:val="1936436E"/>
    <w:rsid w:val="19367F94"/>
    <w:rsid w:val="193876DA"/>
    <w:rsid w:val="193A1E1E"/>
    <w:rsid w:val="193A6972"/>
    <w:rsid w:val="193F56CB"/>
    <w:rsid w:val="19421C37"/>
    <w:rsid w:val="194606C8"/>
    <w:rsid w:val="194F199A"/>
    <w:rsid w:val="194F646D"/>
    <w:rsid w:val="19540F91"/>
    <w:rsid w:val="19544C63"/>
    <w:rsid w:val="19586419"/>
    <w:rsid w:val="1959292E"/>
    <w:rsid w:val="195A7B04"/>
    <w:rsid w:val="195C64AC"/>
    <w:rsid w:val="195D0F61"/>
    <w:rsid w:val="1962685C"/>
    <w:rsid w:val="1968792A"/>
    <w:rsid w:val="19691361"/>
    <w:rsid w:val="196921D3"/>
    <w:rsid w:val="196B1C3D"/>
    <w:rsid w:val="19745626"/>
    <w:rsid w:val="19760CE9"/>
    <w:rsid w:val="19767F8A"/>
    <w:rsid w:val="19774CB7"/>
    <w:rsid w:val="197A5458"/>
    <w:rsid w:val="197A5F10"/>
    <w:rsid w:val="197B2FC8"/>
    <w:rsid w:val="197B46C1"/>
    <w:rsid w:val="197C6F6F"/>
    <w:rsid w:val="197E1952"/>
    <w:rsid w:val="19857BAD"/>
    <w:rsid w:val="198B1364"/>
    <w:rsid w:val="19913380"/>
    <w:rsid w:val="19914A4B"/>
    <w:rsid w:val="19914F6F"/>
    <w:rsid w:val="1992415B"/>
    <w:rsid w:val="19966EC1"/>
    <w:rsid w:val="19970123"/>
    <w:rsid w:val="199A10B9"/>
    <w:rsid w:val="199E7DC2"/>
    <w:rsid w:val="19A26F4A"/>
    <w:rsid w:val="19A641E9"/>
    <w:rsid w:val="19A7721B"/>
    <w:rsid w:val="19A81581"/>
    <w:rsid w:val="19A95F80"/>
    <w:rsid w:val="19B03BF8"/>
    <w:rsid w:val="19B471D8"/>
    <w:rsid w:val="19B5208E"/>
    <w:rsid w:val="19BF0EF4"/>
    <w:rsid w:val="19C31073"/>
    <w:rsid w:val="19C8548E"/>
    <w:rsid w:val="19CC7683"/>
    <w:rsid w:val="19D339C8"/>
    <w:rsid w:val="19D97019"/>
    <w:rsid w:val="19DB26F3"/>
    <w:rsid w:val="19DB4AE1"/>
    <w:rsid w:val="19DE2E6D"/>
    <w:rsid w:val="19E53825"/>
    <w:rsid w:val="19E73DD8"/>
    <w:rsid w:val="19E872B8"/>
    <w:rsid w:val="19E92C44"/>
    <w:rsid w:val="19EA0FD2"/>
    <w:rsid w:val="19EB1A9E"/>
    <w:rsid w:val="19F00924"/>
    <w:rsid w:val="19F54AA5"/>
    <w:rsid w:val="19F830B7"/>
    <w:rsid w:val="19F92938"/>
    <w:rsid w:val="19FA18FB"/>
    <w:rsid w:val="19FB3DA2"/>
    <w:rsid w:val="1A10773A"/>
    <w:rsid w:val="1A14573A"/>
    <w:rsid w:val="1A1846FC"/>
    <w:rsid w:val="1A1A38BE"/>
    <w:rsid w:val="1A1E0258"/>
    <w:rsid w:val="1A221905"/>
    <w:rsid w:val="1A291C9C"/>
    <w:rsid w:val="1A320A71"/>
    <w:rsid w:val="1A4D71F8"/>
    <w:rsid w:val="1A511533"/>
    <w:rsid w:val="1A516DAD"/>
    <w:rsid w:val="1A5B6C79"/>
    <w:rsid w:val="1A5C0FFE"/>
    <w:rsid w:val="1A600757"/>
    <w:rsid w:val="1A615555"/>
    <w:rsid w:val="1A6224B2"/>
    <w:rsid w:val="1A6304F9"/>
    <w:rsid w:val="1A631A1C"/>
    <w:rsid w:val="1A6F63AE"/>
    <w:rsid w:val="1A72425A"/>
    <w:rsid w:val="1A741A74"/>
    <w:rsid w:val="1A746FB4"/>
    <w:rsid w:val="1A8616BA"/>
    <w:rsid w:val="1A865F69"/>
    <w:rsid w:val="1A883CFD"/>
    <w:rsid w:val="1A8F4317"/>
    <w:rsid w:val="1A9026A8"/>
    <w:rsid w:val="1A98090E"/>
    <w:rsid w:val="1A99491B"/>
    <w:rsid w:val="1A9B4A61"/>
    <w:rsid w:val="1A9E1FCF"/>
    <w:rsid w:val="1AA020E6"/>
    <w:rsid w:val="1AA251B0"/>
    <w:rsid w:val="1AB34E6A"/>
    <w:rsid w:val="1ABA521C"/>
    <w:rsid w:val="1ABA7A25"/>
    <w:rsid w:val="1ABF4362"/>
    <w:rsid w:val="1AC1471B"/>
    <w:rsid w:val="1AC92BE5"/>
    <w:rsid w:val="1ACE721C"/>
    <w:rsid w:val="1AD075A5"/>
    <w:rsid w:val="1AD75FEE"/>
    <w:rsid w:val="1AD92F16"/>
    <w:rsid w:val="1ADA1ED6"/>
    <w:rsid w:val="1ADB0288"/>
    <w:rsid w:val="1ADE113A"/>
    <w:rsid w:val="1AE15C23"/>
    <w:rsid w:val="1AE52649"/>
    <w:rsid w:val="1AEA6640"/>
    <w:rsid w:val="1AF111EF"/>
    <w:rsid w:val="1AF26258"/>
    <w:rsid w:val="1AF32CCB"/>
    <w:rsid w:val="1AF70F3F"/>
    <w:rsid w:val="1AFB325C"/>
    <w:rsid w:val="1AFB7696"/>
    <w:rsid w:val="1B0660F3"/>
    <w:rsid w:val="1B09112F"/>
    <w:rsid w:val="1B09460C"/>
    <w:rsid w:val="1B0C15DD"/>
    <w:rsid w:val="1B12130E"/>
    <w:rsid w:val="1B222D32"/>
    <w:rsid w:val="1B22680E"/>
    <w:rsid w:val="1B2423AB"/>
    <w:rsid w:val="1B2D38D4"/>
    <w:rsid w:val="1B2E7668"/>
    <w:rsid w:val="1B3A5979"/>
    <w:rsid w:val="1B3A6A7A"/>
    <w:rsid w:val="1B3C4723"/>
    <w:rsid w:val="1B3C651C"/>
    <w:rsid w:val="1B46236E"/>
    <w:rsid w:val="1B491675"/>
    <w:rsid w:val="1B4C2889"/>
    <w:rsid w:val="1B4F6817"/>
    <w:rsid w:val="1B5A2813"/>
    <w:rsid w:val="1B5E6C79"/>
    <w:rsid w:val="1B6035ED"/>
    <w:rsid w:val="1B6A592E"/>
    <w:rsid w:val="1B6B469C"/>
    <w:rsid w:val="1B6D21A1"/>
    <w:rsid w:val="1B6E637A"/>
    <w:rsid w:val="1B7666EB"/>
    <w:rsid w:val="1B7D28B9"/>
    <w:rsid w:val="1B835255"/>
    <w:rsid w:val="1B8419A3"/>
    <w:rsid w:val="1B8538C0"/>
    <w:rsid w:val="1B873234"/>
    <w:rsid w:val="1B876B63"/>
    <w:rsid w:val="1B8814B3"/>
    <w:rsid w:val="1B8F52A5"/>
    <w:rsid w:val="1B8F757D"/>
    <w:rsid w:val="1B970C07"/>
    <w:rsid w:val="1B985609"/>
    <w:rsid w:val="1BA43FE6"/>
    <w:rsid w:val="1BB418F9"/>
    <w:rsid w:val="1BB442FC"/>
    <w:rsid w:val="1BB618D9"/>
    <w:rsid w:val="1BBE1303"/>
    <w:rsid w:val="1BC021E3"/>
    <w:rsid w:val="1BC325F6"/>
    <w:rsid w:val="1BC5282B"/>
    <w:rsid w:val="1BC93AD9"/>
    <w:rsid w:val="1BD37FC9"/>
    <w:rsid w:val="1BD65374"/>
    <w:rsid w:val="1BDF626C"/>
    <w:rsid w:val="1BE24FDA"/>
    <w:rsid w:val="1BE34E5D"/>
    <w:rsid w:val="1BEB7A1F"/>
    <w:rsid w:val="1BEB7A46"/>
    <w:rsid w:val="1BEE348F"/>
    <w:rsid w:val="1BEF31D5"/>
    <w:rsid w:val="1BF37007"/>
    <w:rsid w:val="1BF54205"/>
    <w:rsid w:val="1BF8568D"/>
    <w:rsid w:val="1BF8586D"/>
    <w:rsid w:val="1BF87743"/>
    <w:rsid w:val="1BFE4036"/>
    <w:rsid w:val="1C1A6E24"/>
    <w:rsid w:val="1C1E5BD3"/>
    <w:rsid w:val="1C2770DE"/>
    <w:rsid w:val="1C287610"/>
    <w:rsid w:val="1C311FF6"/>
    <w:rsid w:val="1C32196B"/>
    <w:rsid w:val="1C323692"/>
    <w:rsid w:val="1C327CCC"/>
    <w:rsid w:val="1C3F7723"/>
    <w:rsid w:val="1C4813B1"/>
    <w:rsid w:val="1C4B0E1C"/>
    <w:rsid w:val="1C4B7177"/>
    <w:rsid w:val="1C5058FC"/>
    <w:rsid w:val="1C520D0F"/>
    <w:rsid w:val="1C5256AC"/>
    <w:rsid w:val="1C562507"/>
    <w:rsid w:val="1C5A6861"/>
    <w:rsid w:val="1C5B14F3"/>
    <w:rsid w:val="1C5E58E1"/>
    <w:rsid w:val="1C5F2F2E"/>
    <w:rsid w:val="1C6258E8"/>
    <w:rsid w:val="1C6C1169"/>
    <w:rsid w:val="1C6D4B28"/>
    <w:rsid w:val="1C6E1A41"/>
    <w:rsid w:val="1C6E7945"/>
    <w:rsid w:val="1C783023"/>
    <w:rsid w:val="1C7856CB"/>
    <w:rsid w:val="1C7B0B2E"/>
    <w:rsid w:val="1C7E66DF"/>
    <w:rsid w:val="1C877250"/>
    <w:rsid w:val="1C887178"/>
    <w:rsid w:val="1C8C714A"/>
    <w:rsid w:val="1C8E6055"/>
    <w:rsid w:val="1C8F4521"/>
    <w:rsid w:val="1C940D63"/>
    <w:rsid w:val="1CA60191"/>
    <w:rsid w:val="1CB22E49"/>
    <w:rsid w:val="1CB4507E"/>
    <w:rsid w:val="1CB67E2E"/>
    <w:rsid w:val="1CBE59EE"/>
    <w:rsid w:val="1CBF31C0"/>
    <w:rsid w:val="1CC004AE"/>
    <w:rsid w:val="1CC60A7D"/>
    <w:rsid w:val="1CC67F93"/>
    <w:rsid w:val="1CD22EFD"/>
    <w:rsid w:val="1CDA4E60"/>
    <w:rsid w:val="1CE05802"/>
    <w:rsid w:val="1CE848E1"/>
    <w:rsid w:val="1CE9645D"/>
    <w:rsid w:val="1CFE2856"/>
    <w:rsid w:val="1D0B117B"/>
    <w:rsid w:val="1D0C2F4D"/>
    <w:rsid w:val="1D135C46"/>
    <w:rsid w:val="1D1415BF"/>
    <w:rsid w:val="1D147905"/>
    <w:rsid w:val="1D174E37"/>
    <w:rsid w:val="1D192765"/>
    <w:rsid w:val="1D1D7CB0"/>
    <w:rsid w:val="1D211053"/>
    <w:rsid w:val="1D233391"/>
    <w:rsid w:val="1D295D72"/>
    <w:rsid w:val="1D2B1973"/>
    <w:rsid w:val="1D2B1F3A"/>
    <w:rsid w:val="1D2C3B61"/>
    <w:rsid w:val="1D2F6327"/>
    <w:rsid w:val="1D3143D7"/>
    <w:rsid w:val="1D347D6A"/>
    <w:rsid w:val="1D3D5808"/>
    <w:rsid w:val="1D3F30DD"/>
    <w:rsid w:val="1D3F3D0A"/>
    <w:rsid w:val="1D4A4997"/>
    <w:rsid w:val="1D4B378D"/>
    <w:rsid w:val="1D503262"/>
    <w:rsid w:val="1D551746"/>
    <w:rsid w:val="1D55313A"/>
    <w:rsid w:val="1D5C4FB5"/>
    <w:rsid w:val="1D5D6BEF"/>
    <w:rsid w:val="1D5F2CB2"/>
    <w:rsid w:val="1D607AF5"/>
    <w:rsid w:val="1D620E9B"/>
    <w:rsid w:val="1D6B0430"/>
    <w:rsid w:val="1D6C3D1E"/>
    <w:rsid w:val="1D6F30C8"/>
    <w:rsid w:val="1D6F58AD"/>
    <w:rsid w:val="1D715862"/>
    <w:rsid w:val="1D73300D"/>
    <w:rsid w:val="1D77525C"/>
    <w:rsid w:val="1D8017BF"/>
    <w:rsid w:val="1D855BE0"/>
    <w:rsid w:val="1D8B3EE0"/>
    <w:rsid w:val="1D9468F7"/>
    <w:rsid w:val="1DA351BF"/>
    <w:rsid w:val="1DA35D22"/>
    <w:rsid w:val="1DAB3881"/>
    <w:rsid w:val="1DAB64CC"/>
    <w:rsid w:val="1DB361BE"/>
    <w:rsid w:val="1DB64FF0"/>
    <w:rsid w:val="1DB82769"/>
    <w:rsid w:val="1DB917F7"/>
    <w:rsid w:val="1DC4219E"/>
    <w:rsid w:val="1DCA0E35"/>
    <w:rsid w:val="1DCA1B4B"/>
    <w:rsid w:val="1DCC46D5"/>
    <w:rsid w:val="1DCD47A5"/>
    <w:rsid w:val="1DD26070"/>
    <w:rsid w:val="1DD45E6A"/>
    <w:rsid w:val="1DE1045E"/>
    <w:rsid w:val="1DE33792"/>
    <w:rsid w:val="1DE348C4"/>
    <w:rsid w:val="1DE903B9"/>
    <w:rsid w:val="1DEA2895"/>
    <w:rsid w:val="1DF04758"/>
    <w:rsid w:val="1DF113DF"/>
    <w:rsid w:val="1DFF0D95"/>
    <w:rsid w:val="1DFF3CED"/>
    <w:rsid w:val="1E0256F5"/>
    <w:rsid w:val="1E035228"/>
    <w:rsid w:val="1E0558DF"/>
    <w:rsid w:val="1E087E5E"/>
    <w:rsid w:val="1E132EC4"/>
    <w:rsid w:val="1E17237A"/>
    <w:rsid w:val="1E1A1C03"/>
    <w:rsid w:val="1E1D0D6B"/>
    <w:rsid w:val="1E1F1332"/>
    <w:rsid w:val="1E282C54"/>
    <w:rsid w:val="1E2C5DF5"/>
    <w:rsid w:val="1E2E0DDD"/>
    <w:rsid w:val="1E2F0CE1"/>
    <w:rsid w:val="1E2F3CF5"/>
    <w:rsid w:val="1E377369"/>
    <w:rsid w:val="1E382838"/>
    <w:rsid w:val="1E3E7ACD"/>
    <w:rsid w:val="1E4568B0"/>
    <w:rsid w:val="1E504730"/>
    <w:rsid w:val="1E53535D"/>
    <w:rsid w:val="1E565E3D"/>
    <w:rsid w:val="1E56777D"/>
    <w:rsid w:val="1E5C6C8A"/>
    <w:rsid w:val="1E5D417D"/>
    <w:rsid w:val="1E613426"/>
    <w:rsid w:val="1E642C1B"/>
    <w:rsid w:val="1E6E0154"/>
    <w:rsid w:val="1E703706"/>
    <w:rsid w:val="1E7037E7"/>
    <w:rsid w:val="1E716E1E"/>
    <w:rsid w:val="1E7173B6"/>
    <w:rsid w:val="1E7311D7"/>
    <w:rsid w:val="1E76558F"/>
    <w:rsid w:val="1E771AA8"/>
    <w:rsid w:val="1E7D0BFE"/>
    <w:rsid w:val="1E82166F"/>
    <w:rsid w:val="1E835752"/>
    <w:rsid w:val="1E8553F3"/>
    <w:rsid w:val="1E855B71"/>
    <w:rsid w:val="1E8637EA"/>
    <w:rsid w:val="1E873B44"/>
    <w:rsid w:val="1E8870D2"/>
    <w:rsid w:val="1E8C6C9D"/>
    <w:rsid w:val="1E902481"/>
    <w:rsid w:val="1E913B70"/>
    <w:rsid w:val="1E940AE0"/>
    <w:rsid w:val="1E954736"/>
    <w:rsid w:val="1E9701FA"/>
    <w:rsid w:val="1E9D0F91"/>
    <w:rsid w:val="1EA07D54"/>
    <w:rsid w:val="1EA55BB8"/>
    <w:rsid w:val="1EA60A3D"/>
    <w:rsid w:val="1EA72A47"/>
    <w:rsid w:val="1EAB165D"/>
    <w:rsid w:val="1EAC3B21"/>
    <w:rsid w:val="1EBC7331"/>
    <w:rsid w:val="1EBE0D32"/>
    <w:rsid w:val="1EBE260A"/>
    <w:rsid w:val="1ED05659"/>
    <w:rsid w:val="1EE40118"/>
    <w:rsid w:val="1EED19E5"/>
    <w:rsid w:val="1EF218C7"/>
    <w:rsid w:val="1EF50A44"/>
    <w:rsid w:val="1EF8091E"/>
    <w:rsid w:val="1EF8636A"/>
    <w:rsid w:val="1F005871"/>
    <w:rsid w:val="1F024163"/>
    <w:rsid w:val="1F026C43"/>
    <w:rsid w:val="1F077029"/>
    <w:rsid w:val="1F176D06"/>
    <w:rsid w:val="1F1B2BE4"/>
    <w:rsid w:val="1F1E798C"/>
    <w:rsid w:val="1F1F3ABC"/>
    <w:rsid w:val="1F256EFA"/>
    <w:rsid w:val="1F2B7590"/>
    <w:rsid w:val="1F303EB8"/>
    <w:rsid w:val="1F3E557B"/>
    <w:rsid w:val="1F405708"/>
    <w:rsid w:val="1F424C10"/>
    <w:rsid w:val="1F4A0E2F"/>
    <w:rsid w:val="1F4A350F"/>
    <w:rsid w:val="1F4F103C"/>
    <w:rsid w:val="1F517A53"/>
    <w:rsid w:val="1F6B37BD"/>
    <w:rsid w:val="1F6F31F6"/>
    <w:rsid w:val="1F78256F"/>
    <w:rsid w:val="1F802063"/>
    <w:rsid w:val="1F803B3C"/>
    <w:rsid w:val="1F8218A2"/>
    <w:rsid w:val="1F857599"/>
    <w:rsid w:val="1F8C1969"/>
    <w:rsid w:val="1F8D4623"/>
    <w:rsid w:val="1F945BC7"/>
    <w:rsid w:val="1F9728F6"/>
    <w:rsid w:val="1F9915ED"/>
    <w:rsid w:val="1F9B19C8"/>
    <w:rsid w:val="1F9C7623"/>
    <w:rsid w:val="1FA026DB"/>
    <w:rsid w:val="1FA84BC7"/>
    <w:rsid w:val="1FAE3B81"/>
    <w:rsid w:val="1FB50FC7"/>
    <w:rsid w:val="1FB66564"/>
    <w:rsid w:val="1FB71DA6"/>
    <w:rsid w:val="1FB92BB8"/>
    <w:rsid w:val="1FC05245"/>
    <w:rsid w:val="1FC15DF9"/>
    <w:rsid w:val="1FC45B02"/>
    <w:rsid w:val="1FCF04D9"/>
    <w:rsid w:val="1FD22D7C"/>
    <w:rsid w:val="1FD835D5"/>
    <w:rsid w:val="1FD866C3"/>
    <w:rsid w:val="1FD92000"/>
    <w:rsid w:val="1FDB2296"/>
    <w:rsid w:val="1FDD73AC"/>
    <w:rsid w:val="1FE57186"/>
    <w:rsid w:val="1FEE558D"/>
    <w:rsid w:val="1FFA1E36"/>
    <w:rsid w:val="200138DD"/>
    <w:rsid w:val="20074B07"/>
    <w:rsid w:val="200772D3"/>
    <w:rsid w:val="200C1B16"/>
    <w:rsid w:val="201006AD"/>
    <w:rsid w:val="20102081"/>
    <w:rsid w:val="201213DC"/>
    <w:rsid w:val="201666BA"/>
    <w:rsid w:val="20180777"/>
    <w:rsid w:val="201C083F"/>
    <w:rsid w:val="201E51AF"/>
    <w:rsid w:val="20243A86"/>
    <w:rsid w:val="20262CFF"/>
    <w:rsid w:val="202956A5"/>
    <w:rsid w:val="202B3701"/>
    <w:rsid w:val="20334A7A"/>
    <w:rsid w:val="20340019"/>
    <w:rsid w:val="20344B93"/>
    <w:rsid w:val="20390896"/>
    <w:rsid w:val="203C069F"/>
    <w:rsid w:val="20411F56"/>
    <w:rsid w:val="204510C5"/>
    <w:rsid w:val="20457A35"/>
    <w:rsid w:val="20470007"/>
    <w:rsid w:val="20487C22"/>
    <w:rsid w:val="204B2482"/>
    <w:rsid w:val="204C36F6"/>
    <w:rsid w:val="20502D68"/>
    <w:rsid w:val="205451DA"/>
    <w:rsid w:val="2055680D"/>
    <w:rsid w:val="205C47D1"/>
    <w:rsid w:val="205F750E"/>
    <w:rsid w:val="20634D4D"/>
    <w:rsid w:val="206946DD"/>
    <w:rsid w:val="206C37B4"/>
    <w:rsid w:val="206E21F3"/>
    <w:rsid w:val="206E36AD"/>
    <w:rsid w:val="20715291"/>
    <w:rsid w:val="20747AE5"/>
    <w:rsid w:val="20760A9F"/>
    <w:rsid w:val="207E5812"/>
    <w:rsid w:val="207E6DAB"/>
    <w:rsid w:val="207F7F00"/>
    <w:rsid w:val="20862706"/>
    <w:rsid w:val="20863EA5"/>
    <w:rsid w:val="208A7BA1"/>
    <w:rsid w:val="208F022F"/>
    <w:rsid w:val="2095185A"/>
    <w:rsid w:val="20984A84"/>
    <w:rsid w:val="20995BAC"/>
    <w:rsid w:val="20A33496"/>
    <w:rsid w:val="20A42035"/>
    <w:rsid w:val="20A633C3"/>
    <w:rsid w:val="20A92A6A"/>
    <w:rsid w:val="20AC55C6"/>
    <w:rsid w:val="20AE7117"/>
    <w:rsid w:val="20B26ED0"/>
    <w:rsid w:val="20B42867"/>
    <w:rsid w:val="20BB43E4"/>
    <w:rsid w:val="20BB617F"/>
    <w:rsid w:val="20CA68AC"/>
    <w:rsid w:val="20D14DCE"/>
    <w:rsid w:val="20D21F34"/>
    <w:rsid w:val="20D63BCA"/>
    <w:rsid w:val="20D72E15"/>
    <w:rsid w:val="20DB47F9"/>
    <w:rsid w:val="20E83CBC"/>
    <w:rsid w:val="20F516C4"/>
    <w:rsid w:val="20F61AF2"/>
    <w:rsid w:val="21011330"/>
    <w:rsid w:val="21017F04"/>
    <w:rsid w:val="210448BC"/>
    <w:rsid w:val="210D2461"/>
    <w:rsid w:val="210E143E"/>
    <w:rsid w:val="21103DE6"/>
    <w:rsid w:val="21153A1F"/>
    <w:rsid w:val="211C7D94"/>
    <w:rsid w:val="211D0812"/>
    <w:rsid w:val="212852E9"/>
    <w:rsid w:val="21335500"/>
    <w:rsid w:val="21363FBA"/>
    <w:rsid w:val="21374803"/>
    <w:rsid w:val="213F4E27"/>
    <w:rsid w:val="21473AF0"/>
    <w:rsid w:val="21487E8C"/>
    <w:rsid w:val="214C7DD3"/>
    <w:rsid w:val="215242BD"/>
    <w:rsid w:val="2157693F"/>
    <w:rsid w:val="215F5566"/>
    <w:rsid w:val="21621F28"/>
    <w:rsid w:val="2163591E"/>
    <w:rsid w:val="216B19F5"/>
    <w:rsid w:val="217015A5"/>
    <w:rsid w:val="21721E5E"/>
    <w:rsid w:val="217B45E8"/>
    <w:rsid w:val="218335C1"/>
    <w:rsid w:val="21961167"/>
    <w:rsid w:val="219757E2"/>
    <w:rsid w:val="219B6D4F"/>
    <w:rsid w:val="21A84380"/>
    <w:rsid w:val="21AB63F5"/>
    <w:rsid w:val="21AB6584"/>
    <w:rsid w:val="21AE4156"/>
    <w:rsid w:val="21B027ED"/>
    <w:rsid w:val="21B61DA1"/>
    <w:rsid w:val="21C06751"/>
    <w:rsid w:val="21C51895"/>
    <w:rsid w:val="21C63475"/>
    <w:rsid w:val="21C66BA2"/>
    <w:rsid w:val="21CB3F80"/>
    <w:rsid w:val="21CC4FC7"/>
    <w:rsid w:val="21CD5A1E"/>
    <w:rsid w:val="21DE2202"/>
    <w:rsid w:val="21E76B53"/>
    <w:rsid w:val="21E82173"/>
    <w:rsid w:val="21F256EB"/>
    <w:rsid w:val="21F42DE4"/>
    <w:rsid w:val="220241BB"/>
    <w:rsid w:val="2203042A"/>
    <w:rsid w:val="2207576B"/>
    <w:rsid w:val="220917DA"/>
    <w:rsid w:val="2209189B"/>
    <w:rsid w:val="22132817"/>
    <w:rsid w:val="221368A7"/>
    <w:rsid w:val="22183CBB"/>
    <w:rsid w:val="221C4781"/>
    <w:rsid w:val="2227471F"/>
    <w:rsid w:val="222B548A"/>
    <w:rsid w:val="222C6850"/>
    <w:rsid w:val="22310A82"/>
    <w:rsid w:val="223161D7"/>
    <w:rsid w:val="22345F17"/>
    <w:rsid w:val="22355CD7"/>
    <w:rsid w:val="22366AA7"/>
    <w:rsid w:val="223C0D55"/>
    <w:rsid w:val="224249C3"/>
    <w:rsid w:val="22437D12"/>
    <w:rsid w:val="22470628"/>
    <w:rsid w:val="224A77D8"/>
    <w:rsid w:val="224D66DE"/>
    <w:rsid w:val="224E7B22"/>
    <w:rsid w:val="2263319B"/>
    <w:rsid w:val="22647992"/>
    <w:rsid w:val="22660691"/>
    <w:rsid w:val="22672B94"/>
    <w:rsid w:val="226E0BBA"/>
    <w:rsid w:val="22701865"/>
    <w:rsid w:val="22744132"/>
    <w:rsid w:val="22751148"/>
    <w:rsid w:val="227706C0"/>
    <w:rsid w:val="227F2A31"/>
    <w:rsid w:val="228947E3"/>
    <w:rsid w:val="228B6486"/>
    <w:rsid w:val="22901ECD"/>
    <w:rsid w:val="229370F6"/>
    <w:rsid w:val="229458E8"/>
    <w:rsid w:val="22954F94"/>
    <w:rsid w:val="22972055"/>
    <w:rsid w:val="22983114"/>
    <w:rsid w:val="22A30F55"/>
    <w:rsid w:val="22A36F00"/>
    <w:rsid w:val="22A82762"/>
    <w:rsid w:val="22AD4109"/>
    <w:rsid w:val="22B718FE"/>
    <w:rsid w:val="22B872BD"/>
    <w:rsid w:val="22BA358D"/>
    <w:rsid w:val="22BC0843"/>
    <w:rsid w:val="22BE350B"/>
    <w:rsid w:val="22BE72B2"/>
    <w:rsid w:val="22C83126"/>
    <w:rsid w:val="22D16E9C"/>
    <w:rsid w:val="22D451FD"/>
    <w:rsid w:val="22D56579"/>
    <w:rsid w:val="22D860DC"/>
    <w:rsid w:val="22D933EE"/>
    <w:rsid w:val="22DF7A06"/>
    <w:rsid w:val="22E47571"/>
    <w:rsid w:val="22E512B6"/>
    <w:rsid w:val="22EA2155"/>
    <w:rsid w:val="22F04C94"/>
    <w:rsid w:val="22F80631"/>
    <w:rsid w:val="23050E8E"/>
    <w:rsid w:val="23051CC5"/>
    <w:rsid w:val="230C4216"/>
    <w:rsid w:val="230D7D17"/>
    <w:rsid w:val="230F6D38"/>
    <w:rsid w:val="23127317"/>
    <w:rsid w:val="231349B6"/>
    <w:rsid w:val="231B15AE"/>
    <w:rsid w:val="231E3AAF"/>
    <w:rsid w:val="231F349E"/>
    <w:rsid w:val="23210EB7"/>
    <w:rsid w:val="23253730"/>
    <w:rsid w:val="23264C20"/>
    <w:rsid w:val="232B670B"/>
    <w:rsid w:val="2340482A"/>
    <w:rsid w:val="234658D4"/>
    <w:rsid w:val="235171B5"/>
    <w:rsid w:val="23524B30"/>
    <w:rsid w:val="23586266"/>
    <w:rsid w:val="23616472"/>
    <w:rsid w:val="23623872"/>
    <w:rsid w:val="23633FDD"/>
    <w:rsid w:val="23643F41"/>
    <w:rsid w:val="2365001D"/>
    <w:rsid w:val="23680726"/>
    <w:rsid w:val="23685BEA"/>
    <w:rsid w:val="236878FA"/>
    <w:rsid w:val="23697F98"/>
    <w:rsid w:val="236A52E8"/>
    <w:rsid w:val="236B3C43"/>
    <w:rsid w:val="236B6681"/>
    <w:rsid w:val="236D47BA"/>
    <w:rsid w:val="237474CD"/>
    <w:rsid w:val="237C2CF0"/>
    <w:rsid w:val="237D6881"/>
    <w:rsid w:val="23832B93"/>
    <w:rsid w:val="2390360F"/>
    <w:rsid w:val="2391166A"/>
    <w:rsid w:val="239B1F74"/>
    <w:rsid w:val="239C3AC4"/>
    <w:rsid w:val="23AA0739"/>
    <w:rsid w:val="23B34B26"/>
    <w:rsid w:val="23B67D3A"/>
    <w:rsid w:val="23BE7A13"/>
    <w:rsid w:val="23C7626F"/>
    <w:rsid w:val="23C864EA"/>
    <w:rsid w:val="23CD08BC"/>
    <w:rsid w:val="23D03D04"/>
    <w:rsid w:val="23D13563"/>
    <w:rsid w:val="23D14ED6"/>
    <w:rsid w:val="23D64E4E"/>
    <w:rsid w:val="23D82C6B"/>
    <w:rsid w:val="23DB76B6"/>
    <w:rsid w:val="23DC3999"/>
    <w:rsid w:val="23DE62C4"/>
    <w:rsid w:val="23E0322C"/>
    <w:rsid w:val="23E04125"/>
    <w:rsid w:val="23E058F9"/>
    <w:rsid w:val="23E1435B"/>
    <w:rsid w:val="23E21810"/>
    <w:rsid w:val="23E41A72"/>
    <w:rsid w:val="23E855F5"/>
    <w:rsid w:val="23EB0775"/>
    <w:rsid w:val="23EF0A78"/>
    <w:rsid w:val="23F61750"/>
    <w:rsid w:val="23FB2789"/>
    <w:rsid w:val="23FC14AF"/>
    <w:rsid w:val="23FD6BD0"/>
    <w:rsid w:val="2400009A"/>
    <w:rsid w:val="24031628"/>
    <w:rsid w:val="240F4DEC"/>
    <w:rsid w:val="241854C1"/>
    <w:rsid w:val="24196785"/>
    <w:rsid w:val="241D070F"/>
    <w:rsid w:val="24240FCA"/>
    <w:rsid w:val="24244499"/>
    <w:rsid w:val="242C7D07"/>
    <w:rsid w:val="24301A3F"/>
    <w:rsid w:val="2437452C"/>
    <w:rsid w:val="243827F2"/>
    <w:rsid w:val="243B104F"/>
    <w:rsid w:val="243C122F"/>
    <w:rsid w:val="243F00FC"/>
    <w:rsid w:val="244845B5"/>
    <w:rsid w:val="24593F2E"/>
    <w:rsid w:val="245A2B2A"/>
    <w:rsid w:val="2463268F"/>
    <w:rsid w:val="24681757"/>
    <w:rsid w:val="246D3153"/>
    <w:rsid w:val="246E363A"/>
    <w:rsid w:val="246E40B1"/>
    <w:rsid w:val="24702A35"/>
    <w:rsid w:val="247D774E"/>
    <w:rsid w:val="24854A7A"/>
    <w:rsid w:val="24855C4B"/>
    <w:rsid w:val="248B4E7C"/>
    <w:rsid w:val="248D4821"/>
    <w:rsid w:val="248D5919"/>
    <w:rsid w:val="248F6EE2"/>
    <w:rsid w:val="24943743"/>
    <w:rsid w:val="2496496B"/>
    <w:rsid w:val="24973F89"/>
    <w:rsid w:val="2498394B"/>
    <w:rsid w:val="2499283F"/>
    <w:rsid w:val="249E387E"/>
    <w:rsid w:val="249E5413"/>
    <w:rsid w:val="24A36396"/>
    <w:rsid w:val="24BB4A55"/>
    <w:rsid w:val="24BC298B"/>
    <w:rsid w:val="24BE3A04"/>
    <w:rsid w:val="24C03A1D"/>
    <w:rsid w:val="24C43013"/>
    <w:rsid w:val="24C919EA"/>
    <w:rsid w:val="24D42A00"/>
    <w:rsid w:val="24DB306F"/>
    <w:rsid w:val="24E075E0"/>
    <w:rsid w:val="24E13574"/>
    <w:rsid w:val="24E84877"/>
    <w:rsid w:val="24E84A78"/>
    <w:rsid w:val="24EF33BA"/>
    <w:rsid w:val="24F42790"/>
    <w:rsid w:val="24F472E9"/>
    <w:rsid w:val="24F4793A"/>
    <w:rsid w:val="24FA0179"/>
    <w:rsid w:val="25001D95"/>
    <w:rsid w:val="25035D33"/>
    <w:rsid w:val="250612E7"/>
    <w:rsid w:val="2506475D"/>
    <w:rsid w:val="250C3AB0"/>
    <w:rsid w:val="251C2ECE"/>
    <w:rsid w:val="25214D9F"/>
    <w:rsid w:val="25217067"/>
    <w:rsid w:val="252971A5"/>
    <w:rsid w:val="252A4449"/>
    <w:rsid w:val="252B1AA3"/>
    <w:rsid w:val="253A1BB1"/>
    <w:rsid w:val="253E0937"/>
    <w:rsid w:val="25420F9E"/>
    <w:rsid w:val="25444848"/>
    <w:rsid w:val="25480008"/>
    <w:rsid w:val="25493EE7"/>
    <w:rsid w:val="254B5303"/>
    <w:rsid w:val="25553A01"/>
    <w:rsid w:val="25564231"/>
    <w:rsid w:val="255B5B8C"/>
    <w:rsid w:val="255B6E66"/>
    <w:rsid w:val="25607998"/>
    <w:rsid w:val="25686937"/>
    <w:rsid w:val="256C7C7F"/>
    <w:rsid w:val="25701F7E"/>
    <w:rsid w:val="25802FCB"/>
    <w:rsid w:val="25882178"/>
    <w:rsid w:val="25883018"/>
    <w:rsid w:val="258C4464"/>
    <w:rsid w:val="259036EA"/>
    <w:rsid w:val="259B286D"/>
    <w:rsid w:val="259D4733"/>
    <w:rsid w:val="259E1008"/>
    <w:rsid w:val="25A267A3"/>
    <w:rsid w:val="25BC3651"/>
    <w:rsid w:val="25BC7703"/>
    <w:rsid w:val="25C83EDD"/>
    <w:rsid w:val="25C935A1"/>
    <w:rsid w:val="25CB10E1"/>
    <w:rsid w:val="25CF2D60"/>
    <w:rsid w:val="25D23A28"/>
    <w:rsid w:val="25D63E4D"/>
    <w:rsid w:val="25F256B2"/>
    <w:rsid w:val="25FC49A3"/>
    <w:rsid w:val="26025198"/>
    <w:rsid w:val="260426A6"/>
    <w:rsid w:val="26043DF7"/>
    <w:rsid w:val="260526D2"/>
    <w:rsid w:val="260E7776"/>
    <w:rsid w:val="260F5ED3"/>
    <w:rsid w:val="2613032C"/>
    <w:rsid w:val="261A3271"/>
    <w:rsid w:val="261A5428"/>
    <w:rsid w:val="261A6BF4"/>
    <w:rsid w:val="262D466B"/>
    <w:rsid w:val="262E55CB"/>
    <w:rsid w:val="262F6C03"/>
    <w:rsid w:val="26334886"/>
    <w:rsid w:val="26354B96"/>
    <w:rsid w:val="263D1FF4"/>
    <w:rsid w:val="264161FD"/>
    <w:rsid w:val="26461F91"/>
    <w:rsid w:val="264D6CBA"/>
    <w:rsid w:val="264F1D9A"/>
    <w:rsid w:val="264F595B"/>
    <w:rsid w:val="265030D3"/>
    <w:rsid w:val="265952B2"/>
    <w:rsid w:val="265B4ACC"/>
    <w:rsid w:val="26602D7D"/>
    <w:rsid w:val="2660519A"/>
    <w:rsid w:val="266564AC"/>
    <w:rsid w:val="26696D12"/>
    <w:rsid w:val="266C18E3"/>
    <w:rsid w:val="266D1734"/>
    <w:rsid w:val="266D5092"/>
    <w:rsid w:val="266F58D1"/>
    <w:rsid w:val="26765ECA"/>
    <w:rsid w:val="26771739"/>
    <w:rsid w:val="267B02C4"/>
    <w:rsid w:val="267D64A1"/>
    <w:rsid w:val="26810570"/>
    <w:rsid w:val="268864A0"/>
    <w:rsid w:val="268C496B"/>
    <w:rsid w:val="2691428D"/>
    <w:rsid w:val="26945C77"/>
    <w:rsid w:val="269F1355"/>
    <w:rsid w:val="26AD2A37"/>
    <w:rsid w:val="26B4328F"/>
    <w:rsid w:val="26B703A2"/>
    <w:rsid w:val="26B7580D"/>
    <w:rsid w:val="26BB3865"/>
    <w:rsid w:val="26BC1C6F"/>
    <w:rsid w:val="26BE7F92"/>
    <w:rsid w:val="26C25667"/>
    <w:rsid w:val="26C36673"/>
    <w:rsid w:val="26D27C84"/>
    <w:rsid w:val="26D5660B"/>
    <w:rsid w:val="26D639F9"/>
    <w:rsid w:val="26DE6E8F"/>
    <w:rsid w:val="26E3245C"/>
    <w:rsid w:val="26E36033"/>
    <w:rsid w:val="26E540C4"/>
    <w:rsid w:val="26E67CFB"/>
    <w:rsid w:val="26E8119F"/>
    <w:rsid w:val="26EC6274"/>
    <w:rsid w:val="26FB66A3"/>
    <w:rsid w:val="27054C02"/>
    <w:rsid w:val="270F588E"/>
    <w:rsid w:val="270F7280"/>
    <w:rsid w:val="27115AD7"/>
    <w:rsid w:val="27116435"/>
    <w:rsid w:val="27191038"/>
    <w:rsid w:val="2720139B"/>
    <w:rsid w:val="27225E2D"/>
    <w:rsid w:val="273365C8"/>
    <w:rsid w:val="27337017"/>
    <w:rsid w:val="273503FD"/>
    <w:rsid w:val="273643E0"/>
    <w:rsid w:val="273A1823"/>
    <w:rsid w:val="273A1B9A"/>
    <w:rsid w:val="273A599D"/>
    <w:rsid w:val="27414C90"/>
    <w:rsid w:val="274408A6"/>
    <w:rsid w:val="274473FC"/>
    <w:rsid w:val="2746465C"/>
    <w:rsid w:val="27493959"/>
    <w:rsid w:val="274B4AE3"/>
    <w:rsid w:val="274D17A9"/>
    <w:rsid w:val="274E4D16"/>
    <w:rsid w:val="2751348E"/>
    <w:rsid w:val="275E2597"/>
    <w:rsid w:val="2760012C"/>
    <w:rsid w:val="2765102F"/>
    <w:rsid w:val="27653C6D"/>
    <w:rsid w:val="27674A6E"/>
    <w:rsid w:val="276946C1"/>
    <w:rsid w:val="27741AA3"/>
    <w:rsid w:val="277430B7"/>
    <w:rsid w:val="27845B57"/>
    <w:rsid w:val="278725C3"/>
    <w:rsid w:val="27873321"/>
    <w:rsid w:val="27890498"/>
    <w:rsid w:val="278C7D98"/>
    <w:rsid w:val="278E6256"/>
    <w:rsid w:val="279277CA"/>
    <w:rsid w:val="27935D52"/>
    <w:rsid w:val="27971071"/>
    <w:rsid w:val="2798720E"/>
    <w:rsid w:val="279C2E37"/>
    <w:rsid w:val="279F56D0"/>
    <w:rsid w:val="27A06E50"/>
    <w:rsid w:val="27A65124"/>
    <w:rsid w:val="27B5562E"/>
    <w:rsid w:val="27B55C3F"/>
    <w:rsid w:val="27B66819"/>
    <w:rsid w:val="27B862D5"/>
    <w:rsid w:val="27B91A6C"/>
    <w:rsid w:val="27BA2194"/>
    <w:rsid w:val="27BC0FBF"/>
    <w:rsid w:val="27BC3CCE"/>
    <w:rsid w:val="27C36F9F"/>
    <w:rsid w:val="27C42945"/>
    <w:rsid w:val="27C9414C"/>
    <w:rsid w:val="27CE5D63"/>
    <w:rsid w:val="27D01C7D"/>
    <w:rsid w:val="27D44EBB"/>
    <w:rsid w:val="27D54886"/>
    <w:rsid w:val="27D639B2"/>
    <w:rsid w:val="27DA3F7E"/>
    <w:rsid w:val="27E709D1"/>
    <w:rsid w:val="27E85E57"/>
    <w:rsid w:val="27F211F9"/>
    <w:rsid w:val="27F51352"/>
    <w:rsid w:val="27FA40FA"/>
    <w:rsid w:val="28125C39"/>
    <w:rsid w:val="281266C7"/>
    <w:rsid w:val="2815166B"/>
    <w:rsid w:val="281803DB"/>
    <w:rsid w:val="281A339D"/>
    <w:rsid w:val="281B18B4"/>
    <w:rsid w:val="281B18BB"/>
    <w:rsid w:val="281C7104"/>
    <w:rsid w:val="282967C9"/>
    <w:rsid w:val="282D37BB"/>
    <w:rsid w:val="28313035"/>
    <w:rsid w:val="283F3C67"/>
    <w:rsid w:val="284303FE"/>
    <w:rsid w:val="28484939"/>
    <w:rsid w:val="284972E7"/>
    <w:rsid w:val="284F7944"/>
    <w:rsid w:val="285568AC"/>
    <w:rsid w:val="28593561"/>
    <w:rsid w:val="285C3674"/>
    <w:rsid w:val="285D4DF2"/>
    <w:rsid w:val="28674BFA"/>
    <w:rsid w:val="2876090A"/>
    <w:rsid w:val="28762257"/>
    <w:rsid w:val="287834E9"/>
    <w:rsid w:val="28791E82"/>
    <w:rsid w:val="287A0128"/>
    <w:rsid w:val="2883793A"/>
    <w:rsid w:val="288434DE"/>
    <w:rsid w:val="288F20FB"/>
    <w:rsid w:val="288F6E23"/>
    <w:rsid w:val="28936B18"/>
    <w:rsid w:val="28940E3A"/>
    <w:rsid w:val="289D106F"/>
    <w:rsid w:val="289D426E"/>
    <w:rsid w:val="289E0E9D"/>
    <w:rsid w:val="28A22005"/>
    <w:rsid w:val="28A33C67"/>
    <w:rsid w:val="28A47642"/>
    <w:rsid w:val="28A55AD4"/>
    <w:rsid w:val="28AA4325"/>
    <w:rsid w:val="28AC3057"/>
    <w:rsid w:val="28AD78F3"/>
    <w:rsid w:val="28B4211F"/>
    <w:rsid w:val="28C259D5"/>
    <w:rsid w:val="28C554BC"/>
    <w:rsid w:val="28C618CB"/>
    <w:rsid w:val="28C8757D"/>
    <w:rsid w:val="28CA1A45"/>
    <w:rsid w:val="28CF6809"/>
    <w:rsid w:val="28D55257"/>
    <w:rsid w:val="28D93DD9"/>
    <w:rsid w:val="28DC06E0"/>
    <w:rsid w:val="28DD0C81"/>
    <w:rsid w:val="28E11E1C"/>
    <w:rsid w:val="28E72E97"/>
    <w:rsid w:val="28EA711A"/>
    <w:rsid w:val="28EF3047"/>
    <w:rsid w:val="28EF6536"/>
    <w:rsid w:val="28F34BD8"/>
    <w:rsid w:val="2901131F"/>
    <w:rsid w:val="29011F69"/>
    <w:rsid w:val="290235A7"/>
    <w:rsid w:val="29041129"/>
    <w:rsid w:val="290625E1"/>
    <w:rsid w:val="290F7C74"/>
    <w:rsid w:val="291744C5"/>
    <w:rsid w:val="29183F74"/>
    <w:rsid w:val="29184E86"/>
    <w:rsid w:val="292147C7"/>
    <w:rsid w:val="29241ABF"/>
    <w:rsid w:val="29247754"/>
    <w:rsid w:val="29271B6C"/>
    <w:rsid w:val="292B4DAD"/>
    <w:rsid w:val="2934674D"/>
    <w:rsid w:val="293842FA"/>
    <w:rsid w:val="29392E92"/>
    <w:rsid w:val="293A36DE"/>
    <w:rsid w:val="293B3009"/>
    <w:rsid w:val="293F40D6"/>
    <w:rsid w:val="29404934"/>
    <w:rsid w:val="29436A50"/>
    <w:rsid w:val="29445832"/>
    <w:rsid w:val="294A482F"/>
    <w:rsid w:val="294A5FBD"/>
    <w:rsid w:val="29503454"/>
    <w:rsid w:val="295A61D4"/>
    <w:rsid w:val="29603E84"/>
    <w:rsid w:val="296468D0"/>
    <w:rsid w:val="29651E75"/>
    <w:rsid w:val="296635F0"/>
    <w:rsid w:val="296B0342"/>
    <w:rsid w:val="297146F9"/>
    <w:rsid w:val="29737618"/>
    <w:rsid w:val="29756FB2"/>
    <w:rsid w:val="297A34D7"/>
    <w:rsid w:val="297B3F1C"/>
    <w:rsid w:val="297B763F"/>
    <w:rsid w:val="297C1AF4"/>
    <w:rsid w:val="297C2DB3"/>
    <w:rsid w:val="298D52AA"/>
    <w:rsid w:val="298F5B8A"/>
    <w:rsid w:val="29915766"/>
    <w:rsid w:val="29947D9E"/>
    <w:rsid w:val="29961795"/>
    <w:rsid w:val="299B7D63"/>
    <w:rsid w:val="299F7347"/>
    <w:rsid w:val="29A57E5B"/>
    <w:rsid w:val="29B12182"/>
    <w:rsid w:val="29BC61FB"/>
    <w:rsid w:val="29BE57E3"/>
    <w:rsid w:val="29CF6E9A"/>
    <w:rsid w:val="29D20BF9"/>
    <w:rsid w:val="29D91EA7"/>
    <w:rsid w:val="29D97F22"/>
    <w:rsid w:val="29DD0140"/>
    <w:rsid w:val="29DD7472"/>
    <w:rsid w:val="29E1641C"/>
    <w:rsid w:val="29E80158"/>
    <w:rsid w:val="29EB4E1C"/>
    <w:rsid w:val="29F40064"/>
    <w:rsid w:val="29F84B4B"/>
    <w:rsid w:val="29F8661A"/>
    <w:rsid w:val="29F87516"/>
    <w:rsid w:val="29F97A66"/>
    <w:rsid w:val="29FA637B"/>
    <w:rsid w:val="29FE6B6B"/>
    <w:rsid w:val="2A0128C5"/>
    <w:rsid w:val="2A0337E3"/>
    <w:rsid w:val="2A036DAA"/>
    <w:rsid w:val="2A0719E8"/>
    <w:rsid w:val="2A0C0C5C"/>
    <w:rsid w:val="2A0C5358"/>
    <w:rsid w:val="2A11651B"/>
    <w:rsid w:val="2A1253E4"/>
    <w:rsid w:val="2A1701F8"/>
    <w:rsid w:val="2A2021D1"/>
    <w:rsid w:val="2A2519DE"/>
    <w:rsid w:val="2A2D5B08"/>
    <w:rsid w:val="2A2E23F8"/>
    <w:rsid w:val="2A37042B"/>
    <w:rsid w:val="2A3A0413"/>
    <w:rsid w:val="2A3A266F"/>
    <w:rsid w:val="2A3D6A66"/>
    <w:rsid w:val="2A42133A"/>
    <w:rsid w:val="2A464B3A"/>
    <w:rsid w:val="2A4A7132"/>
    <w:rsid w:val="2A4F7BC2"/>
    <w:rsid w:val="2A541773"/>
    <w:rsid w:val="2A5C6E75"/>
    <w:rsid w:val="2A6D0A81"/>
    <w:rsid w:val="2A730185"/>
    <w:rsid w:val="2A74210D"/>
    <w:rsid w:val="2A796195"/>
    <w:rsid w:val="2A79700F"/>
    <w:rsid w:val="2A7B64A8"/>
    <w:rsid w:val="2A846204"/>
    <w:rsid w:val="2A856B3D"/>
    <w:rsid w:val="2A8A0771"/>
    <w:rsid w:val="2A8D1730"/>
    <w:rsid w:val="2A8F3184"/>
    <w:rsid w:val="2A9304D7"/>
    <w:rsid w:val="2AA55BCE"/>
    <w:rsid w:val="2AAD5E73"/>
    <w:rsid w:val="2AB0585C"/>
    <w:rsid w:val="2AB05EDC"/>
    <w:rsid w:val="2AB070D1"/>
    <w:rsid w:val="2AC236FE"/>
    <w:rsid w:val="2ACA069F"/>
    <w:rsid w:val="2AD113E6"/>
    <w:rsid w:val="2AD22B23"/>
    <w:rsid w:val="2AD400E0"/>
    <w:rsid w:val="2AD56409"/>
    <w:rsid w:val="2ADE4C6E"/>
    <w:rsid w:val="2AE457F0"/>
    <w:rsid w:val="2AE533E0"/>
    <w:rsid w:val="2AE76826"/>
    <w:rsid w:val="2AF176EE"/>
    <w:rsid w:val="2AF32A2B"/>
    <w:rsid w:val="2AF41F81"/>
    <w:rsid w:val="2AF827BB"/>
    <w:rsid w:val="2B01696B"/>
    <w:rsid w:val="2B035EB1"/>
    <w:rsid w:val="2B0519BF"/>
    <w:rsid w:val="2B062CD6"/>
    <w:rsid w:val="2B083878"/>
    <w:rsid w:val="2B1065E0"/>
    <w:rsid w:val="2B120F10"/>
    <w:rsid w:val="2B195BFB"/>
    <w:rsid w:val="2B1E08FD"/>
    <w:rsid w:val="2B207388"/>
    <w:rsid w:val="2B226E3E"/>
    <w:rsid w:val="2B2926EB"/>
    <w:rsid w:val="2B2A1DB8"/>
    <w:rsid w:val="2B330FFD"/>
    <w:rsid w:val="2B3A69DA"/>
    <w:rsid w:val="2B3E531D"/>
    <w:rsid w:val="2B446B69"/>
    <w:rsid w:val="2B4D4E93"/>
    <w:rsid w:val="2B5348C4"/>
    <w:rsid w:val="2B552F59"/>
    <w:rsid w:val="2B59545C"/>
    <w:rsid w:val="2B5B17AA"/>
    <w:rsid w:val="2B5E7269"/>
    <w:rsid w:val="2B6A50CE"/>
    <w:rsid w:val="2B7366A5"/>
    <w:rsid w:val="2B7A54D5"/>
    <w:rsid w:val="2B7B0C69"/>
    <w:rsid w:val="2B7B3177"/>
    <w:rsid w:val="2B7F0533"/>
    <w:rsid w:val="2B82664B"/>
    <w:rsid w:val="2B894EB3"/>
    <w:rsid w:val="2B8E6495"/>
    <w:rsid w:val="2B920B05"/>
    <w:rsid w:val="2B96246F"/>
    <w:rsid w:val="2B983F2E"/>
    <w:rsid w:val="2B99398F"/>
    <w:rsid w:val="2B9A72E0"/>
    <w:rsid w:val="2B9B5B77"/>
    <w:rsid w:val="2BA37A39"/>
    <w:rsid w:val="2BB05919"/>
    <w:rsid w:val="2BB30A8C"/>
    <w:rsid w:val="2BB4316C"/>
    <w:rsid w:val="2BB442E1"/>
    <w:rsid w:val="2BCE38EA"/>
    <w:rsid w:val="2BD46C15"/>
    <w:rsid w:val="2BF276A6"/>
    <w:rsid w:val="2BF95F8B"/>
    <w:rsid w:val="2BFA5346"/>
    <w:rsid w:val="2BFC1078"/>
    <w:rsid w:val="2BFF099F"/>
    <w:rsid w:val="2C016694"/>
    <w:rsid w:val="2C0436E5"/>
    <w:rsid w:val="2C045064"/>
    <w:rsid w:val="2C0C5CE0"/>
    <w:rsid w:val="2C0E49BE"/>
    <w:rsid w:val="2C113728"/>
    <w:rsid w:val="2C16096B"/>
    <w:rsid w:val="2C1F3044"/>
    <w:rsid w:val="2C255E93"/>
    <w:rsid w:val="2C293F82"/>
    <w:rsid w:val="2C2B7449"/>
    <w:rsid w:val="2C2C44F4"/>
    <w:rsid w:val="2C306793"/>
    <w:rsid w:val="2C3A1059"/>
    <w:rsid w:val="2C3A354D"/>
    <w:rsid w:val="2C3C4810"/>
    <w:rsid w:val="2C3E6286"/>
    <w:rsid w:val="2C414703"/>
    <w:rsid w:val="2C4271D4"/>
    <w:rsid w:val="2C427D5E"/>
    <w:rsid w:val="2C492B90"/>
    <w:rsid w:val="2C4B6A00"/>
    <w:rsid w:val="2C514239"/>
    <w:rsid w:val="2C524A01"/>
    <w:rsid w:val="2C5936FF"/>
    <w:rsid w:val="2C5A5701"/>
    <w:rsid w:val="2C5B46B0"/>
    <w:rsid w:val="2C60297F"/>
    <w:rsid w:val="2C6664A1"/>
    <w:rsid w:val="2C6B5EE7"/>
    <w:rsid w:val="2C6C2706"/>
    <w:rsid w:val="2C6E3171"/>
    <w:rsid w:val="2C7828B4"/>
    <w:rsid w:val="2C84431E"/>
    <w:rsid w:val="2C8557BC"/>
    <w:rsid w:val="2C863861"/>
    <w:rsid w:val="2C8C3F66"/>
    <w:rsid w:val="2C967E02"/>
    <w:rsid w:val="2C9A05C8"/>
    <w:rsid w:val="2CA05511"/>
    <w:rsid w:val="2CA32AE9"/>
    <w:rsid w:val="2CAE19DB"/>
    <w:rsid w:val="2CB50E17"/>
    <w:rsid w:val="2CBF4057"/>
    <w:rsid w:val="2CC16730"/>
    <w:rsid w:val="2CC4614D"/>
    <w:rsid w:val="2CCA458F"/>
    <w:rsid w:val="2CCB4431"/>
    <w:rsid w:val="2CCD4F1F"/>
    <w:rsid w:val="2CDD5EC5"/>
    <w:rsid w:val="2CDD7BE0"/>
    <w:rsid w:val="2CE64CA3"/>
    <w:rsid w:val="2CEF595A"/>
    <w:rsid w:val="2CF44B46"/>
    <w:rsid w:val="2CF8043F"/>
    <w:rsid w:val="2CF94E44"/>
    <w:rsid w:val="2CFC786A"/>
    <w:rsid w:val="2CFD5051"/>
    <w:rsid w:val="2CFF75E8"/>
    <w:rsid w:val="2D003EA2"/>
    <w:rsid w:val="2D0533BF"/>
    <w:rsid w:val="2D061FFD"/>
    <w:rsid w:val="2D080C4E"/>
    <w:rsid w:val="2D0F61C9"/>
    <w:rsid w:val="2D122E7E"/>
    <w:rsid w:val="2D145AB2"/>
    <w:rsid w:val="2D1E2C52"/>
    <w:rsid w:val="2D1F0BA5"/>
    <w:rsid w:val="2D240C52"/>
    <w:rsid w:val="2D253F57"/>
    <w:rsid w:val="2D263A70"/>
    <w:rsid w:val="2D2979F9"/>
    <w:rsid w:val="2D2F7817"/>
    <w:rsid w:val="2D375CEB"/>
    <w:rsid w:val="2D440069"/>
    <w:rsid w:val="2D454FA9"/>
    <w:rsid w:val="2D4728C4"/>
    <w:rsid w:val="2D486B79"/>
    <w:rsid w:val="2D557302"/>
    <w:rsid w:val="2D6016CC"/>
    <w:rsid w:val="2D6D4D6F"/>
    <w:rsid w:val="2D6F66E8"/>
    <w:rsid w:val="2D731ED3"/>
    <w:rsid w:val="2D7808E0"/>
    <w:rsid w:val="2D7A29EA"/>
    <w:rsid w:val="2D837AEA"/>
    <w:rsid w:val="2D862515"/>
    <w:rsid w:val="2D8632DE"/>
    <w:rsid w:val="2D8E064E"/>
    <w:rsid w:val="2D912897"/>
    <w:rsid w:val="2D936376"/>
    <w:rsid w:val="2D9926AF"/>
    <w:rsid w:val="2DAC0177"/>
    <w:rsid w:val="2DAD78A3"/>
    <w:rsid w:val="2DAE5601"/>
    <w:rsid w:val="2DB10059"/>
    <w:rsid w:val="2DB75DD7"/>
    <w:rsid w:val="2DB93C25"/>
    <w:rsid w:val="2DBA4892"/>
    <w:rsid w:val="2DBE58EF"/>
    <w:rsid w:val="2DC86835"/>
    <w:rsid w:val="2DCF3090"/>
    <w:rsid w:val="2DD100CD"/>
    <w:rsid w:val="2DD60315"/>
    <w:rsid w:val="2DDA0A57"/>
    <w:rsid w:val="2DDC04F0"/>
    <w:rsid w:val="2DDC13D5"/>
    <w:rsid w:val="2DE45398"/>
    <w:rsid w:val="2DE733A2"/>
    <w:rsid w:val="2DEE1E87"/>
    <w:rsid w:val="2DF20326"/>
    <w:rsid w:val="2DF571DF"/>
    <w:rsid w:val="2E092441"/>
    <w:rsid w:val="2E097C1D"/>
    <w:rsid w:val="2E0B33A6"/>
    <w:rsid w:val="2E1859F8"/>
    <w:rsid w:val="2E1A2537"/>
    <w:rsid w:val="2E1B2AB7"/>
    <w:rsid w:val="2E1C27AC"/>
    <w:rsid w:val="2E1D2135"/>
    <w:rsid w:val="2E2B70D0"/>
    <w:rsid w:val="2E2C536E"/>
    <w:rsid w:val="2E3644E8"/>
    <w:rsid w:val="2E3B40CC"/>
    <w:rsid w:val="2E432402"/>
    <w:rsid w:val="2E447E16"/>
    <w:rsid w:val="2E454EC7"/>
    <w:rsid w:val="2E4553BA"/>
    <w:rsid w:val="2E497D9C"/>
    <w:rsid w:val="2E561E2A"/>
    <w:rsid w:val="2E5973BD"/>
    <w:rsid w:val="2E602CBD"/>
    <w:rsid w:val="2E616583"/>
    <w:rsid w:val="2E653E4E"/>
    <w:rsid w:val="2E67621F"/>
    <w:rsid w:val="2E694F1A"/>
    <w:rsid w:val="2E6A2A52"/>
    <w:rsid w:val="2E723399"/>
    <w:rsid w:val="2E797835"/>
    <w:rsid w:val="2E7B356D"/>
    <w:rsid w:val="2E7C7F77"/>
    <w:rsid w:val="2E7F01DA"/>
    <w:rsid w:val="2E8338C1"/>
    <w:rsid w:val="2E963A8C"/>
    <w:rsid w:val="2E974B5A"/>
    <w:rsid w:val="2E9A1A01"/>
    <w:rsid w:val="2E9A3DAC"/>
    <w:rsid w:val="2E9D7F14"/>
    <w:rsid w:val="2E9E2304"/>
    <w:rsid w:val="2EA7492E"/>
    <w:rsid w:val="2EA77DF9"/>
    <w:rsid w:val="2EA8462F"/>
    <w:rsid w:val="2EA92805"/>
    <w:rsid w:val="2EA96EDB"/>
    <w:rsid w:val="2EB07462"/>
    <w:rsid w:val="2EB51A1A"/>
    <w:rsid w:val="2EB52439"/>
    <w:rsid w:val="2EB553EE"/>
    <w:rsid w:val="2EBD3742"/>
    <w:rsid w:val="2EC22F0F"/>
    <w:rsid w:val="2EC26A82"/>
    <w:rsid w:val="2EC333C9"/>
    <w:rsid w:val="2EC4005C"/>
    <w:rsid w:val="2EC970B8"/>
    <w:rsid w:val="2ECE5282"/>
    <w:rsid w:val="2ED606F0"/>
    <w:rsid w:val="2ED7621F"/>
    <w:rsid w:val="2ED95BF9"/>
    <w:rsid w:val="2EE347FD"/>
    <w:rsid w:val="2EEF3962"/>
    <w:rsid w:val="2EF043E4"/>
    <w:rsid w:val="2EF559A3"/>
    <w:rsid w:val="2EF77365"/>
    <w:rsid w:val="2EF943AD"/>
    <w:rsid w:val="2EFD2167"/>
    <w:rsid w:val="2F016058"/>
    <w:rsid w:val="2F107080"/>
    <w:rsid w:val="2F15508C"/>
    <w:rsid w:val="2F225728"/>
    <w:rsid w:val="2F234B9C"/>
    <w:rsid w:val="2F24298F"/>
    <w:rsid w:val="2F254CF6"/>
    <w:rsid w:val="2F274F6B"/>
    <w:rsid w:val="2F372B30"/>
    <w:rsid w:val="2F39164E"/>
    <w:rsid w:val="2F394B0A"/>
    <w:rsid w:val="2F3C7CCF"/>
    <w:rsid w:val="2F3E46DA"/>
    <w:rsid w:val="2F5C7B0D"/>
    <w:rsid w:val="2F5F6F92"/>
    <w:rsid w:val="2F6539F7"/>
    <w:rsid w:val="2F657E8E"/>
    <w:rsid w:val="2F6807CD"/>
    <w:rsid w:val="2F682174"/>
    <w:rsid w:val="2F6D0AFD"/>
    <w:rsid w:val="2F6D7BE9"/>
    <w:rsid w:val="2F6E4DA3"/>
    <w:rsid w:val="2F7003A7"/>
    <w:rsid w:val="2F7523BE"/>
    <w:rsid w:val="2F77344C"/>
    <w:rsid w:val="2F7872E8"/>
    <w:rsid w:val="2F7876EC"/>
    <w:rsid w:val="2F790F0A"/>
    <w:rsid w:val="2F88027B"/>
    <w:rsid w:val="2F887874"/>
    <w:rsid w:val="2F935D5B"/>
    <w:rsid w:val="2F973D83"/>
    <w:rsid w:val="2F9E018B"/>
    <w:rsid w:val="2FA1779A"/>
    <w:rsid w:val="2FB172C3"/>
    <w:rsid w:val="2FB23276"/>
    <w:rsid w:val="2FB246D9"/>
    <w:rsid w:val="2FB42312"/>
    <w:rsid w:val="2FBA2367"/>
    <w:rsid w:val="2FCB7316"/>
    <w:rsid w:val="2FCD3A7F"/>
    <w:rsid w:val="2FD0484D"/>
    <w:rsid w:val="2FD31CC6"/>
    <w:rsid w:val="2FD730A1"/>
    <w:rsid w:val="2FD81547"/>
    <w:rsid w:val="2FDB5A2A"/>
    <w:rsid w:val="2FDC2844"/>
    <w:rsid w:val="2FE35D8F"/>
    <w:rsid w:val="2FE82AA7"/>
    <w:rsid w:val="2FEB566C"/>
    <w:rsid w:val="2FEC1D0C"/>
    <w:rsid w:val="2FF24C98"/>
    <w:rsid w:val="2FF333DC"/>
    <w:rsid w:val="2FF47BA9"/>
    <w:rsid w:val="2FF80C61"/>
    <w:rsid w:val="2FFB43F7"/>
    <w:rsid w:val="2FFB6920"/>
    <w:rsid w:val="2FFB6B75"/>
    <w:rsid w:val="2FFD5426"/>
    <w:rsid w:val="300B13FD"/>
    <w:rsid w:val="300E4048"/>
    <w:rsid w:val="30120C70"/>
    <w:rsid w:val="301E3F40"/>
    <w:rsid w:val="301F5114"/>
    <w:rsid w:val="302566C8"/>
    <w:rsid w:val="30312515"/>
    <w:rsid w:val="30331886"/>
    <w:rsid w:val="3035621A"/>
    <w:rsid w:val="30381263"/>
    <w:rsid w:val="303A2F6F"/>
    <w:rsid w:val="30454E66"/>
    <w:rsid w:val="304C41AD"/>
    <w:rsid w:val="304C58B1"/>
    <w:rsid w:val="304F5521"/>
    <w:rsid w:val="30507182"/>
    <w:rsid w:val="30541CF0"/>
    <w:rsid w:val="305B0B3B"/>
    <w:rsid w:val="306A38BF"/>
    <w:rsid w:val="306A6475"/>
    <w:rsid w:val="30761567"/>
    <w:rsid w:val="30787CFE"/>
    <w:rsid w:val="307B371B"/>
    <w:rsid w:val="307C378B"/>
    <w:rsid w:val="307E67A0"/>
    <w:rsid w:val="3083137B"/>
    <w:rsid w:val="30850EAA"/>
    <w:rsid w:val="3086711F"/>
    <w:rsid w:val="309D6270"/>
    <w:rsid w:val="309F4574"/>
    <w:rsid w:val="30A219C6"/>
    <w:rsid w:val="30A62D5D"/>
    <w:rsid w:val="30A72C2D"/>
    <w:rsid w:val="30A9793C"/>
    <w:rsid w:val="30AA7A3D"/>
    <w:rsid w:val="30AC5228"/>
    <w:rsid w:val="30AF2614"/>
    <w:rsid w:val="30B16AA6"/>
    <w:rsid w:val="30B6149C"/>
    <w:rsid w:val="30BC5DAF"/>
    <w:rsid w:val="30BF30BA"/>
    <w:rsid w:val="30C61B16"/>
    <w:rsid w:val="30CF3379"/>
    <w:rsid w:val="30D261AD"/>
    <w:rsid w:val="30DE4D6C"/>
    <w:rsid w:val="30E12536"/>
    <w:rsid w:val="30E362BC"/>
    <w:rsid w:val="30ED56AE"/>
    <w:rsid w:val="30EF7693"/>
    <w:rsid w:val="30F23174"/>
    <w:rsid w:val="30F4561C"/>
    <w:rsid w:val="30FA2F3E"/>
    <w:rsid w:val="30FE4D5E"/>
    <w:rsid w:val="31012AAE"/>
    <w:rsid w:val="31022EDB"/>
    <w:rsid w:val="310E68BF"/>
    <w:rsid w:val="310F12E5"/>
    <w:rsid w:val="31104AEB"/>
    <w:rsid w:val="311450BD"/>
    <w:rsid w:val="3124773D"/>
    <w:rsid w:val="312742C8"/>
    <w:rsid w:val="31355B61"/>
    <w:rsid w:val="3135767C"/>
    <w:rsid w:val="313612AC"/>
    <w:rsid w:val="31381489"/>
    <w:rsid w:val="313B6013"/>
    <w:rsid w:val="313F5363"/>
    <w:rsid w:val="3149624F"/>
    <w:rsid w:val="315030CE"/>
    <w:rsid w:val="31526567"/>
    <w:rsid w:val="31692108"/>
    <w:rsid w:val="316B18F6"/>
    <w:rsid w:val="316D42A5"/>
    <w:rsid w:val="31722D24"/>
    <w:rsid w:val="31727957"/>
    <w:rsid w:val="31765065"/>
    <w:rsid w:val="31790628"/>
    <w:rsid w:val="318321FF"/>
    <w:rsid w:val="31844AF4"/>
    <w:rsid w:val="318B1ADE"/>
    <w:rsid w:val="318C7ACC"/>
    <w:rsid w:val="31914C24"/>
    <w:rsid w:val="31940452"/>
    <w:rsid w:val="319F4F11"/>
    <w:rsid w:val="31A17C6B"/>
    <w:rsid w:val="31A37AAF"/>
    <w:rsid w:val="31A94945"/>
    <w:rsid w:val="31AA26E8"/>
    <w:rsid w:val="31AF7B7C"/>
    <w:rsid w:val="31B44F3F"/>
    <w:rsid w:val="31B56F3A"/>
    <w:rsid w:val="31B647B8"/>
    <w:rsid w:val="31B7558A"/>
    <w:rsid w:val="31BE5CF1"/>
    <w:rsid w:val="31C331C0"/>
    <w:rsid w:val="31C5042A"/>
    <w:rsid w:val="31CB6BF3"/>
    <w:rsid w:val="31CE4026"/>
    <w:rsid w:val="31CE7132"/>
    <w:rsid w:val="31CF37D6"/>
    <w:rsid w:val="31D828FB"/>
    <w:rsid w:val="31DE4D98"/>
    <w:rsid w:val="31E57EFF"/>
    <w:rsid w:val="31E635F9"/>
    <w:rsid w:val="31EE0731"/>
    <w:rsid w:val="31F72418"/>
    <w:rsid w:val="31FD6D18"/>
    <w:rsid w:val="31FF478D"/>
    <w:rsid w:val="320919C1"/>
    <w:rsid w:val="320E150B"/>
    <w:rsid w:val="320F6061"/>
    <w:rsid w:val="321242AD"/>
    <w:rsid w:val="321E5EF8"/>
    <w:rsid w:val="3220644D"/>
    <w:rsid w:val="3227014B"/>
    <w:rsid w:val="32360E69"/>
    <w:rsid w:val="32383FAF"/>
    <w:rsid w:val="323C2E01"/>
    <w:rsid w:val="323F013B"/>
    <w:rsid w:val="32404D6B"/>
    <w:rsid w:val="324B5384"/>
    <w:rsid w:val="324D7E59"/>
    <w:rsid w:val="32514D33"/>
    <w:rsid w:val="3253154B"/>
    <w:rsid w:val="325577AA"/>
    <w:rsid w:val="325D63E5"/>
    <w:rsid w:val="325F4D09"/>
    <w:rsid w:val="326550A1"/>
    <w:rsid w:val="3266071C"/>
    <w:rsid w:val="326D499E"/>
    <w:rsid w:val="326D7EE4"/>
    <w:rsid w:val="32700190"/>
    <w:rsid w:val="3271713E"/>
    <w:rsid w:val="327255A7"/>
    <w:rsid w:val="327351B5"/>
    <w:rsid w:val="327F035A"/>
    <w:rsid w:val="32801985"/>
    <w:rsid w:val="3282133F"/>
    <w:rsid w:val="32827085"/>
    <w:rsid w:val="328470DC"/>
    <w:rsid w:val="328A7ABA"/>
    <w:rsid w:val="328F08A5"/>
    <w:rsid w:val="32911B52"/>
    <w:rsid w:val="329E2BA8"/>
    <w:rsid w:val="329E2BDA"/>
    <w:rsid w:val="32A05455"/>
    <w:rsid w:val="32A70A84"/>
    <w:rsid w:val="32B36008"/>
    <w:rsid w:val="32B503C4"/>
    <w:rsid w:val="32BA1535"/>
    <w:rsid w:val="32CB4478"/>
    <w:rsid w:val="32CD66C8"/>
    <w:rsid w:val="32D0333E"/>
    <w:rsid w:val="32D60D8D"/>
    <w:rsid w:val="32D756E5"/>
    <w:rsid w:val="32DE3AAB"/>
    <w:rsid w:val="32DE40F7"/>
    <w:rsid w:val="32E807C1"/>
    <w:rsid w:val="32FD2083"/>
    <w:rsid w:val="32FD2F61"/>
    <w:rsid w:val="3301190E"/>
    <w:rsid w:val="33025146"/>
    <w:rsid w:val="330B70DC"/>
    <w:rsid w:val="3312059C"/>
    <w:rsid w:val="331974D2"/>
    <w:rsid w:val="33207BEF"/>
    <w:rsid w:val="33250AFF"/>
    <w:rsid w:val="332541F7"/>
    <w:rsid w:val="332D2882"/>
    <w:rsid w:val="33335FBB"/>
    <w:rsid w:val="333B18FB"/>
    <w:rsid w:val="333C4A96"/>
    <w:rsid w:val="333F6405"/>
    <w:rsid w:val="33400DCB"/>
    <w:rsid w:val="33435F44"/>
    <w:rsid w:val="334478FB"/>
    <w:rsid w:val="3348308E"/>
    <w:rsid w:val="33493DAD"/>
    <w:rsid w:val="334C15AA"/>
    <w:rsid w:val="33524E61"/>
    <w:rsid w:val="3355571E"/>
    <w:rsid w:val="335E319E"/>
    <w:rsid w:val="335F5615"/>
    <w:rsid w:val="3365204D"/>
    <w:rsid w:val="33680457"/>
    <w:rsid w:val="336A5B3B"/>
    <w:rsid w:val="336C4E0B"/>
    <w:rsid w:val="336E07BE"/>
    <w:rsid w:val="33723976"/>
    <w:rsid w:val="338725CD"/>
    <w:rsid w:val="338C3580"/>
    <w:rsid w:val="338C6DB1"/>
    <w:rsid w:val="338E1068"/>
    <w:rsid w:val="33900B98"/>
    <w:rsid w:val="339053ED"/>
    <w:rsid w:val="339059A5"/>
    <w:rsid w:val="339243F5"/>
    <w:rsid w:val="33945C9A"/>
    <w:rsid w:val="339543A8"/>
    <w:rsid w:val="33957DC1"/>
    <w:rsid w:val="33A10B74"/>
    <w:rsid w:val="33A6006E"/>
    <w:rsid w:val="33B06024"/>
    <w:rsid w:val="33BC67D5"/>
    <w:rsid w:val="33C74FBD"/>
    <w:rsid w:val="33D256C0"/>
    <w:rsid w:val="33D734C3"/>
    <w:rsid w:val="33D8649E"/>
    <w:rsid w:val="33DC6192"/>
    <w:rsid w:val="33DC6544"/>
    <w:rsid w:val="33E76E99"/>
    <w:rsid w:val="33EA211C"/>
    <w:rsid w:val="33EB5769"/>
    <w:rsid w:val="33F977F0"/>
    <w:rsid w:val="33FC2EF0"/>
    <w:rsid w:val="33FF1244"/>
    <w:rsid w:val="34025268"/>
    <w:rsid w:val="340E6691"/>
    <w:rsid w:val="341F22C4"/>
    <w:rsid w:val="34236E01"/>
    <w:rsid w:val="342564E6"/>
    <w:rsid w:val="34266163"/>
    <w:rsid w:val="342F5E35"/>
    <w:rsid w:val="34314546"/>
    <w:rsid w:val="3438497B"/>
    <w:rsid w:val="3439020C"/>
    <w:rsid w:val="34442EA2"/>
    <w:rsid w:val="344A0E16"/>
    <w:rsid w:val="344D28A8"/>
    <w:rsid w:val="34521E1A"/>
    <w:rsid w:val="34532387"/>
    <w:rsid w:val="345529E5"/>
    <w:rsid w:val="345A5A03"/>
    <w:rsid w:val="345A7827"/>
    <w:rsid w:val="345D5320"/>
    <w:rsid w:val="345F0A5A"/>
    <w:rsid w:val="346714EC"/>
    <w:rsid w:val="346C1F98"/>
    <w:rsid w:val="346D7C79"/>
    <w:rsid w:val="346F0082"/>
    <w:rsid w:val="347B7AC0"/>
    <w:rsid w:val="348140DC"/>
    <w:rsid w:val="34855987"/>
    <w:rsid w:val="348B60C0"/>
    <w:rsid w:val="348D6486"/>
    <w:rsid w:val="348F4B74"/>
    <w:rsid w:val="3490025F"/>
    <w:rsid w:val="34953606"/>
    <w:rsid w:val="34995302"/>
    <w:rsid w:val="349A6941"/>
    <w:rsid w:val="349F67E7"/>
    <w:rsid w:val="34A93DE1"/>
    <w:rsid w:val="34B3614E"/>
    <w:rsid w:val="34B75816"/>
    <w:rsid w:val="34C125B2"/>
    <w:rsid w:val="34C32C65"/>
    <w:rsid w:val="34C46FD2"/>
    <w:rsid w:val="34D22FFE"/>
    <w:rsid w:val="34D43E9F"/>
    <w:rsid w:val="34D735C2"/>
    <w:rsid w:val="34DA1545"/>
    <w:rsid w:val="34DF3064"/>
    <w:rsid w:val="34E562F5"/>
    <w:rsid w:val="34E91213"/>
    <w:rsid w:val="34E948BA"/>
    <w:rsid w:val="34EB7A29"/>
    <w:rsid w:val="34EE1072"/>
    <w:rsid w:val="34EF19E3"/>
    <w:rsid w:val="34EF3834"/>
    <w:rsid w:val="34F632A9"/>
    <w:rsid w:val="34F65F22"/>
    <w:rsid w:val="34FC2B12"/>
    <w:rsid w:val="34FE1127"/>
    <w:rsid w:val="35054AAD"/>
    <w:rsid w:val="35067600"/>
    <w:rsid w:val="35073AE2"/>
    <w:rsid w:val="35093441"/>
    <w:rsid w:val="350C2B50"/>
    <w:rsid w:val="350E3B2C"/>
    <w:rsid w:val="350E45BF"/>
    <w:rsid w:val="35172671"/>
    <w:rsid w:val="352154BF"/>
    <w:rsid w:val="35223017"/>
    <w:rsid w:val="35234A19"/>
    <w:rsid w:val="3527186D"/>
    <w:rsid w:val="352A7D93"/>
    <w:rsid w:val="353A0A64"/>
    <w:rsid w:val="35443112"/>
    <w:rsid w:val="354640CE"/>
    <w:rsid w:val="354B6712"/>
    <w:rsid w:val="355B7DDC"/>
    <w:rsid w:val="355D5F92"/>
    <w:rsid w:val="355E44F2"/>
    <w:rsid w:val="356150D3"/>
    <w:rsid w:val="35677FAB"/>
    <w:rsid w:val="356C330B"/>
    <w:rsid w:val="356C5ACC"/>
    <w:rsid w:val="356F1ACB"/>
    <w:rsid w:val="35702E4E"/>
    <w:rsid w:val="357125C6"/>
    <w:rsid w:val="357353E6"/>
    <w:rsid w:val="358356B5"/>
    <w:rsid w:val="359152E8"/>
    <w:rsid w:val="359651DA"/>
    <w:rsid w:val="359B1AE1"/>
    <w:rsid w:val="359B28A3"/>
    <w:rsid w:val="35B139C5"/>
    <w:rsid w:val="35B65EB1"/>
    <w:rsid w:val="35B83948"/>
    <w:rsid w:val="35B90E83"/>
    <w:rsid w:val="35BB1EB2"/>
    <w:rsid w:val="35BD23E8"/>
    <w:rsid w:val="35C1363C"/>
    <w:rsid w:val="35C13E92"/>
    <w:rsid w:val="35C475F1"/>
    <w:rsid w:val="35CE6B46"/>
    <w:rsid w:val="35D2320A"/>
    <w:rsid w:val="35D43189"/>
    <w:rsid w:val="35DB2883"/>
    <w:rsid w:val="35DB5ACA"/>
    <w:rsid w:val="35DF4A97"/>
    <w:rsid w:val="35E057A3"/>
    <w:rsid w:val="35E23FCA"/>
    <w:rsid w:val="35E70F6F"/>
    <w:rsid w:val="35F23BA5"/>
    <w:rsid w:val="35F74D1F"/>
    <w:rsid w:val="35F83099"/>
    <w:rsid w:val="35FA3DE5"/>
    <w:rsid w:val="35FB2EF5"/>
    <w:rsid w:val="35FB6B23"/>
    <w:rsid w:val="35FD445A"/>
    <w:rsid w:val="35FE26EB"/>
    <w:rsid w:val="36036EC2"/>
    <w:rsid w:val="36057479"/>
    <w:rsid w:val="360A00DE"/>
    <w:rsid w:val="361662DE"/>
    <w:rsid w:val="361A67D6"/>
    <w:rsid w:val="361B4E10"/>
    <w:rsid w:val="361D0DCF"/>
    <w:rsid w:val="361D5C1F"/>
    <w:rsid w:val="361F66C4"/>
    <w:rsid w:val="362506B9"/>
    <w:rsid w:val="3625187E"/>
    <w:rsid w:val="362760D1"/>
    <w:rsid w:val="362A22E0"/>
    <w:rsid w:val="36362D0F"/>
    <w:rsid w:val="36376878"/>
    <w:rsid w:val="36380972"/>
    <w:rsid w:val="36390BF2"/>
    <w:rsid w:val="36397B13"/>
    <w:rsid w:val="364C64E0"/>
    <w:rsid w:val="364D373C"/>
    <w:rsid w:val="364F70FB"/>
    <w:rsid w:val="365040F4"/>
    <w:rsid w:val="36513A04"/>
    <w:rsid w:val="36526E3F"/>
    <w:rsid w:val="36531387"/>
    <w:rsid w:val="365318AF"/>
    <w:rsid w:val="36563335"/>
    <w:rsid w:val="365B54C6"/>
    <w:rsid w:val="365C2C03"/>
    <w:rsid w:val="365E03E1"/>
    <w:rsid w:val="365F156B"/>
    <w:rsid w:val="366060BD"/>
    <w:rsid w:val="366A4F17"/>
    <w:rsid w:val="366D54AB"/>
    <w:rsid w:val="367222B3"/>
    <w:rsid w:val="36775AD1"/>
    <w:rsid w:val="367B76B9"/>
    <w:rsid w:val="367C2AC4"/>
    <w:rsid w:val="367D2D86"/>
    <w:rsid w:val="367D4697"/>
    <w:rsid w:val="368E2B02"/>
    <w:rsid w:val="369A63A5"/>
    <w:rsid w:val="369C19BA"/>
    <w:rsid w:val="369D2F77"/>
    <w:rsid w:val="36A91654"/>
    <w:rsid w:val="36AA61B0"/>
    <w:rsid w:val="36AB46F9"/>
    <w:rsid w:val="36BA4177"/>
    <w:rsid w:val="36BC1012"/>
    <w:rsid w:val="36C62655"/>
    <w:rsid w:val="36C734CE"/>
    <w:rsid w:val="36CA0741"/>
    <w:rsid w:val="36CA144E"/>
    <w:rsid w:val="36D96640"/>
    <w:rsid w:val="36E74228"/>
    <w:rsid w:val="36EC0D3E"/>
    <w:rsid w:val="36ED0AB2"/>
    <w:rsid w:val="36F07DD8"/>
    <w:rsid w:val="36F13E16"/>
    <w:rsid w:val="36F25A81"/>
    <w:rsid w:val="36FC6679"/>
    <w:rsid w:val="37050794"/>
    <w:rsid w:val="370C2FD2"/>
    <w:rsid w:val="370D7430"/>
    <w:rsid w:val="370D7806"/>
    <w:rsid w:val="37104F22"/>
    <w:rsid w:val="372250E3"/>
    <w:rsid w:val="3725239B"/>
    <w:rsid w:val="3727678E"/>
    <w:rsid w:val="37284873"/>
    <w:rsid w:val="372A1D80"/>
    <w:rsid w:val="372B29AF"/>
    <w:rsid w:val="372C39F5"/>
    <w:rsid w:val="373368DE"/>
    <w:rsid w:val="37361F64"/>
    <w:rsid w:val="37363D49"/>
    <w:rsid w:val="37382E81"/>
    <w:rsid w:val="373A1CFA"/>
    <w:rsid w:val="373B07E2"/>
    <w:rsid w:val="375D291B"/>
    <w:rsid w:val="375D713A"/>
    <w:rsid w:val="37644B7D"/>
    <w:rsid w:val="37663349"/>
    <w:rsid w:val="376A0EDE"/>
    <w:rsid w:val="376E26A6"/>
    <w:rsid w:val="376F03BB"/>
    <w:rsid w:val="377026C0"/>
    <w:rsid w:val="377D250F"/>
    <w:rsid w:val="37971818"/>
    <w:rsid w:val="379D29D1"/>
    <w:rsid w:val="37A7032C"/>
    <w:rsid w:val="37A841A3"/>
    <w:rsid w:val="37A96858"/>
    <w:rsid w:val="37AA7E78"/>
    <w:rsid w:val="37B70066"/>
    <w:rsid w:val="37BA3E0A"/>
    <w:rsid w:val="37BA7600"/>
    <w:rsid w:val="37C86F6A"/>
    <w:rsid w:val="37D0326C"/>
    <w:rsid w:val="37D23744"/>
    <w:rsid w:val="37D77381"/>
    <w:rsid w:val="37D850C5"/>
    <w:rsid w:val="37DB2471"/>
    <w:rsid w:val="37DC4BDD"/>
    <w:rsid w:val="37E446C1"/>
    <w:rsid w:val="37E91D38"/>
    <w:rsid w:val="37EB1BC2"/>
    <w:rsid w:val="37EE7B3C"/>
    <w:rsid w:val="37FE7C03"/>
    <w:rsid w:val="37FF6DE3"/>
    <w:rsid w:val="38041393"/>
    <w:rsid w:val="38084536"/>
    <w:rsid w:val="380C4EFF"/>
    <w:rsid w:val="3819225C"/>
    <w:rsid w:val="3825664B"/>
    <w:rsid w:val="382902F9"/>
    <w:rsid w:val="382B6B62"/>
    <w:rsid w:val="382C6CC8"/>
    <w:rsid w:val="38310400"/>
    <w:rsid w:val="38410D6E"/>
    <w:rsid w:val="38436AB4"/>
    <w:rsid w:val="38452618"/>
    <w:rsid w:val="3845335B"/>
    <w:rsid w:val="3846552E"/>
    <w:rsid w:val="384A5D41"/>
    <w:rsid w:val="384E2E67"/>
    <w:rsid w:val="384F2E13"/>
    <w:rsid w:val="38557518"/>
    <w:rsid w:val="385B0AE0"/>
    <w:rsid w:val="386231B9"/>
    <w:rsid w:val="38657078"/>
    <w:rsid w:val="38667C39"/>
    <w:rsid w:val="38766A84"/>
    <w:rsid w:val="387D40D0"/>
    <w:rsid w:val="387F5EB8"/>
    <w:rsid w:val="388D0A6E"/>
    <w:rsid w:val="388E3877"/>
    <w:rsid w:val="388E523E"/>
    <w:rsid w:val="389860D3"/>
    <w:rsid w:val="389D17C3"/>
    <w:rsid w:val="38A04036"/>
    <w:rsid w:val="38AB1322"/>
    <w:rsid w:val="38AC28D4"/>
    <w:rsid w:val="38AF3F4C"/>
    <w:rsid w:val="38B65F7B"/>
    <w:rsid w:val="38B819DD"/>
    <w:rsid w:val="38BF1450"/>
    <w:rsid w:val="38BF48DD"/>
    <w:rsid w:val="38BF730F"/>
    <w:rsid w:val="38C07271"/>
    <w:rsid w:val="38C135F2"/>
    <w:rsid w:val="38C422C6"/>
    <w:rsid w:val="38C600CD"/>
    <w:rsid w:val="38CC7EBF"/>
    <w:rsid w:val="38D23AB6"/>
    <w:rsid w:val="38D526A6"/>
    <w:rsid w:val="38D827B7"/>
    <w:rsid w:val="38D869E5"/>
    <w:rsid w:val="38E0433F"/>
    <w:rsid w:val="38E35CA4"/>
    <w:rsid w:val="38E41CB3"/>
    <w:rsid w:val="38E5430B"/>
    <w:rsid w:val="38E81538"/>
    <w:rsid w:val="38EB00B6"/>
    <w:rsid w:val="38EB7C90"/>
    <w:rsid w:val="38EE051F"/>
    <w:rsid w:val="38EF74A0"/>
    <w:rsid w:val="38F31A59"/>
    <w:rsid w:val="38F731F1"/>
    <w:rsid w:val="38FE54A9"/>
    <w:rsid w:val="39014F8A"/>
    <w:rsid w:val="39042BA1"/>
    <w:rsid w:val="39044040"/>
    <w:rsid w:val="39045EF2"/>
    <w:rsid w:val="390738EA"/>
    <w:rsid w:val="39094A91"/>
    <w:rsid w:val="390A0654"/>
    <w:rsid w:val="390D7F6E"/>
    <w:rsid w:val="390E0A85"/>
    <w:rsid w:val="39126B5C"/>
    <w:rsid w:val="391757A1"/>
    <w:rsid w:val="39187C5E"/>
    <w:rsid w:val="391C1673"/>
    <w:rsid w:val="391E0719"/>
    <w:rsid w:val="391E1AAB"/>
    <w:rsid w:val="392F7EA3"/>
    <w:rsid w:val="39364213"/>
    <w:rsid w:val="394F02CF"/>
    <w:rsid w:val="39511EAB"/>
    <w:rsid w:val="39570F7A"/>
    <w:rsid w:val="39584840"/>
    <w:rsid w:val="395A3234"/>
    <w:rsid w:val="396E667A"/>
    <w:rsid w:val="39722033"/>
    <w:rsid w:val="397A6EDB"/>
    <w:rsid w:val="397D3F40"/>
    <w:rsid w:val="398B0D12"/>
    <w:rsid w:val="39941A04"/>
    <w:rsid w:val="39966682"/>
    <w:rsid w:val="39A838C4"/>
    <w:rsid w:val="39B35BD4"/>
    <w:rsid w:val="39B40FCE"/>
    <w:rsid w:val="39B92432"/>
    <w:rsid w:val="39BF0A9F"/>
    <w:rsid w:val="39C07FF6"/>
    <w:rsid w:val="39C30854"/>
    <w:rsid w:val="39C81291"/>
    <w:rsid w:val="39CA32F1"/>
    <w:rsid w:val="39D76A54"/>
    <w:rsid w:val="39E8227D"/>
    <w:rsid w:val="39EA2188"/>
    <w:rsid w:val="39EC0D01"/>
    <w:rsid w:val="39EF44D7"/>
    <w:rsid w:val="39EF708B"/>
    <w:rsid w:val="39F01803"/>
    <w:rsid w:val="39F168CA"/>
    <w:rsid w:val="39F24913"/>
    <w:rsid w:val="39F74A60"/>
    <w:rsid w:val="39FA54B6"/>
    <w:rsid w:val="3A045461"/>
    <w:rsid w:val="3A1126FC"/>
    <w:rsid w:val="3A1214C5"/>
    <w:rsid w:val="3A155F55"/>
    <w:rsid w:val="3A1940C6"/>
    <w:rsid w:val="3A1D2206"/>
    <w:rsid w:val="3A247A4D"/>
    <w:rsid w:val="3A293391"/>
    <w:rsid w:val="3A377E7D"/>
    <w:rsid w:val="3A480EE5"/>
    <w:rsid w:val="3A485324"/>
    <w:rsid w:val="3A530286"/>
    <w:rsid w:val="3A546CFE"/>
    <w:rsid w:val="3A557A11"/>
    <w:rsid w:val="3A567346"/>
    <w:rsid w:val="3A5B0726"/>
    <w:rsid w:val="3A5C3E5E"/>
    <w:rsid w:val="3A5E51C1"/>
    <w:rsid w:val="3A601E6B"/>
    <w:rsid w:val="3A605DE0"/>
    <w:rsid w:val="3A6651DD"/>
    <w:rsid w:val="3A6824ED"/>
    <w:rsid w:val="3A696709"/>
    <w:rsid w:val="3A6A2747"/>
    <w:rsid w:val="3A747CC6"/>
    <w:rsid w:val="3A7631E0"/>
    <w:rsid w:val="3A782F8A"/>
    <w:rsid w:val="3A8D0264"/>
    <w:rsid w:val="3A9F1FF6"/>
    <w:rsid w:val="3AA0554C"/>
    <w:rsid w:val="3AA42DF3"/>
    <w:rsid w:val="3AA65A03"/>
    <w:rsid w:val="3AA978C0"/>
    <w:rsid w:val="3AAA7734"/>
    <w:rsid w:val="3AB01FA4"/>
    <w:rsid w:val="3ABE5FA4"/>
    <w:rsid w:val="3AC15025"/>
    <w:rsid w:val="3AC9191B"/>
    <w:rsid w:val="3ACC49B1"/>
    <w:rsid w:val="3ACD56B8"/>
    <w:rsid w:val="3ACE037F"/>
    <w:rsid w:val="3ACE556E"/>
    <w:rsid w:val="3AD24D7F"/>
    <w:rsid w:val="3AD53F70"/>
    <w:rsid w:val="3AD87F98"/>
    <w:rsid w:val="3AD96B5B"/>
    <w:rsid w:val="3ADB5AB1"/>
    <w:rsid w:val="3AE208A0"/>
    <w:rsid w:val="3AE2421A"/>
    <w:rsid w:val="3AE637D7"/>
    <w:rsid w:val="3AE93882"/>
    <w:rsid w:val="3AEB0552"/>
    <w:rsid w:val="3AF401B7"/>
    <w:rsid w:val="3AF752AE"/>
    <w:rsid w:val="3AF95026"/>
    <w:rsid w:val="3AFA7831"/>
    <w:rsid w:val="3B045FED"/>
    <w:rsid w:val="3B073D2F"/>
    <w:rsid w:val="3B087903"/>
    <w:rsid w:val="3B0C0AC7"/>
    <w:rsid w:val="3B0E50BB"/>
    <w:rsid w:val="3B19631D"/>
    <w:rsid w:val="3B2279B8"/>
    <w:rsid w:val="3B266415"/>
    <w:rsid w:val="3B2851B4"/>
    <w:rsid w:val="3B2D3976"/>
    <w:rsid w:val="3B2F4921"/>
    <w:rsid w:val="3B320827"/>
    <w:rsid w:val="3B3D238A"/>
    <w:rsid w:val="3B3D64BD"/>
    <w:rsid w:val="3B403E2C"/>
    <w:rsid w:val="3B4A5099"/>
    <w:rsid w:val="3B530B33"/>
    <w:rsid w:val="3B56255C"/>
    <w:rsid w:val="3B59442C"/>
    <w:rsid w:val="3B5A4A99"/>
    <w:rsid w:val="3B6419ED"/>
    <w:rsid w:val="3B673F58"/>
    <w:rsid w:val="3B6C65C7"/>
    <w:rsid w:val="3B707E31"/>
    <w:rsid w:val="3B7116A2"/>
    <w:rsid w:val="3B775CE1"/>
    <w:rsid w:val="3B787230"/>
    <w:rsid w:val="3B791E79"/>
    <w:rsid w:val="3B7F1221"/>
    <w:rsid w:val="3B873334"/>
    <w:rsid w:val="3B8A05E8"/>
    <w:rsid w:val="3B8C2275"/>
    <w:rsid w:val="3B9070B6"/>
    <w:rsid w:val="3B97179C"/>
    <w:rsid w:val="3B9736A6"/>
    <w:rsid w:val="3B977AAB"/>
    <w:rsid w:val="3B981E51"/>
    <w:rsid w:val="3B9A1641"/>
    <w:rsid w:val="3BA17604"/>
    <w:rsid w:val="3BA21C1C"/>
    <w:rsid w:val="3BA653FE"/>
    <w:rsid w:val="3BA70A29"/>
    <w:rsid w:val="3BA755EE"/>
    <w:rsid w:val="3BAD1960"/>
    <w:rsid w:val="3BB0709E"/>
    <w:rsid w:val="3BB1214B"/>
    <w:rsid w:val="3BB474A8"/>
    <w:rsid w:val="3BCB6DE9"/>
    <w:rsid w:val="3BD3000B"/>
    <w:rsid w:val="3BD730A1"/>
    <w:rsid w:val="3BDB6F3D"/>
    <w:rsid w:val="3BDC2770"/>
    <w:rsid w:val="3BE01E14"/>
    <w:rsid w:val="3BEA6A5C"/>
    <w:rsid w:val="3BEC29ED"/>
    <w:rsid w:val="3BF407C7"/>
    <w:rsid w:val="3BF51F15"/>
    <w:rsid w:val="3BF646A9"/>
    <w:rsid w:val="3BF90C05"/>
    <w:rsid w:val="3BFA3D9D"/>
    <w:rsid w:val="3BFF5DAF"/>
    <w:rsid w:val="3C02429B"/>
    <w:rsid w:val="3C064D74"/>
    <w:rsid w:val="3C0A74A2"/>
    <w:rsid w:val="3C0B16FD"/>
    <w:rsid w:val="3C0C4D52"/>
    <w:rsid w:val="3C0F2163"/>
    <w:rsid w:val="3C10358F"/>
    <w:rsid w:val="3C1677BA"/>
    <w:rsid w:val="3C17130C"/>
    <w:rsid w:val="3C172E06"/>
    <w:rsid w:val="3C174490"/>
    <w:rsid w:val="3C1B46B3"/>
    <w:rsid w:val="3C2025D7"/>
    <w:rsid w:val="3C282B90"/>
    <w:rsid w:val="3C2A1007"/>
    <w:rsid w:val="3C2B7DEE"/>
    <w:rsid w:val="3C2D4550"/>
    <w:rsid w:val="3C2E41B9"/>
    <w:rsid w:val="3C30418E"/>
    <w:rsid w:val="3C331D21"/>
    <w:rsid w:val="3C3C6222"/>
    <w:rsid w:val="3C3D35A8"/>
    <w:rsid w:val="3C436136"/>
    <w:rsid w:val="3C4C4DC4"/>
    <w:rsid w:val="3C521860"/>
    <w:rsid w:val="3C537804"/>
    <w:rsid w:val="3C594FD2"/>
    <w:rsid w:val="3C5D651F"/>
    <w:rsid w:val="3C5F3C0E"/>
    <w:rsid w:val="3C620748"/>
    <w:rsid w:val="3C647B6A"/>
    <w:rsid w:val="3C717306"/>
    <w:rsid w:val="3C754AD1"/>
    <w:rsid w:val="3C775375"/>
    <w:rsid w:val="3C797FB3"/>
    <w:rsid w:val="3C7E797E"/>
    <w:rsid w:val="3C811C47"/>
    <w:rsid w:val="3C856856"/>
    <w:rsid w:val="3C8574D8"/>
    <w:rsid w:val="3C886E11"/>
    <w:rsid w:val="3C8C5C3E"/>
    <w:rsid w:val="3C9764BF"/>
    <w:rsid w:val="3C980200"/>
    <w:rsid w:val="3C9B75DD"/>
    <w:rsid w:val="3C9C76A4"/>
    <w:rsid w:val="3CAB0502"/>
    <w:rsid w:val="3CAF085A"/>
    <w:rsid w:val="3CB60F71"/>
    <w:rsid w:val="3CB74536"/>
    <w:rsid w:val="3CB75BB2"/>
    <w:rsid w:val="3CBF45D3"/>
    <w:rsid w:val="3CC63B15"/>
    <w:rsid w:val="3CCA0574"/>
    <w:rsid w:val="3CCA6408"/>
    <w:rsid w:val="3CCD3724"/>
    <w:rsid w:val="3CD06B16"/>
    <w:rsid w:val="3CD50C5A"/>
    <w:rsid w:val="3CDC14C5"/>
    <w:rsid w:val="3CDD73E9"/>
    <w:rsid w:val="3CE17B99"/>
    <w:rsid w:val="3CEA6437"/>
    <w:rsid w:val="3CEC0CA2"/>
    <w:rsid w:val="3CEF7487"/>
    <w:rsid w:val="3CF40576"/>
    <w:rsid w:val="3CF45BF6"/>
    <w:rsid w:val="3CF90A1D"/>
    <w:rsid w:val="3CF976E4"/>
    <w:rsid w:val="3CFC2980"/>
    <w:rsid w:val="3CFD4375"/>
    <w:rsid w:val="3D001C81"/>
    <w:rsid w:val="3D02533A"/>
    <w:rsid w:val="3D04258D"/>
    <w:rsid w:val="3D082E79"/>
    <w:rsid w:val="3D0D0D18"/>
    <w:rsid w:val="3D143FB7"/>
    <w:rsid w:val="3D20029E"/>
    <w:rsid w:val="3D284C62"/>
    <w:rsid w:val="3D2D0CA2"/>
    <w:rsid w:val="3D2F4145"/>
    <w:rsid w:val="3D3A5A2D"/>
    <w:rsid w:val="3D3D6AFF"/>
    <w:rsid w:val="3D3E2982"/>
    <w:rsid w:val="3D433105"/>
    <w:rsid w:val="3D483CD0"/>
    <w:rsid w:val="3D486222"/>
    <w:rsid w:val="3D516EA3"/>
    <w:rsid w:val="3D55152A"/>
    <w:rsid w:val="3D55684A"/>
    <w:rsid w:val="3D566AFF"/>
    <w:rsid w:val="3D5C0F71"/>
    <w:rsid w:val="3D5F05F6"/>
    <w:rsid w:val="3D5F7511"/>
    <w:rsid w:val="3D643596"/>
    <w:rsid w:val="3D6E6338"/>
    <w:rsid w:val="3D712D2C"/>
    <w:rsid w:val="3D7B00EF"/>
    <w:rsid w:val="3D7B7E1C"/>
    <w:rsid w:val="3D815958"/>
    <w:rsid w:val="3D817F38"/>
    <w:rsid w:val="3D846818"/>
    <w:rsid w:val="3D8D4FDD"/>
    <w:rsid w:val="3D967D7A"/>
    <w:rsid w:val="3D9737A3"/>
    <w:rsid w:val="3D977BF7"/>
    <w:rsid w:val="3D9B7CE4"/>
    <w:rsid w:val="3DA3136A"/>
    <w:rsid w:val="3DA7506E"/>
    <w:rsid w:val="3DAB6082"/>
    <w:rsid w:val="3DAD0903"/>
    <w:rsid w:val="3DB07672"/>
    <w:rsid w:val="3DB45CAD"/>
    <w:rsid w:val="3DB53940"/>
    <w:rsid w:val="3DB60E61"/>
    <w:rsid w:val="3DC15CDD"/>
    <w:rsid w:val="3DD265A5"/>
    <w:rsid w:val="3DDA79BB"/>
    <w:rsid w:val="3DDC1219"/>
    <w:rsid w:val="3DDC61E6"/>
    <w:rsid w:val="3DE15C8D"/>
    <w:rsid w:val="3DE6585D"/>
    <w:rsid w:val="3DE65AB4"/>
    <w:rsid w:val="3DE76F35"/>
    <w:rsid w:val="3DEC041D"/>
    <w:rsid w:val="3DEC438A"/>
    <w:rsid w:val="3DF73CD4"/>
    <w:rsid w:val="3DF90617"/>
    <w:rsid w:val="3E022D06"/>
    <w:rsid w:val="3E08046B"/>
    <w:rsid w:val="3E1071AF"/>
    <w:rsid w:val="3E1334EA"/>
    <w:rsid w:val="3E164CFD"/>
    <w:rsid w:val="3E1875F9"/>
    <w:rsid w:val="3E1972AA"/>
    <w:rsid w:val="3E1F1BEA"/>
    <w:rsid w:val="3E2575AE"/>
    <w:rsid w:val="3E287392"/>
    <w:rsid w:val="3E297171"/>
    <w:rsid w:val="3E332A7A"/>
    <w:rsid w:val="3E400B44"/>
    <w:rsid w:val="3E4A657F"/>
    <w:rsid w:val="3E4F60D4"/>
    <w:rsid w:val="3E50449A"/>
    <w:rsid w:val="3E50619A"/>
    <w:rsid w:val="3E513BDF"/>
    <w:rsid w:val="3E522AC5"/>
    <w:rsid w:val="3E541797"/>
    <w:rsid w:val="3E5725A8"/>
    <w:rsid w:val="3E596DE5"/>
    <w:rsid w:val="3E5C32B3"/>
    <w:rsid w:val="3E5D7988"/>
    <w:rsid w:val="3E667D95"/>
    <w:rsid w:val="3E765B14"/>
    <w:rsid w:val="3E7C5056"/>
    <w:rsid w:val="3E7E5D01"/>
    <w:rsid w:val="3E837D3F"/>
    <w:rsid w:val="3E861413"/>
    <w:rsid w:val="3E861972"/>
    <w:rsid w:val="3E8C08E2"/>
    <w:rsid w:val="3E96075B"/>
    <w:rsid w:val="3E971CF5"/>
    <w:rsid w:val="3E9B4527"/>
    <w:rsid w:val="3E9C5D37"/>
    <w:rsid w:val="3EAC0C5B"/>
    <w:rsid w:val="3EAF73FC"/>
    <w:rsid w:val="3EBD7215"/>
    <w:rsid w:val="3EC00E50"/>
    <w:rsid w:val="3EC02871"/>
    <w:rsid w:val="3EC460E7"/>
    <w:rsid w:val="3EC473B5"/>
    <w:rsid w:val="3EC54A8D"/>
    <w:rsid w:val="3EC5764B"/>
    <w:rsid w:val="3ECC547F"/>
    <w:rsid w:val="3ED30F14"/>
    <w:rsid w:val="3ED36FFF"/>
    <w:rsid w:val="3ED605C4"/>
    <w:rsid w:val="3EDB181E"/>
    <w:rsid w:val="3EDC5E09"/>
    <w:rsid w:val="3EE057F8"/>
    <w:rsid w:val="3EE23A65"/>
    <w:rsid w:val="3EE96916"/>
    <w:rsid w:val="3EEE3975"/>
    <w:rsid w:val="3EF43DD6"/>
    <w:rsid w:val="3EF53A65"/>
    <w:rsid w:val="3EFA5683"/>
    <w:rsid w:val="3EFD6A2F"/>
    <w:rsid w:val="3F1600C6"/>
    <w:rsid w:val="3F1852D1"/>
    <w:rsid w:val="3F1C2F8F"/>
    <w:rsid w:val="3F1F0C39"/>
    <w:rsid w:val="3F202896"/>
    <w:rsid w:val="3F205D34"/>
    <w:rsid w:val="3F230128"/>
    <w:rsid w:val="3F2435A1"/>
    <w:rsid w:val="3F286E8F"/>
    <w:rsid w:val="3F2C1804"/>
    <w:rsid w:val="3F2C7015"/>
    <w:rsid w:val="3F301DA3"/>
    <w:rsid w:val="3F3061C7"/>
    <w:rsid w:val="3F32024A"/>
    <w:rsid w:val="3F324467"/>
    <w:rsid w:val="3F331697"/>
    <w:rsid w:val="3F3A2E4A"/>
    <w:rsid w:val="3F3A776D"/>
    <w:rsid w:val="3F3E2CCA"/>
    <w:rsid w:val="3F4437E0"/>
    <w:rsid w:val="3F44426F"/>
    <w:rsid w:val="3F450B43"/>
    <w:rsid w:val="3F451E6D"/>
    <w:rsid w:val="3F4D6DC5"/>
    <w:rsid w:val="3F4E27EA"/>
    <w:rsid w:val="3F532941"/>
    <w:rsid w:val="3F586ADB"/>
    <w:rsid w:val="3F5C6621"/>
    <w:rsid w:val="3F6318DF"/>
    <w:rsid w:val="3F6B051A"/>
    <w:rsid w:val="3F7F351C"/>
    <w:rsid w:val="3F84276D"/>
    <w:rsid w:val="3F850812"/>
    <w:rsid w:val="3F852300"/>
    <w:rsid w:val="3F854885"/>
    <w:rsid w:val="3F887F44"/>
    <w:rsid w:val="3F95637F"/>
    <w:rsid w:val="3F99258C"/>
    <w:rsid w:val="3F9C04C2"/>
    <w:rsid w:val="3FA37731"/>
    <w:rsid w:val="3FA51EF3"/>
    <w:rsid w:val="3FAA0B31"/>
    <w:rsid w:val="3FAD767D"/>
    <w:rsid w:val="3FAE723E"/>
    <w:rsid w:val="3FB4093F"/>
    <w:rsid w:val="3FC72602"/>
    <w:rsid w:val="3FC84D7B"/>
    <w:rsid w:val="3FCB2F26"/>
    <w:rsid w:val="3FD13FC4"/>
    <w:rsid w:val="3FD8430E"/>
    <w:rsid w:val="3FDD69CD"/>
    <w:rsid w:val="3FEA2A62"/>
    <w:rsid w:val="3FEE029E"/>
    <w:rsid w:val="3FEF3CA3"/>
    <w:rsid w:val="3FEF3F2F"/>
    <w:rsid w:val="3FF529F9"/>
    <w:rsid w:val="3FF86612"/>
    <w:rsid w:val="3FF949B4"/>
    <w:rsid w:val="3FFA725A"/>
    <w:rsid w:val="400171E4"/>
    <w:rsid w:val="400310C9"/>
    <w:rsid w:val="40043AD0"/>
    <w:rsid w:val="400546A7"/>
    <w:rsid w:val="40055C5E"/>
    <w:rsid w:val="400B06E1"/>
    <w:rsid w:val="40105454"/>
    <w:rsid w:val="40166C34"/>
    <w:rsid w:val="40171BCC"/>
    <w:rsid w:val="402076E1"/>
    <w:rsid w:val="4023231D"/>
    <w:rsid w:val="40260EF8"/>
    <w:rsid w:val="40261F61"/>
    <w:rsid w:val="4027433F"/>
    <w:rsid w:val="402936A9"/>
    <w:rsid w:val="402D316A"/>
    <w:rsid w:val="402D4724"/>
    <w:rsid w:val="402E6B62"/>
    <w:rsid w:val="403078BA"/>
    <w:rsid w:val="40312643"/>
    <w:rsid w:val="40395DC8"/>
    <w:rsid w:val="40396D01"/>
    <w:rsid w:val="403B5BCF"/>
    <w:rsid w:val="40417384"/>
    <w:rsid w:val="4044031D"/>
    <w:rsid w:val="4046726D"/>
    <w:rsid w:val="4058566F"/>
    <w:rsid w:val="405F57E2"/>
    <w:rsid w:val="40663D84"/>
    <w:rsid w:val="40685C04"/>
    <w:rsid w:val="40760B1B"/>
    <w:rsid w:val="407662D2"/>
    <w:rsid w:val="4077093C"/>
    <w:rsid w:val="40770A1A"/>
    <w:rsid w:val="407D1B64"/>
    <w:rsid w:val="408036BF"/>
    <w:rsid w:val="4086115B"/>
    <w:rsid w:val="408A2E01"/>
    <w:rsid w:val="409748B3"/>
    <w:rsid w:val="409870AB"/>
    <w:rsid w:val="409C1B59"/>
    <w:rsid w:val="40A16EDD"/>
    <w:rsid w:val="40A415C7"/>
    <w:rsid w:val="40AC411C"/>
    <w:rsid w:val="40B1543C"/>
    <w:rsid w:val="40B472E2"/>
    <w:rsid w:val="40B565C2"/>
    <w:rsid w:val="40B66EBF"/>
    <w:rsid w:val="40BC0903"/>
    <w:rsid w:val="40BE346B"/>
    <w:rsid w:val="40BF5CC4"/>
    <w:rsid w:val="40C20BAD"/>
    <w:rsid w:val="40C21568"/>
    <w:rsid w:val="40C33A81"/>
    <w:rsid w:val="40C65CF3"/>
    <w:rsid w:val="40C8295E"/>
    <w:rsid w:val="40CD0B72"/>
    <w:rsid w:val="40D028E9"/>
    <w:rsid w:val="40D23113"/>
    <w:rsid w:val="40D33816"/>
    <w:rsid w:val="40D371CB"/>
    <w:rsid w:val="40D763EB"/>
    <w:rsid w:val="40DA79A6"/>
    <w:rsid w:val="40DB13B5"/>
    <w:rsid w:val="40E05361"/>
    <w:rsid w:val="40E4200B"/>
    <w:rsid w:val="40E66852"/>
    <w:rsid w:val="40E708BD"/>
    <w:rsid w:val="40ED2B1E"/>
    <w:rsid w:val="40F24F59"/>
    <w:rsid w:val="40F45990"/>
    <w:rsid w:val="40F93325"/>
    <w:rsid w:val="410A5B74"/>
    <w:rsid w:val="411D1E11"/>
    <w:rsid w:val="41222D06"/>
    <w:rsid w:val="41227548"/>
    <w:rsid w:val="4128302C"/>
    <w:rsid w:val="412C0B70"/>
    <w:rsid w:val="412C3134"/>
    <w:rsid w:val="412F1042"/>
    <w:rsid w:val="41333060"/>
    <w:rsid w:val="41383435"/>
    <w:rsid w:val="413B55AA"/>
    <w:rsid w:val="413D06A6"/>
    <w:rsid w:val="413E2590"/>
    <w:rsid w:val="413E5A71"/>
    <w:rsid w:val="41435853"/>
    <w:rsid w:val="41510EFD"/>
    <w:rsid w:val="4155674D"/>
    <w:rsid w:val="41560AE5"/>
    <w:rsid w:val="415652BE"/>
    <w:rsid w:val="415A7E6D"/>
    <w:rsid w:val="4162295A"/>
    <w:rsid w:val="41645E26"/>
    <w:rsid w:val="416462D6"/>
    <w:rsid w:val="416711A3"/>
    <w:rsid w:val="416755DD"/>
    <w:rsid w:val="41684097"/>
    <w:rsid w:val="41695A09"/>
    <w:rsid w:val="416A1D57"/>
    <w:rsid w:val="416E4848"/>
    <w:rsid w:val="41767433"/>
    <w:rsid w:val="417B76E4"/>
    <w:rsid w:val="417E5AF1"/>
    <w:rsid w:val="41841C6C"/>
    <w:rsid w:val="4188413C"/>
    <w:rsid w:val="41887F44"/>
    <w:rsid w:val="418B6462"/>
    <w:rsid w:val="418F3488"/>
    <w:rsid w:val="418F63B7"/>
    <w:rsid w:val="41906B58"/>
    <w:rsid w:val="419657E2"/>
    <w:rsid w:val="419660AC"/>
    <w:rsid w:val="419876B2"/>
    <w:rsid w:val="41A375E7"/>
    <w:rsid w:val="41A71087"/>
    <w:rsid w:val="41AD7F6D"/>
    <w:rsid w:val="41B27943"/>
    <w:rsid w:val="41B90E80"/>
    <w:rsid w:val="41C12A02"/>
    <w:rsid w:val="41C24509"/>
    <w:rsid w:val="41C57141"/>
    <w:rsid w:val="41C64765"/>
    <w:rsid w:val="41C75FED"/>
    <w:rsid w:val="41C82174"/>
    <w:rsid w:val="41C83758"/>
    <w:rsid w:val="41CB18B1"/>
    <w:rsid w:val="41D7525D"/>
    <w:rsid w:val="41DA0593"/>
    <w:rsid w:val="41E8442E"/>
    <w:rsid w:val="41ED2D8B"/>
    <w:rsid w:val="41F728C9"/>
    <w:rsid w:val="41FF036C"/>
    <w:rsid w:val="420B59EF"/>
    <w:rsid w:val="420F1E11"/>
    <w:rsid w:val="421264A9"/>
    <w:rsid w:val="42140966"/>
    <w:rsid w:val="42145C65"/>
    <w:rsid w:val="42202F0F"/>
    <w:rsid w:val="422233D4"/>
    <w:rsid w:val="422316B7"/>
    <w:rsid w:val="4229541E"/>
    <w:rsid w:val="422A4B82"/>
    <w:rsid w:val="422E1419"/>
    <w:rsid w:val="42377300"/>
    <w:rsid w:val="423A3865"/>
    <w:rsid w:val="423B5B8A"/>
    <w:rsid w:val="423C15CC"/>
    <w:rsid w:val="424A4CD5"/>
    <w:rsid w:val="424B67D7"/>
    <w:rsid w:val="424F3323"/>
    <w:rsid w:val="4256256C"/>
    <w:rsid w:val="42562662"/>
    <w:rsid w:val="425D0347"/>
    <w:rsid w:val="425D78AD"/>
    <w:rsid w:val="42607940"/>
    <w:rsid w:val="42623E6E"/>
    <w:rsid w:val="42654DD5"/>
    <w:rsid w:val="426553A0"/>
    <w:rsid w:val="4272693A"/>
    <w:rsid w:val="42743985"/>
    <w:rsid w:val="427B58F5"/>
    <w:rsid w:val="427E6586"/>
    <w:rsid w:val="42817D31"/>
    <w:rsid w:val="428A41B4"/>
    <w:rsid w:val="428D3211"/>
    <w:rsid w:val="42945846"/>
    <w:rsid w:val="42951055"/>
    <w:rsid w:val="42971C06"/>
    <w:rsid w:val="429A597C"/>
    <w:rsid w:val="429D4B10"/>
    <w:rsid w:val="42A52455"/>
    <w:rsid w:val="42AE549A"/>
    <w:rsid w:val="42B00EF7"/>
    <w:rsid w:val="42B250E0"/>
    <w:rsid w:val="42B42FFB"/>
    <w:rsid w:val="42B74ED9"/>
    <w:rsid w:val="42C6396E"/>
    <w:rsid w:val="42CD6FAF"/>
    <w:rsid w:val="42CE754F"/>
    <w:rsid w:val="42CF4F97"/>
    <w:rsid w:val="42D218EE"/>
    <w:rsid w:val="42D265C5"/>
    <w:rsid w:val="42D37958"/>
    <w:rsid w:val="42D757C4"/>
    <w:rsid w:val="42DE7C5E"/>
    <w:rsid w:val="42E42D65"/>
    <w:rsid w:val="42E90C4A"/>
    <w:rsid w:val="42EA3D0C"/>
    <w:rsid w:val="42EB1424"/>
    <w:rsid w:val="43005128"/>
    <w:rsid w:val="430065C3"/>
    <w:rsid w:val="43030821"/>
    <w:rsid w:val="43057A64"/>
    <w:rsid w:val="430E14BC"/>
    <w:rsid w:val="43114A17"/>
    <w:rsid w:val="43115F03"/>
    <w:rsid w:val="43131DAB"/>
    <w:rsid w:val="43143630"/>
    <w:rsid w:val="43172630"/>
    <w:rsid w:val="431C2BD5"/>
    <w:rsid w:val="431F1434"/>
    <w:rsid w:val="432A78D6"/>
    <w:rsid w:val="432D1FFB"/>
    <w:rsid w:val="432D2A32"/>
    <w:rsid w:val="433726C2"/>
    <w:rsid w:val="433B3BCF"/>
    <w:rsid w:val="433D570D"/>
    <w:rsid w:val="43426127"/>
    <w:rsid w:val="434A1340"/>
    <w:rsid w:val="434D5093"/>
    <w:rsid w:val="43517A43"/>
    <w:rsid w:val="43525F9A"/>
    <w:rsid w:val="435C3B4B"/>
    <w:rsid w:val="435D2B01"/>
    <w:rsid w:val="435D47C1"/>
    <w:rsid w:val="435F7313"/>
    <w:rsid w:val="4360453C"/>
    <w:rsid w:val="436829A6"/>
    <w:rsid w:val="436E004F"/>
    <w:rsid w:val="43746B5E"/>
    <w:rsid w:val="437C7854"/>
    <w:rsid w:val="43864873"/>
    <w:rsid w:val="43886511"/>
    <w:rsid w:val="4389740E"/>
    <w:rsid w:val="438A3AA8"/>
    <w:rsid w:val="438F1EA2"/>
    <w:rsid w:val="438F6898"/>
    <w:rsid w:val="43986DC3"/>
    <w:rsid w:val="43AA59D0"/>
    <w:rsid w:val="43AB2FB4"/>
    <w:rsid w:val="43AB5A2E"/>
    <w:rsid w:val="43AC262D"/>
    <w:rsid w:val="43B169C6"/>
    <w:rsid w:val="43BC695E"/>
    <w:rsid w:val="43BE1ECA"/>
    <w:rsid w:val="43C03B19"/>
    <w:rsid w:val="43C25F27"/>
    <w:rsid w:val="43C33EC5"/>
    <w:rsid w:val="43C54F05"/>
    <w:rsid w:val="43C70732"/>
    <w:rsid w:val="43C71DD1"/>
    <w:rsid w:val="43C9632E"/>
    <w:rsid w:val="43D00B83"/>
    <w:rsid w:val="43D9198B"/>
    <w:rsid w:val="43DB0DEA"/>
    <w:rsid w:val="43E00AD8"/>
    <w:rsid w:val="43E1482A"/>
    <w:rsid w:val="43E4343B"/>
    <w:rsid w:val="43E544F1"/>
    <w:rsid w:val="43E7560B"/>
    <w:rsid w:val="43E90E96"/>
    <w:rsid w:val="43E9715D"/>
    <w:rsid w:val="43ED6C63"/>
    <w:rsid w:val="43EF377B"/>
    <w:rsid w:val="43F367CE"/>
    <w:rsid w:val="43FE7AF4"/>
    <w:rsid w:val="44001EFE"/>
    <w:rsid w:val="44016266"/>
    <w:rsid w:val="44041766"/>
    <w:rsid w:val="4413054F"/>
    <w:rsid w:val="441843F6"/>
    <w:rsid w:val="441D7B93"/>
    <w:rsid w:val="441F0CD7"/>
    <w:rsid w:val="44231A43"/>
    <w:rsid w:val="442338F8"/>
    <w:rsid w:val="442C13E5"/>
    <w:rsid w:val="44302B9A"/>
    <w:rsid w:val="4433754A"/>
    <w:rsid w:val="44344993"/>
    <w:rsid w:val="44362116"/>
    <w:rsid w:val="443860F2"/>
    <w:rsid w:val="443D2113"/>
    <w:rsid w:val="44432495"/>
    <w:rsid w:val="44494558"/>
    <w:rsid w:val="445375F0"/>
    <w:rsid w:val="44573052"/>
    <w:rsid w:val="44584811"/>
    <w:rsid w:val="44602972"/>
    <w:rsid w:val="44635C34"/>
    <w:rsid w:val="44636329"/>
    <w:rsid w:val="446441BE"/>
    <w:rsid w:val="446A1B8A"/>
    <w:rsid w:val="446F7DD3"/>
    <w:rsid w:val="447C005D"/>
    <w:rsid w:val="447F3550"/>
    <w:rsid w:val="4488095C"/>
    <w:rsid w:val="44880D34"/>
    <w:rsid w:val="4492135F"/>
    <w:rsid w:val="44942C44"/>
    <w:rsid w:val="449A1027"/>
    <w:rsid w:val="449B46AE"/>
    <w:rsid w:val="449B553B"/>
    <w:rsid w:val="44A336B2"/>
    <w:rsid w:val="44A358E4"/>
    <w:rsid w:val="44A52FDF"/>
    <w:rsid w:val="44A84C58"/>
    <w:rsid w:val="44AD041D"/>
    <w:rsid w:val="44B92936"/>
    <w:rsid w:val="44C55713"/>
    <w:rsid w:val="44D60666"/>
    <w:rsid w:val="44D673C4"/>
    <w:rsid w:val="44E4262C"/>
    <w:rsid w:val="44E45E3C"/>
    <w:rsid w:val="44E9570D"/>
    <w:rsid w:val="44EA3189"/>
    <w:rsid w:val="44EA5BD7"/>
    <w:rsid w:val="44EB1B69"/>
    <w:rsid w:val="44EC0B73"/>
    <w:rsid w:val="44EE3C7D"/>
    <w:rsid w:val="44F044FF"/>
    <w:rsid w:val="44F13F9C"/>
    <w:rsid w:val="44F14F40"/>
    <w:rsid w:val="44F323C3"/>
    <w:rsid w:val="44F4469E"/>
    <w:rsid w:val="44F970E3"/>
    <w:rsid w:val="44FB3B1F"/>
    <w:rsid w:val="44FD385F"/>
    <w:rsid w:val="44FD4B02"/>
    <w:rsid w:val="45020856"/>
    <w:rsid w:val="450963A9"/>
    <w:rsid w:val="450B3DBF"/>
    <w:rsid w:val="450E3D85"/>
    <w:rsid w:val="450F27A4"/>
    <w:rsid w:val="450F343B"/>
    <w:rsid w:val="451152E0"/>
    <w:rsid w:val="45131B72"/>
    <w:rsid w:val="451470F2"/>
    <w:rsid w:val="451F0DDA"/>
    <w:rsid w:val="451F5121"/>
    <w:rsid w:val="45200A28"/>
    <w:rsid w:val="45211FC7"/>
    <w:rsid w:val="45245A4D"/>
    <w:rsid w:val="45253CAF"/>
    <w:rsid w:val="45264DEC"/>
    <w:rsid w:val="45295D06"/>
    <w:rsid w:val="452E7B28"/>
    <w:rsid w:val="452F1552"/>
    <w:rsid w:val="4532220C"/>
    <w:rsid w:val="45323D16"/>
    <w:rsid w:val="45343F80"/>
    <w:rsid w:val="453A3F7D"/>
    <w:rsid w:val="453F595C"/>
    <w:rsid w:val="454204B8"/>
    <w:rsid w:val="454431A3"/>
    <w:rsid w:val="45451A77"/>
    <w:rsid w:val="45470968"/>
    <w:rsid w:val="4551698C"/>
    <w:rsid w:val="455F2178"/>
    <w:rsid w:val="45673622"/>
    <w:rsid w:val="456B387C"/>
    <w:rsid w:val="456D42FE"/>
    <w:rsid w:val="45714C09"/>
    <w:rsid w:val="45737D4D"/>
    <w:rsid w:val="457A68BC"/>
    <w:rsid w:val="457E3F18"/>
    <w:rsid w:val="45844EBE"/>
    <w:rsid w:val="45892CE5"/>
    <w:rsid w:val="458F5CC2"/>
    <w:rsid w:val="45994E06"/>
    <w:rsid w:val="459C610E"/>
    <w:rsid w:val="45A060FB"/>
    <w:rsid w:val="45A141C0"/>
    <w:rsid w:val="45A14245"/>
    <w:rsid w:val="45A203B2"/>
    <w:rsid w:val="45AA5385"/>
    <w:rsid w:val="45B00A20"/>
    <w:rsid w:val="45B227A5"/>
    <w:rsid w:val="45B41A9D"/>
    <w:rsid w:val="45BE6F6C"/>
    <w:rsid w:val="45C44E3A"/>
    <w:rsid w:val="45C52E7F"/>
    <w:rsid w:val="45C67721"/>
    <w:rsid w:val="45CD2E29"/>
    <w:rsid w:val="45D94CC9"/>
    <w:rsid w:val="45E13E1E"/>
    <w:rsid w:val="45E76B0B"/>
    <w:rsid w:val="45E84838"/>
    <w:rsid w:val="45F17182"/>
    <w:rsid w:val="460055B2"/>
    <w:rsid w:val="46027E2B"/>
    <w:rsid w:val="46086F95"/>
    <w:rsid w:val="46090CC0"/>
    <w:rsid w:val="460B4E76"/>
    <w:rsid w:val="460C4E1E"/>
    <w:rsid w:val="460D6BED"/>
    <w:rsid w:val="46132402"/>
    <w:rsid w:val="461601DE"/>
    <w:rsid w:val="46175CD4"/>
    <w:rsid w:val="461962D0"/>
    <w:rsid w:val="461C237C"/>
    <w:rsid w:val="4621206C"/>
    <w:rsid w:val="4623153F"/>
    <w:rsid w:val="4628709D"/>
    <w:rsid w:val="462A1DA1"/>
    <w:rsid w:val="462E3049"/>
    <w:rsid w:val="46322AB0"/>
    <w:rsid w:val="46343C05"/>
    <w:rsid w:val="46351F47"/>
    <w:rsid w:val="463F5550"/>
    <w:rsid w:val="46414540"/>
    <w:rsid w:val="464429B2"/>
    <w:rsid w:val="46492E44"/>
    <w:rsid w:val="464B7452"/>
    <w:rsid w:val="46500A80"/>
    <w:rsid w:val="46506D02"/>
    <w:rsid w:val="46580208"/>
    <w:rsid w:val="465E0015"/>
    <w:rsid w:val="465E6CA4"/>
    <w:rsid w:val="465F5726"/>
    <w:rsid w:val="46626B41"/>
    <w:rsid w:val="46721932"/>
    <w:rsid w:val="467A0632"/>
    <w:rsid w:val="467B68F7"/>
    <w:rsid w:val="467C1EB9"/>
    <w:rsid w:val="467E0E8F"/>
    <w:rsid w:val="467E4D8C"/>
    <w:rsid w:val="468843A2"/>
    <w:rsid w:val="468853C8"/>
    <w:rsid w:val="468F0DC3"/>
    <w:rsid w:val="46982079"/>
    <w:rsid w:val="469E348F"/>
    <w:rsid w:val="46A1309F"/>
    <w:rsid w:val="46A249CC"/>
    <w:rsid w:val="46A7440A"/>
    <w:rsid w:val="46AB1E26"/>
    <w:rsid w:val="46AB668E"/>
    <w:rsid w:val="46AE6A2B"/>
    <w:rsid w:val="46AF4C70"/>
    <w:rsid w:val="46B36E3B"/>
    <w:rsid w:val="46BB63B1"/>
    <w:rsid w:val="46C43627"/>
    <w:rsid w:val="46C54936"/>
    <w:rsid w:val="46C91D6D"/>
    <w:rsid w:val="46CA0F26"/>
    <w:rsid w:val="46CD1B18"/>
    <w:rsid w:val="46D01A05"/>
    <w:rsid w:val="46D35513"/>
    <w:rsid w:val="46DA67D6"/>
    <w:rsid w:val="46DB4D80"/>
    <w:rsid w:val="46DB5F05"/>
    <w:rsid w:val="46DD5835"/>
    <w:rsid w:val="46E643B7"/>
    <w:rsid w:val="46E645CF"/>
    <w:rsid w:val="46E66AEE"/>
    <w:rsid w:val="46E8468F"/>
    <w:rsid w:val="46EA32D8"/>
    <w:rsid w:val="46EF0207"/>
    <w:rsid w:val="46EF6798"/>
    <w:rsid w:val="46F21C54"/>
    <w:rsid w:val="46F52139"/>
    <w:rsid w:val="46F95BA1"/>
    <w:rsid w:val="46FA42C9"/>
    <w:rsid w:val="46FA6AA3"/>
    <w:rsid w:val="46FD7A34"/>
    <w:rsid w:val="47032F9E"/>
    <w:rsid w:val="470B4940"/>
    <w:rsid w:val="470C519E"/>
    <w:rsid w:val="470D3BE3"/>
    <w:rsid w:val="47166DA9"/>
    <w:rsid w:val="471F0179"/>
    <w:rsid w:val="472C3AE4"/>
    <w:rsid w:val="473078E3"/>
    <w:rsid w:val="473A0192"/>
    <w:rsid w:val="473F7910"/>
    <w:rsid w:val="47400C23"/>
    <w:rsid w:val="474453A4"/>
    <w:rsid w:val="47473947"/>
    <w:rsid w:val="47481F41"/>
    <w:rsid w:val="47594E95"/>
    <w:rsid w:val="475A40AC"/>
    <w:rsid w:val="475B0E7E"/>
    <w:rsid w:val="4761313C"/>
    <w:rsid w:val="47634160"/>
    <w:rsid w:val="476D3084"/>
    <w:rsid w:val="47726C7D"/>
    <w:rsid w:val="477B69A0"/>
    <w:rsid w:val="47841F98"/>
    <w:rsid w:val="478F2DD4"/>
    <w:rsid w:val="4790324B"/>
    <w:rsid w:val="4795064E"/>
    <w:rsid w:val="47953035"/>
    <w:rsid w:val="479B0E67"/>
    <w:rsid w:val="479B3B67"/>
    <w:rsid w:val="47A546F3"/>
    <w:rsid w:val="47B41E80"/>
    <w:rsid w:val="47B50735"/>
    <w:rsid w:val="47B60EF6"/>
    <w:rsid w:val="47B63CD2"/>
    <w:rsid w:val="47B922B4"/>
    <w:rsid w:val="47BB3AD2"/>
    <w:rsid w:val="47CC42E7"/>
    <w:rsid w:val="47D8162F"/>
    <w:rsid w:val="47DA0D9C"/>
    <w:rsid w:val="47DF4F40"/>
    <w:rsid w:val="47DF7419"/>
    <w:rsid w:val="47E35FA0"/>
    <w:rsid w:val="47E96319"/>
    <w:rsid w:val="47EA4BB6"/>
    <w:rsid w:val="47EF641C"/>
    <w:rsid w:val="47F15BAB"/>
    <w:rsid w:val="47F35D75"/>
    <w:rsid w:val="47F51526"/>
    <w:rsid w:val="47F9147F"/>
    <w:rsid w:val="47FB109B"/>
    <w:rsid w:val="47FB123C"/>
    <w:rsid w:val="48044708"/>
    <w:rsid w:val="480501BB"/>
    <w:rsid w:val="480E1816"/>
    <w:rsid w:val="480E5675"/>
    <w:rsid w:val="48150F23"/>
    <w:rsid w:val="48166C22"/>
    <w:rsid w:val="48181C31"/>
    <w:rsid w:val="481D0981"/>
    <w:rsid w:val="481D6A3C"/>
    <w:rsid w:val="481D6F22"/>
    <w:rsid w:val="48201118"/>
    <w:rsid w:val="48276AAB"/>
    <w:rsid w:val="482C2244"/>
    <w:rsid w:val="4832793F"/>
    <w:rsid w:val="483349A9"/>
    <w:rsid w:val="483621C4"/>
    <w:rsid w:val="483E2869"/>
    <w:rsid w:val="48414077"/>
    <w:rsid w:val="484652AC"/>
    <w:rsid w:val="48501065"/>
    <w:rsid w:val="48551C5B"/>
    <w:rsid w:val="4856105F"/>
    <w:rsid w:val="48595421"/>
    <w:rsid w:val="4860245D"/>
    <w:rsid w:val="486067DD"/>
    <w:rsid w:val="48672BBB"/>
    <w:rsid w:val="486A4872"/>
    <w:rsid w:val="48765E88"/>
    <w:rsid w:val="4878779B"/>
    <w:rsid w:val="488541A2"/>
    <w:rsid w:val="488C3547"/>
    <w:rsid w:val="4891656A"/>
    <w:rsid w:val="48945E78"/>
    <w:rsid w:val="48967A93"/>
    <w:rsid w:val="489A741B"/>
    <w:rsid w:val="489D5A3B"/>
    <w:rsid w:val="48A24F8B"/>
    <w:rsid w:val="48A57686"/>
    <w:rsid w:val="48A64B80"/>
    <w:rsid w:val="48AF1B80"/>
    <w:rsid w:val="48B24B6E"/>
    <w:rsid w:val="48B72C6B"/>
    <w:rsid w:val="48C25476"/>
    <w:rsid w:val="48C4481C"/>
    <w:rsid w:val="48C7509A"/>
    <w:rsid w:val="48C8322D"/>
    <w:rsid w:val="48C862AA"/>
    <w:rsid w:val="48CA42BF"/>
    <w:rsid w:val="48CD28B7"/>
    <w:rsid w:val="48CF6E9B"/>
    <w:rsid w:val="48D17AA5"/>
    <w:rsid w:val="48D47974"/>
    <w:rsid w:val="48DB5064"/>
    <w:rsid w:val="48DE32D5"/>
    <w:rsid w:val="48EB0135"/>
    <w:rsid w:val="48EB2829"/>
    <w:rsid w:val="48EF73F6"/>
    <w:rsid w:val="48F008C3"/>
    <w:rsid w:val="48F33EB7"/>
    <w:rsid w:val="48F56039"/>
    <w:rsid w:val="48F96314"/>
    <w:rsid w:val="48FA2528"/>
    <w:rsid w:val="4901022E"/>
    <w:rsid w:val="49030029"/>
    <w:rsid w:val="49062FB2"/>
    <w:rsid w:val="49096444"/>
    <w:rsid w:val="4912765B"/>
    <w:rsid w:val="491703F0"/>
    <w:rsid w:val="49184B2A"/>
    <w:rsid w:val="49280167"/>
    <w:rsid w:val="49283B30"/>
    <w:rsid w:val="492B61F3"/>
    <w:rsid w:val="492E0E06"/>
    <w:rsid w:val="493552D9"/>
    <w:rsid w:val="493B1FE8"/>
    <w:rsid w:val="493B35F4"/>
    <w:rsid w:val="493C71D1"/>
    <w:rsid w:val="49405BD7"/>
    <w:rsid w:val="494450F3"/>
    <w:rsid w:val="4947736C"/>
    <w:rsid w:val="49497881"/>
    <w:rsid w:val="494B7A56"/>
    <w:rsid w:val="494C006D"/>
    <w:rsid w:val="49514B59"/>
    <w:rsid w:val="495A72A0"/>
    <w:rsid w:val="495C3F25"/>
    <w:rsid w:val="496437E0"/>
    <w:rsid w:val="49646A7C"/>
    <w:rsid w:val="49667E6B"/>
    <w:rsid w:val="49707058"/>
    <w:rsid w:val="497124D8"/>
    <w:rsid w:val="497577BB"/>
    <w:rsid w:val="49774296"/>
    <w:rsid w:val="497F6E24"/>
    <w:rsid w:val="497F761C"/>
    <w:rsid w:val="498430D9"/>
    <w:rsid w:val="49844AA3"/>
    <w:rsid w:val="49860784"/>
    <w:rsid w:val="49870247"/>
    <w:rsid w:val="498F48B4"/>
    <w:rsid w:val="49905D03"/>
    <w:rsid w:val="4990777C"/>
    <w:rsid w:val="4992135A"/>
    <w:rsid w:val="49966FA4"/>
    <w:rsid w:val="499778BC"/>
    <w:rsid w:val="49A04E87"/>
    <w:rsid w:val="49A07F7F"/>
    <w:rsid w:val="49A15274"/>
    <w:rsid w:val="49A3528B"/>
    <w:rsid w:val="49A41ACE"/>
    <w:rsid w:val="49AE620B"/>
    <w:rsid w:val="49B97447"/>
    <w:rsid w:val="49BA091D"/>
    <w:rsid w:val="49BA3DA7"/>
    <w:rsid w:val="49BB2482"/>
    <w:rsid w:val="49BF3469"/>
    <w:rsid w:val="49C17A0E"/>
    <w:rsid w:val="49C35FCF"/>
    <w:rsid w:val="49C62185"/>
    <w:rsid w:val="49CF5D53"/>
    <w:rsid w:val="49DE6EC4"/>
    <w:rsid w:val="49E02EA0"/>
    <w:rsid w:val="49E935C1"/>
    <w:rsid w:val="49EC0CA1"/>
    <w:rsid w:val="49F518C7"/>
    <w:rsid w:val="49F700C1"/>
    <w:rsid w:val="49FC6372"/>
    <w:rsid w:val="4A0130D0"/>
    <w:rsid w:val="4A0A70D1"/>
    <w:rsid w:val="4A0D0136"/>
    <w:rsid w:val="4A0D7B34"/>
    <w:rsid w:val="4A0E6995"/>
    <w:rsid w:val="4A0F2F2D"/>
    <w:rsid w:val="4A16052A"/>
    <w:rsid w:val="4A18395C"/>
    <w:rsid w:val="4A1A6157"/>
    <w:rsid w:val="4A1D458D"/>
    <w:rsid w:val="4A251C0C"/>
    <w:rsid w:val="4A280C8F"/>
    <w:rsid w:val="4A294DB3"/>
    <w:rsid w:val="4A2D3148"/>
    <w:rsid w:val="4A3029BD"/>
    <w:rsid w:val="4A33584C"/>
    <w:rsid w:val="4A360E48"/>
    <w:rsid w:val="4A3776B8"/>
    <w:rsid w:val="4A43409B"/>
    <w:rsid w:val="4A485A47"/>
    <w:rsid w:val="4A503F0B"/>
    <w:rsid w:val="4A523A37"/>
    <w:rsid w:val="4A5B5F35"/>
    <w:rsid w:val="4A5E6B9D"/>
    <w:rsid w:val="4A5F28C6"/>
    <w:rsid w:val="4A604AB9"/>
    <w:rsid w:val="4A6377C5"/>
    <w:rsid w:val="4A67227C"/>
    <w:rsid w:val="4A6C2714"/>
    <w:rsid w:val="4A6C6CB1"/>
    <w:rsid w:val="4A712A57"/>
    <w:rsid w:val="4A7E76B7"/>
    <w:rsid w:val="4A814F1C"/>
    <w:rsid w:val="4A823893"/>
    <w:rsid w:val="4A827029"/>
    <w:rsid w:val="4A8C01E0"/>
    <w:rsid w:val="4A8E3916"/>
    <w:rsid w:val="4A90777E"/>
    <w:rsid w:val="4A952E16"/>
    <w:rsid w:val="4A9643D9"/>
    <w:rsid w:val="4A966B1D"/>
    <w:rsid w:val="4AA4185E"/>
    <w:rsid w:val="4AA9354B"/>
    <w:rsid w:val="4AAF2582"/>
    <w:rsid w:val="4AB8390F"/>
    <w:rsid w:val="4AB84044"/>
    <w:rsid w:val="4ABD034B"/>
    <w:rsid w:val="4AC039C0"/>
    <w:rsid w:val="4AC101BA"/>
    <w:rsid w:val="4AC14B53"/>
    <w:rsid w:val="4AC25D84"/>
    <w:rsid w:val="4AC55144"/>
    <w:rsid w:val="4AC937ED"/>
    <w:rsid w:val="4ACF724E"/>
    <w:rsid w:val="4AD05106"/>
    <w:rsid w:val="4ADB123B"/>
    <w:rsid w:val="4ADB23FA"/>
    <w:rsid w:val="4AE94DC6"/>
    <w:rsid w:val="4AEB29FE"/>
    <w:rsid w:val="4AEC49D5"/>
    <w:rsid w:val="4AF140C4"/>
    <w:rsid w:val="4AF41983"/>
    <w:rsid w:val="4AF7209B"/>
    <w:rsid w:val="4AFD3251"/>
    <w:rsid w:val="4AFF4335"/>
    <w:rsid w:val="4B0178A8"/>
    <w:rsid w:val="4B0B3B61"/>
    <w:rsid w:val="4B134A0A"/>
    <w:rsid w:val="4B194CD7"/>
    <w:rsid w:val="4B1D6CCA"/>
    <w:rsid w:val="4B255FA6"/>
    <w:rsid w:val="4B2A471B"/>
    <w:rsid w:val="4B31306E"/>
    <w:rsid w:val="4B365288"/>
    <w:rsid w:val="4B4F1B30"/>
    <w:rsid w:val="4B5A2520"/>
    <w:rsid w:val="4B5D0D86"/>
    <w:rsid w:val="4B664C8E"/>
    <w:rsid w:val="4B69530D"/>
    <w:rsid w:val="4B6A2A49"/>
    <w:rsid w:val="4B7D00DB"/>
    <w:rsid w:val="4B7F3772"/>
    <w:rsid w:val="4B8D1575"/>
    <w:rsid w:val="4B977E11"/>
    <w:rsid w:val="4B9F0684"/>
    <w:rsid w:val="4BA2216D"/>
    <w:rsid w:val="4BA77DDF"/>
    <w:rsid w:val="4BAD57DA"/>
    <w:rsid w:val="4BB069D7"/>
    <w:rsid w:val="4BB225A3"/>
    <w:rsid w:val="4BB538BB"/>
    <w:rsid w:val="4BB97502"/>
    <w:rsid w:val="4BBB25E7"/>
    <w:rsid w:val="4BBE2615"/>
    <w:rsid w:val="4BBE3EFE"/>
    <w:rsid w:val="4BC41232"/>
    <w:rsid w:val="4BC85238"/>
    <w:rsid w:val="4BC94E16"/>
    <w:rsid w:val="4BCC57CD"/>
    <w:rsid w:val="4BCD5F73"/>
    <w:rsid w:val="4BD853A3"/>
    <w:rsid w:val="4BD86BCD"/>
    <w:rsid w:val="4BDB28F8"/>
    <w:rsid w:val="4BDD6FA9"/>
    <w:rsid w:val="4BE502C3"/>
    <w:rsid w:val="4BEA4B94"/>
    <w:rsid w:val="4BF26B1E"/>
    <w:rsid w:val="4BF66D27"/>
    <w:rsid w:val="4BF873CA"/>
    <w:rsid w:val="4BFC00A6"/>
    <w:rsid w:val="4C062DBE"/>
    <w:rsid w:val="4C144BF8"/>
    <w:rsid w:val="4C1B1142"/>
    <w:rsid w:val="4C1D31CD"/>
    <w:rsid w:val="4C25024E"/>
    <w:rsid w:val="4C29139B"/>
    <w:rsid w:val="4C2E2220"/>
    <w:rsid w:val="4C2F1A18"/>
    <w:rsid w:val="4C3537C5"/>
    <w:rsid w:val="4C3E0869"/>
    <w:rsid w:val="4C4522CC"/>
    <w:rsid w:val="4C5115A3"/>
    <w:rsid w:val="4C542343"/>
    <w:rsid w:val="4C607AFD"/>
    <w:rsid w:val="4C607C38"/>
    <w:rsid w:val="4C635AE1"/>
    <w:rsid w:val="4C64254E"/>
    <w:rsid w:val="4C7103AA"/>
    <w:rsid w:val="4C7448CE"/>
    <w:rsid w:val="4C7449DD"/>
    <w:rsid w:val="4C77240C"/>
    <w:rsid w:val="4C790A85"/>
    <w:rsid w:val="4C7A1710"/>
    <w:rsid w:val="4C8377EA"/>
    <w:rsid w:val="4C863B1E"/>
    <w:rsid w:val="4C8A32A3"/>
    <w:rsid w:val="4C8B3C13"/>
    <w:rsid w:val="4C8F7F77"/>
    <w:rsid w:val="4C963F32"/>
    <w:rsid w:val="4C9B52DF"/>
    <w:rsid w:val="4C9E6354"/>
    <w:rsid w:val="4CA161E2"/>
    <w:rsid w:val="4CA73AC3"/>
    <w:rsid w:val="4CAD3494"/>
    <w:rsid w:val="4CB1212E"/>
    <w:rsid w:val="4CB53F00"/>
    <w:rsid w:val="4CB617A9"/>
    <w:rsid w:val="4CBD6E93"/>
    <w:rsid w:val="4CC3178D"/>
    <w:rsid w:val="4CC647A4"/>
    <w:rsid w:val="4CCD2F56"/>
    <w:rsid w:val="4CCD4595"/>
    <w:rsid w:val="4CD26291"/>
    <w:rsid w:val="4CD54B24"/>
    <w:rsid w:val="4CDC0044"/>
    <w:rsid w:val="4CDF1E26"/>
    <w:rsid w:val="4CDF748F"/>
    <w:rsid w:val="4CE00FF0"/>
    <w:rsid w:val="4CE43919"/>
    <w:rsid w:val="4CE51765"/>
    <w:rsid w:val="4CE549F7"/>
    <w:rsid w:val="4CE905C6"/>
    <w:rsid w:val="4CEC62A6"/>
    <w:rsid w:val="4CF076D6"/>
    <w:rsid w:val="4CF213AC"/>
    <w:rsid w:val="4CF2616A"/>
    <w:rsid w:val="4CF52209"/>
    <w:rsid w:val="4CF91C09"/>
    <w:rsid w:val="4CFE15EB"/>
    <w:rsid w:val="4D066979"/>
    <w:rsid w:val="4D154A01"/>
    <w:rsid w:val="4D160A36"/>
    <w:rsid w:val="4D216A4F"/>
    <w:rsid w:val="4D241277"/>
    <w:rsid w:val="4D2851D7"/>
    <w:rsid w:val="4D2A2020"/>
    <w:rsid w:val="4D2D0330"/>
    <w:rsid w:val="4D2D44C7"/>
    <w:rsid w:val="4D32024B"/>
    <w:rsid w:val="4D340661"/>
    <w:rsid w:val="4D364522"/>
    <w:rsid w:val="4D3E006C"/>
    <w:rsid w:val="4D441DA4"/>
    <w:rsid w:val="4D4D3B37"/>
    <w:rsid w:val="4D505F94"/>
    <w:rsid w:val="4D512932"/>
    <w:rsid w:val="4D5D70BB"/>
    <w:rsid w:val="4D620A0E"/>
    <w:rsid w:val="4D63691E"/>
    <w:rsid w:val="4D64523D"/>
    <w:rsid w:val="4D677EB9"/>
    <w:rsid w:val="4D6F43DF"/>
    <w:rsid w:val="4D741957"/>
    <w:rsid w:val="4D7440A5"/>
    <w:rsid w:val="4D776CBE"/>
    <w:rsid w:val="4D7C0F16"/>
    <w:rsid w:val="4D896B89"/>
    <w:rsid w:val="4D8D6C32"/>
    <w:rsid w:val="4D8E6587"/>
    <w:rsid w:val="4D921A43"/>
    <w:rsid w:val="4D943B62"/>
    <w:rsid w:val="4D975D5E"/>
    <w:rsid w:val="4D987CF8"/>
    <w:rsid w:val="4D9B6CBF"/>
    <w:rsid w:val="4D9D4558"/>
    <w:rsid w:val="4D9F1D90"/>
    <w:rsid w:val="4DA26E05"/>
    <w:rsid w:val="4DA676DE"/>
    <w:rsid w:val="4DAE41C4"/>
    <w:rsid w:val="4DB73A8B"/>
    <w:rsid w:val="4DB8176E"/>
    <w:rsid w:val="4DBA1A01"/>
    <w:rsid w:val="4DC3101C"/>
    <w:rsid w:val="4DC53550"/>
    <w:rsid w:val="4DC630C6"/>
    <w:rsid w:val="4DC86798"/>
    <w:rsid w:val="4DCD035F"/>
    <w:rsid w:val="4DCF6AB3"/>
    <w:rsid w:val="4DD95C3C"/>
    <w:rsid w:val="4DDB2158"/>
    <w:rsid w:val="4DE10695"/>
    <w:rsid w:val="4DE20000"/>
    <w:rsid w:val="4DE469C7"/>
    <w:rsid w:val="4DE7252C"/>
    <w:rsid w:val="4DF13DC3"/>
    <w:rsid w:val="4DF51496"/>
    <w:rsid w:val="4DFD0636"/>
    <w:rsid w:val="4DFE072D"/>
    <w:rsid w:val="4E0178D1"/>
    <w:rsid w:val="4E023315"/>
    <w:rsid w:val="4E0C1B79"/>
    <w:rsid w:val="4E0F4FEC"/>
    <w:rsid w:val="4E137F63"/>
    <w:rsid w:val="4E14420C"/>
    <w:rsid w:val="4E166835"/>
    <w:rsid w:val="4E194DD8"/>
    <w:rsid w:val="4E1B0D18"/>
    <w:rsid w:val="4E272EC7"/>
    <w:rsid w:val="4E296893"/>
    <w:rsid w:val="4E2B6189"/>
    <w:rsid w:val="4E2D3832"/>
    <w:rsid w:val="4E2F3185"/>
    <w:rsid w:val="4E2F672F"/>
    <w:rsid w:val="4E32770C"/>
    <w:rsid w:val="4E340C38"/>
    <w:rsid w:val="4E35166B"/>
    <w:rsid w:val="4E354039"/>
    <w:rsid w:val="4E3705CF"/>
    <w:rsid w:val="4E4304A3"/>
    <w:rsid w:val="4E4404B6"/>
    <w:rsid w:val="4E4D778D"/>
    <w:rsid w:val="4E591E21"/>
    <w:rsid w:val="4E602162"/>
    <w:rsid w:val="4E6243CE"/>
    <w:rsid w:val="4E6668D3"/>
    <w:rsid w:val="4E676CE3"/>
    <w:rsid w:val="4E6861E1"/>
    <w:rsid w:val="4E6A76EC"/>
    <w:rsid w:val="4E6D1118"/>
    <w:rsid w:val="4E6D752D"/>
    <w:rsid w:val="4E7C783A"/>
    <w:rsid w:val="4E7E397E"/>
    <w:rsid w:val="4E800436"/>
    <w:rsid w:val="4E833791"/>
    <w:rsid w:val="4E834B88"/>
    <w:rsid w:val="4E8671D6"/>
    <w:rsid w:val="4E8A012D"/>
    <w:rsid w:val="4E9069CB"/>
    <w:rsid w:val="4EA11A00"/>
    <w:rsid w:val="4EAB45A5"/>
    <w:rsid w:val="4EB13CF0"/>
    <w:rsid w:val="4EB73F7E"/>
    <w:rsid w:val="4EBB211A"/>
    <w:rsid w:val="4EBE6EBA"/>
    <w:rsid w:val="4EC031A9"/>
    <w:rsid w:val="4EC5128B"/>
    <w:rsid w:val="4EE3671F"/>
    <w:rsid w:val="4EE81157"/>
    <w:rsid w:val="4EEB5B3F"/>
    <w:rsid w:val="4EEF06C3"/>
    <w:rsid w:val="4EF7183F"/>
    <w:rsid w:val="4EFA1EEC"/>
    <w:rsid w:val="4EFC7F00"/>
    <w:rsid w:val="4F0971E8"/>
    <w:rsid w:val="4F097953"/>
    <w:rsid w:val="4F1101A7"/>
    <w:rsid w:val="4F192E2E"/>
    <w:rsid w:val="4F1D4500"/>
    <w:rsid w:val="4F201B12"/>
    <w:rsid w:val="4F205448"/>
    <w:rsid w:val="4F215626"/>
    <w:rsid w:val="4F25147C"/>
    <w:rsid w:val="4F2C73A0"/>
    <w:rsid w:val="4F327763"/>
    <w:rsid w:val="4F356D45"/>
    <w:rsid w:val="4F496471"/>
    <w:rsid w:val="4F4B4A76"/>
    <w:rsid w:val="4F4E4CE9"/>
    <w:rsid w:val="4F544936"/>
    <w:rsid w:val="4F563B23"/>
    <w:rsid w:val="4F5835D8"/>
    <w:rsid w:val="4F5A02E7"/>
    <w:rsid w:val="4F6027E0"/>
    <w:rsid w:val="4F671BA0"/>
    <w:rsid w:val="4F6A2B96"/>
    <w:rsid w:val="4F745742"/>
    <w:rsid w:val="4F78026B"/>
    <w:rsid w:val="4F7A077E"/>
    <w:rsid w:val="4F7E5BDF"/>
    <w:rsid w:val="4F823238"/>
    <w:rsid w:val="4F866376"/>
    <w:rsid w:val="4F8673EE"/>
    <w:rsid w:val="4F8D6F3C"/>
    <w:rsid w:val="4F915C71"/>
    <w:rsid w:val="4F940F3F"/>
    <w:rsid w:val="4F9B3D48"/>
    <w:rsid w:val="4F9B7477"/>
    <w:rsid w:val="4F9C6EDE"/>
    <w:rsid w:val="4FA17285"/>
    <w:rsid w:val="4FA247BC"/>
    <w:rsid w:val="4FA25F6D"/>
    <w:rsid w:val="4FA31B4C"/>
    <w:rsid w:val="4FA77373"/>
    <w:rsid w:val="4FAD261E"/>
    <w:rsid w:val="4FAF7112"/>
    <w:rsid w:val="4FB4354B"/>
    <w:rsid w:val="4FB504DD"/>
    <w:rsid w:val="4FBD1818"/>
    <w:rsid w:val="4FC765C0"/>
    <w:rsid w:val="4FC81922"/>
    <w:rsid w:val="4FD1325D"/>
    <w:rsid w:val="4FD57E25"/>
    <w:rsid w:val="4FD92E61"/>
    <w:rsid w:val="4FDF21D7"/>
    <w:rsid w:val="4FE63F31"/>
    <w:rsid w:val="4FED2D38"/>
    <w:rsid w:val="4FED4C14"/>
    <w:rsid w:val="4FF25119"/>
    <w:rsid w:val="4FF47506"/>
    <w:rsid w:val="4FF52154"/>
    <w:rsid w:val="4FF620A0"/>
    <w:rsid w:val="4FF74E2B"/>
    <w:rsid w:val="4FF813AC"/>
    <w:rsid w:val="4FF85010"/>
    <w:rsid w:val="4FFC2319"/>
    <w:rsid w:val="50041FCB"/>
    <w:rsid w:val="50043916"/>
    <w:rsid w:val="5009451A"/>
    <w:rsid w:val="500B1491"/>
    <w:rsid w:val="500B7DDA"/>
    <w:rsid w:val="50176134"/>
    <w:rsid w:val="50186ED0"/>
    <w:rsid w:val="501F3755"/>
    <w:rsid w:val="5026108C"/>
    <w:rsid w:val="50265418"/>
    <w:rsid w:val="502A1E49"/>
    <w:rsid w:val="502B11E0"/>
    <w:rsid w:val="5038049A"/>
    <w:rsid w:val="503835B0"/>
    <w:rsid w:val="50396369"/>
    <w:rsid w:val="50402090"/>
    <w:rsid w:val="5041082C"/>
    <w:rsid w:val="504732F7"/>
    <w:rsid w:val="504C6BE1"/>
    <w:rsid w:val="505A46AF"/>
    <w:rsid w:val="50625D12"/>
    <w:rsid w:val="5064005C"/>
    <w:rsid w:val="50661AA2"/>
    <w:rsid w:val="5070297E"/>
    <w:rsid w:val="50782E4E"/>
    <w:rsid w:val="507A24E8"/>
    <w:rsid w:val="507A4D52"/>
    <w:rsid w:val="507B4D44"/>
    <w:rsid w:val="507C159D"/>
    <w:rsid w:val="508524E1"/>
    <w:rsid w:val="50862158"/>
    <w:rsid w:val="508C5197"/>
    <w:rsid w:val="50A63447"/>
    <w:rsid w:val="50AB4F15"/>
    <w:rsid w:val="50B6228A"/>
    <w:rsid w:val="50BC50A2"/>
    <w:rsid w:val="50C51A04"/>
    <w:rsid w:val="50CC25A3"/>
    <w:rsid w:val="50D20B0A"/>
    <w:rsid w:val="50D573C5"/>
    <w:rsid w:val="50D57CDA"/>
    <w:rsid w:val="50D85F98"/>
    <w:rsid w:val="50DE0207"/>
    <w:rsid w:val="50DE6DE7"/>
    <w:rsid w:val="50E41DA9"/>
    <w:rsid w:val="50E50B67"/>
    <w:rsid w:val="50E6521C"/>
    <w:rsid w:val="50EB16FE"/>
    <w:rsid w:val="50EB7482"/>
    <w:rsid w:val="50F63F95"/>
    <w:rsid w:val="50F664EA"/>
    <w:rsid w:val="50F76673"/>
    <w:rsid w:val="50F825F3"/>
    <w:rsid w:val="50FD1318"/>
    <w:rsid w:val="50FE439C"/>
    <w:rsid w:val="51013D78"/>
    <w:rsid w:val="510210B6"/>
    <w:rsid w:val="51083762"/>
    <w:rsid w:val="510B2746"/>
    <w:rsid w:val="51150647"/>
    <w:rsid w:val="511525CF"/>
    <w:rsid w:val="511F1D55"/>
    <w:rsid w:val="51226F0B"/>
    <w:rsid w:val="51247210"/>
    <w:rsid w:val="5127374F"/>
    <w:rsid w:val="512F38FD"/>
    <w:rsid w:val="51350EA9"/>
    <w:rsid w:val="5135569F"/>
    <w:rsid w:val="51387BBE"/>
    <w:rsid w:val="51393AB5"/>
    <w:rsid w:val="51405EAD"/>
    <w:rsid w:val="514B0056"/>
    <w:rsid w:val="51520775"/>
    <w:rsid w:val="515271FB"/>
    <w:rsid w:val="515558E3"/>
    <w:rsid w:val="515A382B"/>
    <w:rsid w:val="515A6212"/>
    <w:rsid w:val="515C48DD"/>
    <w:rsid w:val="515E0847"/>
    <w:rsid w:val="51625784"/>
    <w:rsid w:val="5162734F"/>
    <w:rsid w:val="516360E7"/>
    <w:rsid w:val="51650FB0"/>
    <w:rsid w:val="516B3157"/>
    <w:rsid w:val="516F4998"/>
    <w:rsid w:val="5172798B"/>
    <w:rsid w:val="51745DFE"/>
    <w:rsid w:val="51761A0D"/>
    <w:rsid w:val="51771FD0"/>
    <w:rsid w:val="5177633E"/>
    <w:rsid w:val="51785835"/>
    <w:rsid w:val="517B7CB0"/>
    <w:rsid w:val="517C6D55"/>
    <w:rsid w:val="5185492B"/>
    <w:rsid w:val="51862D90"/>
    <w:rsid w:val="518A110B"/>
    <w:rsid w:val="518D0AA9"/>
    <w:rsid w:val="519515AA"/>
    <w:rsid w:val="51967FFD"/>
    <w:rsid w:val="519B0DFD"/>
    <w:rsid w:val="51AB250B"/>
    <w:rsid w:val="51AD3648"/>
    <w:rsid w:val="51B51709"/>
    <w:rsid w:val="51B6088F"/>
    <w:rsid w:val="51B81917"/>
    <w:rsid w:val="51C02437"/>
    <w:rsid w:val="51C30262"/>
    <w:rsid w:val="51C33AAD"/>
    <w:rsid w:val="51C4445F"/>
    <w:rsid w:val="51C44716"/>
    <w:rsid w:val="51C51B20"/>
    <w:rsid w:val="51CB5FC0"/>
    <w:rsid w:val="51D02441"/>
    <w:rsid w:val="51D24694"/>
    <w:rsid w:val="51D659B2"/>
    <w:rsid w:val="51D9794B"/>
    <w:rsid w:val="51E37DB6"/>
    <w:rsid w:val="51E42BB5"/>
    <w:rsid w:val="51FB23DE"/>
    <w:rsid w:val="51FC0F3F"/>
    <w:rsid w:val="51FC7521"/>
    <w:rsid w:val="5204793D"/>
    <w:rsid w:val="520D1377"/>
    <w:rsid w:val="520F719B"/>
    <w:rsid w:val="521378A7"/>
    <w:rsid w:val="52173DEC"/>
    <w:rsid w:val="5218403E"/>
    <w:rsid w:val="52190B0E"/>
    <w:rsid w:val="521D5B05"/>
    <w:rsid w:val="521E1C6B"/>
    <w:rsid w:val="522116E5"/>
    <w:rsid w:val="5226034C"/>
    <w:rsid w:val="52260AF4"/>
    <w:rsid w:val="52265182"/>
    <w:rsid w:val="52320529"/>
    <w:rsid w:val="52382EA4"/>
    <w:rsid w:val="52401614"/>
    <w:rsid w:val="52415EB2"/>
    <w:rsid w:val="52456026"/>
    <w:rsid w:val="5248432D"/>
    <w:rsid w:val="524B7664"/>
    <w:rsid w:val="525738FC"/>
    <w:rsid w:val="52573C18"/>
    <w:rsid w:val="52592642"/>
    <w:rsid w:val="52593507"/>
    <w:rsid w:val="525B17ED"/>
    <w:rsid w:val="525B5CC6"/>
    <w:rsid w:val="525C7D39"/>
    <w:rsid w:val="525D0704"/>
    <w:rsid w:val="52666C94"/>
    <w:rsid w:val="526F39D5"/>
    <w:rsid w:val="52713E4E"/>
    <w:rsid w:val="527E6899"/>
    <w:rsid w:val="527E7E1F"/>
    <w:rsid w:val="52827C0F"/>
    <w:rsid w:val="52863114"/>
    <w:rsid w:val="528863E3"/>
    <w:rsid w:val="529355E3"/>
    <w:rsid w:val="52987E18"/>
    <w:rsid w:val="52997EA3"/>
    <w:rsid w:val="529A422B"/>
    <w:rsid w:val="529C401D"/>
    <w:rsid w:val="52A40DCD"/>
    <w:rsid w:val="52A46A48"/>
    <w:rsid w:val="52AA3DF8"/>
    <w:rsid w:val="52BA700E"/>
    <w:rsid w:val="52BA7FFE"/>
    <w:rsid w:val="52C17579"/>
    <w:rsid w:val="52C271A5"/>
    <w:rsid w:val="52D56874"/>
    <w:rsid w:val="52D70BC9"/>
    <w:rsid w:val="52D73AB5"/>
    <w:rsid w:val="52D776A5"/>
    <w:rsid w:val="52DE5C83"/>
    <w:rsid w:val="52E00A52"/>
    <w:rsid w:val="52E04F00"/>
    <w:rsid w:val="52E506AE"/>
    <w:rsid w:val="52F340C8"/>
    <w:rsid w:val="52F642B7"/>
    <w:rsid w:val="53035AB9"/>
    <w:rsid w:val="53064A58"/>
    <w:rsid w:val="53102130"/>
    <w:rsid w:val="531072BF"/>
    <w:rsid w:val="531152B7"/>
    <w:rsid w:val="53130D17"/>
    <w:rsid w:val="531448A6"/>
    <w:rsid w:val="53185D6F"/>
    <w:rsid w:val="53195EB4"/>
    <w:rsid w:val="531E4B3B"/>
    <w:rsid w:val="53241FF1"/>
    <w:rsid w:val="53246039"/>
    <w:rsid w:val="532E447B"/>
    <w:rsid w:val="532F70DC"/>
    <w:rsid w:val="5334570B"/>
    <w:rsid w:val="533736F0"/>
    <w:rsid w:val="53385FB8"/>
    <w:rsid w:val="533D233D"/>
    <w:rsid w:val="53436A01"/>
    <w:rsid w:val="53442E85"/>
    <w:rsid w:val="534D7E15"/>
    <w:rsid w:val="534E20C6"/>
    <w:rsid w:val="53546C5C"/>
    <w:rsid w:val="53551EAB"/>
    <w:rsid w:val="53581CF5"/>
    <w:rsid w:val="535B1462"/>
    <w:rsid w:val="535C34D3"/>
    <w:rsid w:val="535E2E2B"/>
    <w:rsid w:val="53622A96"/>
    <w:rsid w:val="53646624"/>
    <w:rsid w:val="53660657"/>
    <w:rsid w:val="537377F2"/>
    <w:rsid w:val="537B148C"/>
    <w:rsid w:val="537F7208"/>
    <w:rsid w:val="538943CE"/>
    <w:rsid w:val="53897B02"/>
    <w:rsid w:val="538A09E7"/>
    <w:rsid w:val="538C43C9"/>
    <w:rsid w:val="538E62C3"/>
    <w:rsid w:val="538F326B"/>
    <w:rsid w:val="53972B34"/>
    <w:rsid w:val="53975736"/>
    <w:rsid w:val="53A80AEF"/>
    <w:rsid w:val="53AC1E4F"/>
    <w:rsid w:val="53B25643"/>
    <w:rsid w:val="53B43FD5"/>
    <w:rsid w:val="53BA0EC4"/>
    <w:rsid w:val="53BC5010"/>
    <w:rsid w:val="53BF00BD"/>
    <w:rsid w:val="53C2672F"/>
    <w:rsid w:val="53C311D0"/>
    <w:rsid w:val="53C31C03"/>
    <w:rsid w:val="53C3754D"/>
    <w:rsid w:val="53C47B8F"/>
    <w:rsid w:val="53CB08AF"/>
    <w:rsid w:val="53E10E9F"/>
    <w:rsid w:val="53E94692"/>
    <w:rsid w:val="53ED46C6"/>
    <w:rsid w:val="53F4437B"/>
    <w:rsid w:val="53F707C5"/>
    <w:rsid w:val="53FE3628"/>
    <w:rsid w:val="5400518E"/>
    <w:rsid w:val="54047928"/>
    <w:rsid w:val="54080328"/>
    <w:rsid w:val="540B383E"/>
    <w:rsid w:val="540C71CB"/>
    <w:rsid w:val="54125FE4"/>
    <w:rsid w:val="54141626"/>
    <w:rsid w:val="54143AED"/>
    <w:rsid w:val="541570BF"/>
    <w:rsid w:val="54182F8B"/>
    <w:rsid w:val="541C15A2"/>
    <w:rsid w:val="541F28C4"/>
    <w:rsid w:val="541F2B62"/>
    <w:rsid w:val="541F58B5"/>
    <w:rsid w:val="54211BB8"/>
    <w:rsid w:val="542147C5"/>
    <w:rsid w:val="54287349"/>
    <w:rsid w:val="543216DB"/>
    <w:rsid w:val="5433787D"/>
    <w:rsid w:val="5438238A"/>
    <w:rsid w:val="543C0560"/>
    <w:rsid w:val="543D3173"/>
    <w:rsid w:val="543F12AA"/>
    <w:rsid w:val="54410B43"/>
    <w:rsid w:val="5442413C"/>
    <w:rsid w:val="544519C2"/>
    <w:rsid w:val="544B5175"/>
    <w:rsid w:val="54526C77"/>
    <w:rsid w:val="54582ADA"/>
    <w:rsid w:val="546A2282"/>
    <w:rsid w:val="547A63C2"/>
    <w:rsid w:val="547E705C"/>
    <w:rsid w:val="54800B6B"/>
    <w:rsid w:val="54826CE1"/>
    <w:rsid w:val="54841F20"/>
    <w:rsid w:val="5485221F"/>
    <w:rsid w:val="54873842"/>
    <w:rsid w:val="548C06AE"/>
    <w:rsid w:val="548C3D7D"/>
    <w:rsid w:val="549128AF"/>
    <w:rsid w:val="54953CFF"/>
    <w:rsid w:val="5495571D"/>
    <w:rsid w:val="549E6504"/>
    <w:rsid w:val="54A34A5F"/>
    <w:rsid w:val="54A65DDA"/>
    <w:rsid w:val="54A823E2"/>
    <w:rsid w:val="54AB05B2"/>
    <w:rsid w:val="54AD3FA5"/>
    <w:rsid w:val="54B11D0B"/>
    <w:rsid w:val="54B246AF"/>
    <w:rsid w:val="54B54611"/>
    <w:rsid w:val="54B61CD8"/>
    <w:rsid w:val="54B74F4C"/>
    <w:rsid w:val="54C442CC"/>
    <w:rsid w:val="54C46EA0"/>
    <w:rsid w:val="54C73957"/>
    <w:rsid w:val="54C968C8"/>
    <w:rsid w:val="54CC1969"/>
    <w:rsid w:val="54CC7B5C"/>
    <w:rsid w:val="54D10414"/>
    <w:rsid w:val="54D91C24"/>
    <w:rsid w:val="54DA4457"/>
    <w:rsid w:val="54DA7850"/>
    <w:rsid w:val="54DD58AE"/>
    <w:rsid w:val="54E82BA0"/>
    <w:rsid w:val="54EC1FB2"/>
    <w:rsid w:val="54F464B4"/>
    <w:rsid w:val="54F52F52"/>
    <w:rsid w:val="54F8025B"/>
    <w:rsid w:val="54FB56E2"/>
    <w:rsid w:val="54FD0D56"/>
    <w:rsid w:val="54FD45D6"/>
    <w:rsid w:val="55093AC5"/>
    <w:rsid w:val="550A5ED6"/>
    <w:rsid w:val="550F6DE3"/>
    <w:rsid w:val="55143145"/>
    <w:rsid w:val="55154D93"/>
    <w:rsid w:val="5520667D"/>
    <w:rsid w:val="552309D1"/>
    <w:rsid w:val="552605B0"/>
    <w:rsid w:val="552F6728"/>
    <w:rsid w:val="55307809"/>
    <w:rsid w:val="553239FA"/>
    <w:rsid w:val="55395845"/>
    <w:rsid w:val="553C5BBF"/>
    <w:rsid w:val="554231B5"/>
    <w:rsid w:val="55461E0D"/>
    <w:rsid w:val="55486025"/>
    <w:rsid w:val="554F2717"/>
    <w:rsid w:val="55600DF6"/>
    <w:rsid w:val="556518DE"/>
    <w:rsid w:val="556E7E62"/>
    <w:rsid w:val="557175D5"/>
    <w:rsid w:val="5575420A"/>
    <w:rsid w:val="558009E5"/>
    <w:rsid w:val="558156A5"/>
    <w:rsid w:val="558A163C"/>
    <w:rsid w:val="558A2958"/>
    <w:rsid w:val="558A5C56"/>
    <w:rsid w:val="558F6CC1"/>
    <w:rsid w:val="559B6DC2"/>
    <w:rsid w:val="559C7B93"/>
    <w:rsid w:val="559D6AB6"/>
    <w:rsid w:val="559E45CA"/>
    <w:rsid w:val="55AC7111"/>
    <w:rsid w:val="55B03646"/>
    <w:rsid w:val="55C43C98"/>
    <w:rsid w:val="55C5777E"/>
    <w:rsid w:val="55C611F8"/>
    <w:rsid w:val="55C9169B"/>
    <w:rsid w:val="55CC71DB"/>
    <w:rsid w:val="55CF48F5"/>
    <w:rsid w:val="55CF6929"/>
    <w:rsid w:val="55D04278"/>
    <w:rsid w:val="55D55735"/>
    <w:rsid w:val="55DA0C2C"/>
    <w:rsid w:val="55DC642C"/>
    <w:rsid w:val="55EF2979"/>
    <w:rsid w:val="55F202D7"/>
    <w:rsid w:val="55F23450"/>
    <w:rsid w:val="55F33D8B"/>
    <w:rsid w:val="55F720E0"/>
    <w:rsid w:val="55FA0492"/>
    <w:rsid w:val="55FD2624"/>
    <w:rsid w:val="56042DCE"/>
    <w:rsid w:val="56084B9E"/>
    <w:rsid w:val="5613158E"/>
    <w:rsid w:val="56141928"/>
    <w:rsid w:val="561A4DCE"/>
    <w:rsid w:val="56210CCB"/>
    <w:rsid w:val="56326E13"/>
    <w:rsid w:val="563755C6"/>
    <w:rsid w:val="56391747"/>
    <w:rsid w:val="56393EE2"/>
    <w:rsid w:val="563A6413"/>
    <w:rsid w:val="5643664C"/>
    <w:rsid w:val="56544F79"/>
    <w:rsid w:val="565646A5"/>
    <w:rsid w:val="565B363D"/>
    <w:rsid w:val="565C1A12"/>
    <w:rsid w:val="566B653B"/>
    <w:rsid w:val="56720ED9"/>
    <w:rsid w:val="56735D0F"/>
    <w:rsid w:val="567E2874"/>
    <w:rsid w:val="56936756"/>
    <w:rsid w:val="56A168A8"/>
    <w:rsid w:val="56A93CB0"/>
    <w:rsid w:val="56AE55BF"/>
    <w:rsid w:val="56B575D4"/>
    <w:rsid w:val="56B73FBC"/>
    <w:rsid w:val="56C004C7"/>
    <w:rsid w:val="56C00DD2"/>
    <w:rsid w:val="56C066F3"/>
    <w:rsid w:val="56C1564D"/>
    <w:rsid w:val="56C442B6"/>
    <w:rsid w:val="56C44F1E"/>
    <w:rsid w:val="56C92A08"/>
    <w:rsid w:val="56CB09BD"/>
    <w:rsid w:val="56CC39F4"/>
    <w:rsid w:val="56D43855"/>
    <w:rsid w:val="56DB4732"/>
    <w:rsid w:val="56E5384F"/>
    <w:rsid w:val="56E62CFE"/>
    <w:rsid w:val="56E65CC0"/>
    <w:rsid w:val="56EE0A2B"/>
    <w:rsid w:val="56FD734B"/>
    <w:rsid w:val="56FF6B2F"/>
    <w:rsid w:val="57054561"/>
    <w:rsid w:val="570856E8"/>
    <w:rsid w:val="57094B21"/>
    <w:rsid w:val="570E0107"/>
    <w:rsid w:val="570F2454"/>
    <w:rsid w:val="57107FEB"/>
    <w:rsid w:val="571864E1"/>
    <w:rsid w:val="571B55A8"/>
    <w:rsid w:val="571E0F1A"/>
    <w:rsid w:val="57201EBC"/>
    <w:rsid w:val="57234593"/>
    <w:rsid w:val="572A00F9"/>
    <w:rsid w:val="572D70C4"/>
    <w:rsid w:val="572E63F3"/>
    <w:rsid w:val="573400AD"/>
    <w:rsid w:val="5736183A"/>
    <w:rsid w:val="573A6DBA"/>
    <w:rsid w:val="573E4A6D"/>
    <w:rsid w:val="573F0C02"/>
    <w:rsid w:val="57407806"/>
    <w:rsid w:val="5742169C"/>
    <w:rsid w:val="57442E56"/>
    <w:rsid w:val="5745299D"/>
    <w:rsid w:val="5754407B"/>
    <w:rsid w:val="57574676"/>
    <w:rsid w:val="575A5D9A"/>
    <w:rsid w:val="575D7899"/>
    <w:rsid w:val="57617ED8"/>
    <w:rsid w:val="57667CBE"/>
    <w:rsid w:val="576B5EAF"/>
    <w:rsid w:val="576C763A"/>
    <w:rsid w:val="57740B66"/>
    <w:rsid w:val="577547BC"/>
    <w:rsid w:val="578237DF"/>
    <w:rsid w:val="578259CA"/>
    <w:rsid w:val="57835B80"/>
    <w:rsid w:val="578454CE"/>
    <w:rsid w:val="5787192D"/>
    <w:rsid w:val="578C21A6"/>
    <w:rsid w:val="578C32AB"/>
    <w:rsid w:val="578E733B"/>
    <w:rsid w:val="57942557"/>
    <w:rsid w:val="57977E0D"/>
    <w:rsid w:val="57991A9F"/>
    <w:rsid w:val="579B1E5D"/>
    <w:rsid w:val="579B393D"/>
    <w:rsid w:val="579B43DD"/>
    <w:rsid w:val="57A21205"/>
    <w:rsid w:val="57A33834"/>
    <w:rsid w:val="57A902F7"/>
    <w:rsid w:val="57AB1A1A"/>
    <w:rsid w:val="57AD01F0"/>
    <w:rsid w:val="57B12043"/>
    <w:rsid w:val="57B33C5B"/>
    <w:rsid w:val="57BF16C1"/>
    <w:rsid w:val="57C005F8"/>
    <w:rsid w:val="57C320D5"/>
    <w:rsid w:val="57C3472D"/>
    <w:rsid w:val="57C51AA0"/>
    <w:rsid w:val="57CA155F"/>
    <w:rsid w:val="57D201A9"/>
    <w:rsid w:val="57D353A6"/>
    <w:rsid w:val="57D66A79"/>
    <w:rsid w:val="57D90DE9"/>
    <w:rsid w:val="57DE5E39"/>
    <w:rsid w:val="57E248FA"/>
    <w:rsid w:val="57EB2338"/>
    <w:rsid w:val="57ED1A8F"/>
    <w:rsid w:val="57ED27B1"/>
    <w:rsid w:val="57ED410A"/>
    <w:rsid w:val="57EE65A8"/>
    <w:rsid w:val="57F26A2A"/>
    <w:rsid w:val="57F40A88"/>
    <w:rsid w:val="57FB430A"/>
    <w:rsid w:val="58096C8F"/>
    <w:rsid w:val="580D0B76"/>
    <w:rsid w:val="5815310A"/>
    <w:rsid w:val="5816750D"/>
    <w:rsid w:val="5818383E"/>
    <w:rsid w:val="581D5AA7"/>
    <w:rsid w:val="581F1679"/>
    <w:rsid w:val="58254BEB"/>
    <w:rsid w:val="582C6B7B"/>
    <w:rsid w:val="5835104E"/>
    <w:rsid w:val="584A6F43"/>
    <w:rsid w:val="584F5AC8"/>
    <w:rsid w:val="58596206"/>
    <w:rsid w:val="585F44A4"/>
    <w:rsid w:val="58657BF3"/>
    <w:rsid w:val="587303A7"/>
    <w:rsid w:val="587A0EB8"/>
    <w:rsid w:val="587A2968"/>
    <w:rsid w:val="587A485A"/>
    <w:rsid w:val="587D6D4F"/>
    <w:rsid w:val="588113EA"/>
    <w:rsid w:val="5882510C"/>
    <w:rsid w:val="58840541"/>
    <w:rsid w:val="588B6FB9"/>
    <w:rsid w:val="588E7C9E"/>
    <w:rsid w:val="58927F4F"/>
    <w:rsid w:val="5897798B"/>
    <w:rsid w:val="58984D91"/>
    <w:rsid w:val="5899281A"/>
    <w:rsid w:val="589A0530"/>
    <w:rsid w:val="589D5A59"/>
    <w:rsid w:val="589E796C"/>
    <w:rsid w:val="589F5E47"/>
    <w:rsid w:val="58A13383"/>
    <w:rsid w:val="58A24AFD"/>
    <w:rsid w:val="58A516E7"/>
    <w:rsid w:val="58A92622"/>
    <w:rsid w:val="58B54366"/>
    <w:rsid w:val="58B605F5"/>
    <w:rsid w:val="58BD6CF0"/>
    <w:rsid w:val="58C42BFF"/>
    <w:rsid w:val="58C442C7"/>
    <w:rsid w:val="58DA40E4"/>
    <w:rsid w:val="58DE37BE"/>
    <w:rsid w:val="58E75FFA"/>
    <w:rsid w:val="58E845C3"/>
    <w:rsid w:val="58ED39EA"/>
    <w:rsid w:val="58EF20C9"/>
    <w:rsid w:val="58F27072"/>
    <w:rsid w:val="59033DB1"/>
    <w:rsid w:val="59037EF3"/>
    <w:rsid w:val="590C7E8C"/>
    <w:rsid w:val="590E7ED5"/>
    <w:rsid w:val="59100D99"/>
    <w:rsid w:val="59114375"/>
    <w:rsid w:val="5916012D"/>
    <w:rsid w:val="59166A90"/>
    <w:rsid w:val="59176CC4"/>
    <w:rsid w:val="591C5EEC"/>
    <w:rsid w:val="591F498E"/>
    <w:rsid w:val="592134C1"/>
    <w:rsid w:val="59226A84"/>
    <w:rsid w:val="592547EC"/>
    <w:rsid w:val="59266285"/>
    <w:rsid w:val="592B7FAD"/>
    <w:rsid w:val="592E7E64"/>
    <w:rsid w:val="59316AAF"/>
    <w:rsid w:val="59382892"/>
    <w:rsid w:val="593B4FB3"/>
    <w:rsid w:val="59435DFB"/>
    <w:rsid w:val="594C0077"/>
    <w:rsid w:val="594D239B"/>
    <w:rsid w:val="595217C0"/>
    <w:rsid w:val="595579BC"/>
    <w:rsid w:val="59584B47"/>
    <w:rsid w:val="59597001"/>
    <w:rsid w:val="595C4C40"/>
    <w:rsid w:val="596150D3"/>
    <w:rsid w:val="59635B1F"/>
    <w:rsid w:val="59665B97"/>
    <w:rsid w:val="596A1A38"/>
    <w:rsid w:val="596A5151"/>
    <w:rsid w:val="596B38E2"/>
    <w:rsid w:val="596C0D90"/>
    <w:rsid w:val="596F0F53"/>
    <w:rsid w:val="597125D4"/>
    <w:rsid w:val="597533E1"/>
    <w:rsid w:val="597A17B1"/>
    <w:rsid w:val="597B08DB"/>
    <w:rsid w:val="597B40D5"/>
    <w:rsid w:val="597C4127"/>
    <w:rsid w:val="597D6546"/>
    <w:rsid w:val="597E0610"/>
    <w:rsid w:val="598B3E84"/>
    <w:rsid w:val="598E1AC1"/>
    <w:rsid w:val="598E6357"/>
    <w:rsid w:val="598F0A3F"/>
    <w:rsid w:val="599131E6"/>
    <w:rsid w:val="59925A75"/>
    <w:rsid w:val="59966AF3"/>
    <w:rsid w:val="59991A58"/>
    <w:rsid w:val="599F6794"/>
    <w:rsid w:val="59A4595E"/>
    <w:rsid w:val="59AA523C"/>
    <w:rsid w:val="59AA7C7A"/>
    <w:rsid w:val="59AF740D"/>
    <w:rsid w:val="59B25A93"/>
    <w:rsid w:val="59B429E5"/>
    <w:rsid w:val="59BA1020"/>
    <w:rsid w:val="59C4291B"/>
    <w:rsid w:val="59C44F4E"/>
    <w:rsid w:val="59C777C8"/>
    <w:rsid w:val="59CF1207"/>
    <w:rsid w:val="59D60587"/>
    <w:rsid w:val="59E16AEF"/>
    <w:rsid w:val="59E86921"/>
    <w:rsid w:val="59F130A2"/>
    <w:rsid w:val="59F34BE0"/>
    <w:rsid w:val="59F5074A"/>
    <w:rsid w:val="59F53E02"/>
    <w:rsid w:val="59F544E4"/>
    <w:rsid w:val="59F74638"/>
    <w:rsid w:val="59F867EC"/>
    <w:rsid w:val="59FC0451"/>
    <w:rsid w:val="59FC6152"/>
    <w:rsid w:val="5A017B2C"/>
    <w:rsid w:val="5A0D6163"/>
    <w:rsid w:val="5A114708"/>
    <w:rsid w:val="5A180F07"/>
    <w:rsid w:val="5A1B062A"/>
    <w:rsid w:val="5A1B3EA5"/>
    <w:rsid w:val="5A1E52F3"/>
    <w:rsid w:val="5A1F076A"/>
    <w:rsid w:val="5A2423B1"/>
    <w:rsid w:val="5A325897"/>
    <w:rsid w:val="5A341627"/>
    <w:rsid w:val="5A364000"/>
    <w:rsid w:val="5A371D89"/>
    <w:rsid w:val="5A396F85"/>
    <w:rsid w:val="5A3C5489"/>
    <w:rsid w:val="5A415D5B"/>
    <w:rsid w:val="5A4328C1"/>
    <w:rsid w:val="5A4508A2"/>
    <w:rsid w:val="5A476C27"/>
    <w:rsid w:val="5A4909DA"/>
    <w:rsid w:val="5A4F0D59"/>
    <w:rsid w:val="5A4F25B7"/>
    <w:rsid w:val="5A5235A0"/>
    <w:rsid w:val="5A5304D1"/>
    <w:rsid w:val="5A56675C"/>
    <w:rsid w:val="5A593D3C"/>
    <w:rsid w:val="5A5B1871"/>
    <w:rsid w:val="5A5D023C"/>
    <w:rsid w:val="5A5E1CD5"/>
    <w:rsid w:val="5A6A44E1"/>
    <w:rsid w:val="5A726BD5"/>
    <w:rsid w:val="5A7417FE"/>
    <w:rsid w:val="5A7855D8"/>
    <w:rsid w:val="5A7B5EDB"/>
    <w:rsid w:val="5A7F0477"/>
    <w:rsid w:val="5A8250D5"/>
    <w:rsid w:val="5A864783"/>
    <w:rsid w:val="5A86676F"/>
    <w:rsid w:val="5A962861"/>
    <w:rsid w:val="5A98768B"/>
    <w:rsid w:val="5A9D7EAC"/>
    <w:rsid w:val="5AA72DED"/>
    <w:rsid w:val="5AA76DD1"/>
    <w:rsid w:val="5AA85E84"/>
    <w:rsid w:val="5AAD3A3B"/>
    <w:rsid w:val="5AB14BEF"/>
    <w:rsid w:val="5AB44855"/>
    <w:rsid w:val="5AC35D22"/>
    <w:rsid w:val="5AD23182"/>
    <w:rsid w:val="5AD45DA9"/>
    <w:rsid w:val="5AE2786D"/>
    <w:rsid w:val="5AE33ADA"/>
    <w:rsid w:val="5AE42664"/>
    <w:rsid w:val="5AEF075E"/>
    <w:rsid w:val="5AF271DD"/>
    <w:rsid w:val="5AF51A1D"/>
    <w:rsid w:val="5B020E6D"/>
    <w:rsid w:val="5B060949"/>
    <w:rsid w:val="5B071AF9"/>
    <w:rsid w:val="5B0C462E"/>
    <w:rsid w:val="5B0C5A92"/>
    <w:rsid w:val="5B135866"/>
    <w:rsid w:val="5B1B63DE"/>
    <w:rsid w:val="5B2356C8"/>
    <w:rsid w:val="5B236B49"/>
    <w:rsid w:val="5B2904F9"/>
    <w:rsid w:val="5B2B4545"/>
    <w:rsid w:val="5B2D19DA"/>
    <w:rsid w:val="5B4014C8"/>
    <w:rsid w:val="5B426EB1"/>
    <w:rsid w:val="5B460DEF"/>
    <w:rsid w:val="5B516F34"/>
    <w:rsid w:val="5B581B45"/>
    <w:rsid w:val="5B5A1020"/>
    <w:rsid w:val="5B5D07E4"/>
    <w:rsid w:val="5B6342B5"/>
    <w:rsid w:val="5B6C778B"/>
    <w:rsid w:val="5B6F5010"/>
    <w:rsid w:val="5B7D051F"/>
    <w:rsid w:val="5B854386"/>
    <w:rsid w:val="5B8A5447"/>
    <w:rsid w:val="5B8E320D"/>
    <w:rsid w:val="5B92253F"/>
    <w:rsid w:val="5B9D11B9"/>
    <w:rsid w:val="5B9D2C6F"/>
    <w:rsid w:val="5BA52249"/>
    <w:rsid w:val="5BA624F2"/>
    <w:rsid w:val="5BA65B7F"/>
    <w:rsid w:val="5BAD3783"/>
    <w:rsid w:val="5BB00DCD"/>
    <w:rsid w:val="5BB24469"/>
    <w:rsid w:val="5BB30A5D"/>
    <w:rsid w:val="5BB728EE"/>
    <w:rsid w:val="5BBD7F9D"/>
    <w:rsid w:val="5BC869FF"/>
    <w:rsid w:val="5BD026AB"/>
    <w:rsid w:val="5BD60B9E"/>
    <w:rsid w:val="5BDC7A81"/>
    <w:rsid w:val="5BE24ACE"/>
    <w:rsid w:val="5BE660D0"/>
    <w:rsid w:val="5BE9261E"/>
    <w:rsid w:val="5BEE1952"/>
    <w:rsid w:val="5BFB734A"/>
    <w:rsid w:val="5C073754"/>
    <w:rsid w:val="5C0976C6"/>
    <w:rsid w:val="5C0F6118"/>
    <w:rsid w:val="5C136DEB"/>
    <w:rsid w:val="5C21138D"/>
    <w:rsid w:val="5C231D4D"/>
    <w:rsid w:val="5C247C7F"/>
    <w:rsid w:val="5C264E15"/>
    <w:rsid w:val="5C29385E"/>
    <w:rsid w:val="5C3330BE"/>
    <w:rsid w:val="5C340C6B"/>
    <w:rsid w:val="5C360B4D"/>
    <w:rsid w:val="5C37328D"/>
    <w:rsid w:val="5C4E551B"/>
    <w:rsid w:val="5C5579E8"/>
    <w:rsid w:val="5C590B29"/>
    <w:rsid w:val="5C5D7E0F"/>
    <w:rsid w:val="5C6F24B6"/>
    <w:rsid w:val="5C70480B"/>
    <w:rsid w:val="5C7B4BEF"/>
    <w:rsid w:val="5C817782"/>
    <w:rsid w:val="5C865827"/>
    <w:rsid w:val="5C8E0546"/>
    <w:rsid w:val="5C956125"/>
    <w:rsid w:val="5C9662E8"/>
    <w:rsid w:val="5CA10BF1"/>
    <w:rsid w:val="5CA344E8"/>
    <w:rsid w:val="5CA975BC"/>
    <w:rsid w:val="5CAA7C86"/>
    <w:rsid w:val="5CAB398B"/>
    <w:rsid w:val="5CB708C9"/>
    <w:rsid w:val="5CC6239B"/>
    <w:rsid w:val="5CCF3C8D"/>
    <w:rsid w:val="5CD35E55"/>
    <w:rsid w:val="5CD81112"/>
    <w:rsid w:val="5CD96436"/>
    <w:rsid w:val="5CDA3ADC"/>
    <w:rsid w:val="5CDD0123"/>
    <w:rsid w:val="5CDD73E2"/>
    <w:rsid w:val="5CDF4C22"/>
    <w:rsid w:val="5CE332F0"/>
    <w:rsid w:val="5CE4423D"/>
    <w:rsid w:val="5CE44B40"/>
    <w:rsid w:val="5CE60E93"/>
    <w:rsid w:val="5CF94A4D"/>
    <w:rsid w:val="5CFD1BE1"/>
    <w:rsid w:val="5CFF11FB"/>
    <w:rsid w:val="5D027714"/>
    <w:rsid w:val="5D111394"/>
    <w:rsid w:val="5D1444D2"/>
    <w:rsid w:val="5D145FA8"/>
    <w:rsid w:val="5D1B6E49"/>
    <w:rsid w:val="5D1C653D"/>
    <w:rsid w:val="5D2B4D96"/>
    <w:rsid w:val="5D2D0A63"/>
    <w:rsid w:val="5D2F4E2C"/>
    <w:rsid w:val="5D493A9F"/>
    <w:rsid w:val="5D4F56AF"/>
    <w:rsid w:val="5D556DD1"/>
    <w:rsid w:val="5D57623F"/>
    <w:rsid w:val="5D5B6DBE"/>
    <w:rsid w:val="5D5C4091"/>
    <w:rsid w:val="5D613EA1"/>
    <w:rsid w:val="5D62420C"/>
    <w:rsid w:val="5D624379"/>
    <w:rsid w:val="5D664DEC"/>
    <w:rsid w:val="5D6755CD"/>
    <w:rsid w:val="5D6D1AC7"/>
    <w:rsid w:val="5D757EBC"/>
    <w:rsid w:val="5D781CBF"/>
    <w:rsid w:val="5D781D82"/>
    <w:rsid w:val="5D7961BA"/>
    <w:rsid w:val="5D7F38B8"/>
    <w:rsid w:val="5D7F3D62"/>
    <w:rsid w:val="5D820AC4"/>
    <w:rsid w:val="5D8241BC"/>
    <w:rsid w:val="5D8941C6"/>
    <w:rsid w:val="5D8F411B"/>
    <w:rsid w:val="5D900593"/>
    <w:rsid w:val="5D92239A"/>
    <w:rsid w:val="5D96164B"/>
    <w:rsid w:val="5DAB58EF"/>
    <w:rsid w:val="5DAD7B43"/>
    <w:rsid w:val="5DAF025F"/>
    <w:rsid w:val="5DB029B4"/>
    <w:rsid w:val="5DB44684"/>
    <w:rsid w:val="5DB53DE8"/>
    <w:rsid w:val="5DC21F6C"/>
    <w:rsid w:val="5DC56C10"/>
    <w:rsid w:val="5DCC517B"/>
    <w:rsid w:val="5DD2032C"/>
    <w:rsid w:val="5DD4344A"/>
    <w:rsid w:val="5DD45E36"/>
    <w:rsid w:val="5DDE0FEE"/>
    <w:rsid w:val="5DDE3572"/>
    <w:rsid w:val="5DE5536D"/>
    <w:rsid w:val="5DF77683"/>
    <w:rsid w:val="5DFC1BA5"/>
    <w:rsid w:val="5E060EBB"/>
    <w:rsid w:val="5E0C139F"/>
    <w:rsid w:val="5E101EB3"/>
    <w:rsid w:val="5E10766B"/>
    <w:rsid w:val="5E1216AD"/>
    <w:rsid w:val="5E122C2C"/>
    <w:rsid w:val="5E197ACD"/>
    <w:rsid w:val="5E1E1CB4"/>
    <w:rsid w:val="5E260F8E"/>
    <w:rsid w:val="5E261B2E"/>
    <w:rsid w:val="5E2D640B"/>
    <w:rsid w:val="5E2F0C79"/>
    <w:rsid w:val="5E2F4FC1"/>
    <w:rsid w:val="5E341957"/>
    <w:rsid w:val="5E3E3D60"/>
    <w:rsid w:val="5E414D2E"/>
    <w:rsid w:val="5E581FB6"/>
    <w:rsid w:val="5E585751"/>
    <w:rsid w:val="5E5B70FE"/>
    <w:rsid w:val="5E5E7080"/>
    <w:rsid w:val="5E612C1B"/>
    <w:rsid w:val="5E6B7D2C"/>
    <w:rsid w:val="5E6C42D3"/>
    <w:rsid w:val="5E714C1A"/>
    <w:rsid w:val="5E7E08C5"/>
    <w:rsid w:val="5E8274BF"/>
    <w:rsid w:val="5E84597F"/>
    <w:rsid w:val="5E8A7385"/>
    <w:rsid w:val="5E8E44AC"/>
    <w:rsid w:val="5EA5378D"/>
    <w:rsid w:val="5EA96089"/>
    <w:rsid w:val="5EB0039F"/>
    <w:rsid w:val="5EB71F5A"/>
    <w:rsid w:val="5EB91351"/>
    <w:rsid w:val="5EC36B9E"/>
    <w:rsid w:val="5EC639C5"/>
    <w:rsid w:val="5EC8280C"/>
    <w:rsid w:val="5EC87E8F"/>
    <w:rsid w:val="5EC92010"/>
    <w:rsid w:val="5ECD5A7A"/>
    <w:rsid w:val="5ED23E1D"/>
    <w:rsid w:val="5ED663BD"/>
    <w:rsid w:val="5EDC6801"/>
    <w:rsid w:val="5EE253B5"/>
    <w:rsid w:val="5EE84BB3"/>
    <w:rsid w:val="5EF2639C"/>
    <w:rsid w:val="5EF470D5"/>
    <w:rsid w:val="5EF837E7"/>
    <w:rsid w:val="5EF839BC"/>
    <w:rsid w:val="5EF9146F"/>
    <w:rsid w:val="5EFA5802"/>
    <w:rsid w:val="5F03249D"/>
    <w:rsid w:val="5F035558"/>
    <w:rsid w:val="5F067BC6"/>
    <w:rsid w:val="5F1001C6"/>
    <w:rsid w:val="5F10684A"/>
    <w:rsid w:val="5F124BFF"/>
    <w:rsid w:val="5F163166"/>
    <w:rsid w:val="5F197477"/>
    <w:rsid w:val="5F1A7B50"/>
    <w:rsid w:val="5F1C2639"/>
    <w:rsid w:val="5F210008"/>
    <w:rsid w:val="5F295CD2"/>
    <w:rsid w:val="5F314DA6"/>
    <w:rsid w:val="5F3A5E9B"/>
    <w:rsid w:val="5F3C42B6"/>
    <w:rsid w:val="5F46547A"/>
    <w:rsid w:val="5F4727C2"/>
    <w:rsid w:val="5F4765BC"/>
    <w:rsid w:val="5F477695"/>
    <w:rsid w:val="5F4951C2"/>
    <w:rsid w:val="5F4A3D0B"/>
    <w:rsid w:val="5F4E00C5"/>
    <w:rsid w:val="5F4F1843"/>
    <w:rsid w:val="5F512B49"/>
    <w:rsid w:val="5F544806"/>
    <w:rsid w:val="5F546EAC"/>
    <w:rsid w:val="5F6312B9"/>
    <w:rsid w:val="5F665BE0"/>
    <w:rsid w:val="5F697E8D"/>
    <w:rsid w:val="5F6C1B66"/>
    <w:rsid w:val="5F6D10BF"/>
    <w:rsid w:val="5F6D3424"/>
    <w:rsid w:val="5F6F60D2"/>
    <w:rsid w:val="5F705265"/>
    <w:rsid w:val="5F743B21"/>
    <w:rsid w:val="5F795D12"/>
    <w:rsid w:val="5F841468"/>
    <w:rsid w:val="5F8455B5"/>
    <w:rsid w:val="5F883EEB"/>
    <w:rsid w:val="5F8C47E3"/>
    <w:rsid w:val="5F9C4A36"/>
    <w:rsid w:val="5FA06F4A"/>
    <w:rsid w:val="5FA3540C"/>
    <w:rsid w:val="5FA61DA8"/>
    <w:rsid w:val="5FBA7C7B"/>
    <w:rsid w:val="5FBD435F"/>
    <w:rsid w:val="5FC001E2"/>
    <w:rsid w:val="5FC002A9"/>
    <w:rsid w:val="5FC019D8"/>
    <w:rsid w:val="5FC136E2"/>
    <w:rsid w:val="5FCB26DA"/>
    <w:rsid w:val="5FCF22FB"/>
    <w:rsid w:val="5FCF40FB"/>
    <w:rsid w:val="5FD00F03"/>
    <w:rsid w:val="5FD0284B"/>
    <w:rsid w:val="5FD5155A"/>
    <w:rsid w:val="5FDE7EAA"/>
    <w:rsid w:val="5FE61C0F"/>
    <w:rsid w:val="5FE771C8"/>
    <w:rsid w:val="5FE82891"/>
    <w:rsid w:val="5FE909A4"/>
    <w:rsid w:val="5FEC2938"/>
    <w:rsid w:val="5FEC68BB"/>
    <w:rsid w:val="5FED5530"/>
    <w:rsid w:val="5FEE7C26"/>
    <w:rsid w:val="5FF2401B"/>
    <w:rsid w:val="5FF90E76"/>
    <w:rsid w:val="5FFA3FEB"/>
    <w:rsid w:val="5FFD5F52"/>
    <w:rsid w:val="6003172E"/>
    <w:rsid w:val="600C0A97"/>
    <w:rsid w:val="60106353"/>
    <w:rsid w:val="60151089"/>
    <w:rsid w:val="601C1DB5"/>
    <w:rsid w:val="601D64B7"/>
    <w:rsid w:val="602053A4"/>
    <w:rsid w:val="60206260"/>
    <w:rsid w:val="6021294E"/>
    <w:rsid w:val="60216211"/>
    <w:rsid w:val="60344E26"/>
    <w:rsid w:val="60396800"/>
    <w:rsid w:val="60407F5E"/>
    <w:rsid w:val="60497A35"/>
    <w:rsid w:val="604B2509"/>
    <w:rsid w:val="604E4337"/>
    <w:rsid w:val="604E620F"/>
    <w:rsid w:val="60555D5D"/>
    <w:rsid w:val="60556B78"/>
    <w:rsid w:val="605668AE"/>
    <w:rsid w:val="60590BEE"/>
    <w:rsid w:val="60636606"/>
    <w:rsid w:val="6066789D"/>
    <w:rsid w:val="606B5A87"/>
    <w:rsid w:val="60755BB2"/>
    <w:rsid w:val="607752BF"/>
    <w:rsid w:val="607A6657"/>
    <w:rsid w:val="607E25E1"/>
    <w:rsid w:val="60811BF8"/>
    <w:rsid w:val="60855F98"/>
    <w:rsid w:val="608825C8"/>
    <w:rsid w:val="6089376E"/>
    <w:rsid w:val="6090295F"/>
    <w:rsid w:val="609065C0"/>
    <w:rsid w:val="60965C35"/>
    <w:rsid w:val="60986DFE"/>
    <w:rsid w:val="60A06B4E"/>
    <w:rsid w:val="60A122DC"/>
    <w:rsid w:val="60A246D4"/>
    <w:rsid w:val="60A5459B"/>
    <w:rsid w:val="60A83F29"/>
    <w:rsid w:val="60AA1628"/>
    <w:rsid w:val="60B11CED"/>
    <w:rsid w:val="60B42EE1"/>
    <w:rsid w:val="60B6209C"/>
    <w:rsid w:val="60BE3118"/>
    <w:rsid w:val="60C17040"/>
    <w:rsid w:val="60C77B4B"/>
    <w:rsid w:val="60CA74CE"/>
    <w:rsid w:val="60CC6BE4"/>
    <w:rsid w:val="60DB4139"/>
    <w:rsid w:val="60DC2F8A"/>
    <w:rsid w:val="60E043BB"/>
    <w:rsid w:val="60E15831"/>
    <w:rsid w:val="60E20358"/>
    <w:rsid w:val="60E209A3"/>
    <w:rsid w:val="60E870D1"/>
    <w:rsid w:val="60FB003D"/>
    <w:rsid w:val="60FE6FC8"/>
    <w:rsid w:val="60FF0778"/>
    <w:rsid w:val="6101355B"/>
    <w:rsid w:val="610F27B7"/>
    <w:rsid w:val="61104CAA"/>
    <w:rsid w:val="61161602"/>
    <w:rsid w:val="61161912"/>
    <w:rsid w:val="611A3C17"/>
    <w:rsid w:val="611C10AC"/>
    <w:rsid w:val="611F74B5"/>
    <w:rsid w:val="612A3DEF"/>
    <w:rsid w:val="61437E9A"/>
    <w:rsid w:val="61492F26"/>
    <w:rsid w:val="6149719F"/>
    <w:rsid w:val="614A65E7"/>
    <w:rsid w:val="614D2EB7"/>
    <w:rsid w:val="6150105E"/>
    <w:rsid w:val="615379E0"/>
    <w:rsid w:val="61565A07"/>
    <w:rsid w:val="61643DFA"/>
    <w:rsid w:val="616D00E1"/>
    <w:rsid w:val="61766B52"/>
    <w:rsid w:val="617F2FFC"/>
    <w:rsid w:val="617F7A80"/>
    <w:rsid w:val="61894C4A"/>
    <w:rsid w:val="618956FB"/>
    <w:rsid w:val="618A53BF"/>
    <w:rsid w:val="618F3113"/>
    <w:rsid w:val="6190001C"/>
    <w:rsid w:val="61916C21"/>
    <w:rsid w:val="619232ED"/>
    <w:rsid w:val="61A266CC"/>
    <w:rsid w:val="61AA1EB1"/>
    <w:rsid w:val="61AC19FE"/>
    <w:rsid w:val="61B27017"/>
    <w:rsid w:val="61B3625F"/>
    <w:rsid w:val="61B378BD"/>
    <w:rsid w:val="61B42686"/>
    <w:rsid w:val="61B47573"/>
    <w:rsid w:val="61B543CC"/>
    <w:rsid w:val="61BA74EB"/>
    <w:rsid w:val="61C23392"/>
    <w:rsid w:val="61C362D5"/>
    <w:rsid w:val="61C96982"/>
    <w:rsid w:val="61CC1DCC"/>
    <w:rsid w:val="61CD34A3"/>
    <w:rsid w:val="61D16EA3"/>
    <w:rsid w:val="61D24610"/>
    <w:rsid w:val="61D626BC"/>
    <w:rsid w:val="61D84691"/>
    <w:rsid w:val="61DA791C"/>
    <w:rsid w:val="61E552D8"/>
    <w:rsid w:val="61F23EFB"/>
    <w:rsid w:val="61F52630"/>
    <w:rsid w:val="61F532BA"/>
    <w:rsid w:val="61F537C5"/>
    <w:rsid w:val="61FD06A1"/>
    <w:rsid w:val="61FF00E9"/>
    <w:rsid w:val="61FF34E9"/>
    <w:rsid w:val="62022D21"/>
    <w:rsid w:val="62200281"/>
    <w:rsid w:val="62255168"/>
    <w:rsid w:val="622C7A90"/>
    <w:rsid w:val="622E4EE8"/>
    <w:rsid w:val="623512F8"/>
    <w:rsid w:val="62364882"/>
    <w:rsid w:val="624D08B3"/>
    <w:rsid w:val="624D606F"/>
    <w:rsid w:val="624E6892"/>
    <w:rsid w:val="62511632"/>
    <w:rsid w:val="625715F6"/>
    <w:rsid w:val="625A4C87"/>
    <w:rsid w:val="626657CF"/>
    <w:rsid w:val="62680D87"/>
    <w:rsid w:val="626C0A54"/>
    <w:rsid w:val="626C111F"/>
    <w:rsid w:val="626D339B"/>
    <w:rsid w:val="626E5204"/>
    <w:rsid w:val="626E7AA9"/>
    <w:rsid w:val="627164AE"/>
    <w:rsid w:val="6276142F"/>
    <w:rsid w:val="627E40D8"/>
    <w:rsid w:val="6281712C"/>
    <w:rsid w:val="6282037A"/>
    <w:rsid w:val="628504B6"/>
    <w:rsid w:val="628864C0"/>
    <w:rsid w:val="628D79A3"/>
    <w:rsid w:val="62933581"/>
    <w:rsid w:val="62962BC9"/>
    <w:rsid w:val="62985F61"/>
    <w:rsid w:val="629F6394"/>
    <w:rsid w:val="62A110FB"/>
    <w:rsid w:val="62A26690"/>
    <w:rsid w:val="62A33122"/>
    <w:rsid w:val="62A81709"/>
    <w:rsid w:val="62AB778B"/>
    <w:rsid w:val="62AD19DB"/>
    <w:rsid w:val="62AE749B"/>
    <w:rsid w:val="62AF255A"/>
    <w:rsid w:val="62B33E81"/>
    <w:rsid w:val="62B72093"/>
    <w:rsid w:val="62B86563"/>
    <w:rsid w:val="62BE1AA1"/>
    <w:rsid w:val="62BE3F59"/>
    <w:rsid w:val="62C05283"/>
    <w:rsid w:val="62C31231"/>
    <w:rsid w:val="62C41BAA"/>
    <w:rsid w:val="62CA3F70"/>
    <w:rsid w:val="62CB1866"/>
    <w:rsid w:val="62D26D99"/>
    <w:rsid w:val="62D420AA"/>
    <w:rsid w:val="62D612F4"/>
    <w:rsid w:val="62DA3C05"/>
    <w:rsid w:val="62DE38B6"/>
    <w:rsid w:val="62DE637F"/>
    <w:rsid w:val="62E50D2A"/>
    <w:rsid w:val="62EB0FCA"/>
    <w:rsid w:val="62F76DF1"/>
    <w:rsid w:val="62FA20F7"/>
    <w:rsid w:val="62FA390B"/>
    <w:rsid w:val="62FA4998"/>
    <w:rsid w:val="6302285E"/>
    <w:rsid w:val="63055FE3"/>
    <w:rsid w:val="63092184"/>
    <w:rsid w:val="630B6CD7"/>
    <w:rsid w:val="63141C35"/>
    <w:rsid w:val="631E53B6"/>
    <w:rsid w:val="63226D9A"/>
    <w:rsid w:val="63237F01"/>
    <w:rsid w:val="632643F4"/>
    <w:rsid w:val="63270218"/>
    <w:rsid w:val="6327129D"/>
    <w:rsid w:val="632A797B"/>
    <w:rsid w:val="632B4700"/>
    <w:rsid w:val="632D14D1"/>
    <w:rsid w:val="632D21D5"/>
    <w:rsid w:val="632E3AB5"/>
    <w:rsid w:val="63323087"/>
    <w:rsid w:val="633544A3"/>
    <w:rsid w:val="63391F65"/>
    <w:rsid w:val="633C0A99"/>
    <w:rsid w:val="633C2C20"/>
    <w:rsid w:val="633E2AA5"/>
    <w:rsid w:val="635365C2"/>
    <w:rsid w:val="63543760"/>
    <w:rsid w:val="63577311"/>
    <w:rsid w:val="635A40FF"/>
    <w:rsid w:val="635E4069"/>
    <w:rsid w:val="63637A26"/>
    <w:rsid w:val="636A586C"/>
    <w:rsid w:val="63702EB5"/>
    <w:rsid w:val="6374289B"/>
    <w:rsid w:val="63746485"/>
    <w:rsid w:val="63755028"/>
    <w:rsid w:val="63765831"/>
    <w:rsid w:val="63773ACF"/>
    <w:rsid w:val="637C64B8"/>
    <w:rsid w:val="6386018D"/>
    <w:rsid w:val="63885D79"/>
    <w:rsid w:val="63943F74"/>
    <w:rsid w:val="639A143D"/>
    <w:rsid w:val="639C3B09"/>
    <w:rsid w:val="63A86A80"/>
    <w:rsid w:val="63A95B01"/>
    <w:rsid w:val="63B03972"/>
    <w:rsid w:val="63B16EA7"/>
    <w:rsid w:val="63B21BE0"/>
    <w:rsid w:val="63B27DB1"/>
    <w:rsid w:val="63B41F6D"/>
    <w:rsid w:val="63BA49D4"/>
    <w:rsid w:val="63BD4D7C"/>
    <w:rsid w:val="63C4581A"/>
    <w:rsid w:val="63C53C6F"/>
    <w:rsid w:val="63CC28D7"/>
    <w:rsid w:val="63CD3653"/>
    <w:rsid w:val="63D856F7"/>
    <w:rsid w:val="63DB39A3"/>
    <w:rsid w:val="63DC596E"/>
    <w:rsid w:val="63E271F4"/>
    <w:rsid w:val="63E52038"/>
    <w:rsid w:val="63E563BC"/>
    <w:rsid w:val="63E75B7F"/>
    <w:rsid w:val="63E965C8"/>
    <w:rsid w:val="63F200E8"/>
    <w:rsid w:val="63F32DA8"/>
    <w:rsid w:val="63F86978"/>
    <w:rsid w:val="6403799E"/>
    <w:rsid w:val="640553D6"/>
    <w:rsid w:val="64095B34"/>
    <w:rsid w:val="640B0967"/>
    <w:rsid w:val="640B3119"/>
    <w:rsid w:val="640C0352"/>
    <w:rsid w:val="641359BB"/>
    <w:rsid w:val="64136658"/>
    <w:rsid w:val="6415234C"/>
    <w:rsid w:val="641F0FF8"/>
    <w:rsid w:val="64211B76"/>
    <w:rsid w:val="64242CD4"/>
    <w:rsid w:val="642707FF"/>
    <w:rsid w:val="642D6034"/>
    <w:rsid w:val="64344484"/>
    <w:rsid w:val="643A0EA1"/>
    <w:rsid w:val="643A4BE3"/>
    <w:rsid w:val="643B29D9"/>
    <w:rsid w:val="64402EB6"/>
    <w:rsid w:val="64430ADC"/>
    <w:rsid w:val="64455819"/>
    <w:rsid w:val="64461494"/>
    <w:rsid w:val="644C3C40"/>
    <w:rsid w:val="64503AD3"/>
    <w:rsid w:val="6452678E"/>
    <w:rsid w:val="64533618"/>
    <w:rsid w:val="645833B0"/>
    <w:rsid w:val="64706427"/>
    <w:rsid w:val="6475511C"/>
    <w:rsid w:val="648552B8"/>
    <w:rsid w:val="64856BBD"/>
    <w:rsid w:val="648C026B"/>
    <w:rsid w:val="648D7639"/>
    <w:rsid w:val="6491746A"/>
    <w:rsid w:val="64945948"/>
    <w:rsid w:val="64950FAB"/>
    <w:rsid w:val="64971E8B"/>
    <w:rsid w:val="64973057"/>
    <w:rsid w:val="64996482"/>
    <w:rsid w:val="649A0BF3"/>
    <w:rsid w:val="64A024D6"/>
    <w:rsid w:val="64B83481"/>
    <w:rsid w:val="64B97BD8"/>
    <w:rsid w:val="64C64E6D"/>
    <w:rsid w:val="64CA33CD"/>
    <w:rsid w:val="64D62CB0"/>
    <w:rsid w:val="64DA0584"/>
    <w:rsid w:val="64DF5A17"/>
    <w:rsid w:val="64E0729F"/>
    <w:rsid w:val="64E52C6C"/>
    <w:rsid w:val="64E959F4"/>
    <w:rsid w:val="64EC7D91"/>
    <w:rsid w:val="64EE0109"/>
    <w:rsid w:val="64EF0A2B"/>
    <w:rsid w:val="64F24538"/>
    <w:rsid w:val="64F3558C"/>
    <w:rsid w:val="64F41129"/>
    <w:rsid w:val="64F82B48"/>
    <w:rsid w:val="64FA27E9"/>
    <w:rsid w:val="64FA43D6"/>
    <w:rsid w:val="64FE6787"/>
    <w:rsid w:val="650102E5"/>
    <w:rsid w:val="6505005F"/>
    <w:rsid w:val="650573BE"/>
    <w:rsid w:val="65117F53"/>
    <w:rsid w:val="65150004"/>
    <w:rsid w:val="65167C88"/>
    <w:rsid w:val="651C1DF3"/>
    <w:rsid w:val="65200320"/>
    <w:rsid w:val="6520334B"/>
    <w:rsid w:val="652A318C"/>
    <w:rsid w:val="652B3417"/>
    <w:rsid w:val="652C0021"/>
    <w:rsid w:val="652C4431"/>
    <w:rsid w:val="652D762B"/>
    <w:rsid w:val="653303AA"/>
    <w:rsid w:val="65334630"/>
    <w:rsid w:val="65391DB8"/>
    <w:rsid w:val="65433EE1"/>
    <w:rsid w:val="654407F0"/>
    <w:rsid w:val="65483291"/>
    <w:rsid w:val="654C63B1"/>
    <w:rsid w:val="654E206C"/>
    <w:rsid w:val="654F15C1"/>
    <w:rsid w:val="65544015"/>
    <w:rsid w:val="65593CC4"/>
    <w:rsid w:val="655C531F"/>
    <w:rsid w:val="655F0493"/>
    <w:rsid w:val="65636385"/>
    <w:rsid w:val="656456CA"/>
    <w:rsid w:val="656D42A6"/>
    <w:rsid w:val="65732217"/>
    <w:rsid w:val="65744E81"/>
    <w:rsid w:val="65775016"/>
    <w:rsid w:val="658612DA"/>
    <w:rsid w:val="658C7A27"/>
    <w:rsid w:val="658E3154"/>
    <w:rsid w:val="65963D3A"/>
    <w:rsid w:val="65981B75"/>
    <w:rsid w:val="659E6647"/>
    <w:rsid w:val="65A61919"/>
    <w:rsid w:val="65A925A6"/>
    <w:rsid w:val="65AC3E00"/>
    <w:rsid w:val="65AE5AD9"/>
    <w:rsid w:val="65B05478"/>
    <w:rsid w:val="65B448ED"/>
    <w:rsid w:val="65B90AAB"/>
    <w:rsid w:val="65C00B13"/>
    <w:rsid w:val="65C61D14"/>
    <w:rsid w:val="65C846B7"/>
    <w:rsid w:val="65CB1C19"/>
    <w:rsid w:val="65D9627A"/>
    <w:rsid w:val="65E277D2"/>
    <w:rsid w:val="65EB6C57"/>
    <w:rsid w:val="65ED548B"/>
    <w:rsid w:val="65EE3094"/>
    <w:rsid w:val="65F759A6"/>
    <w:rsid w:val="65F94B42"/>
    <w:rsid w:val="66064EFD"/>
    <w:rsid w:val="660924D6"/>
    <w:rsid w:val="660D0BB2"/>
    <w:rsid w:val="66162D9E"/>
    <w:rsid w:val="661E57D1"/>
    <w:rsid w:val="66201B3E"/>
    <w:rsid w:val="66230FCD"/>
    <w:rsid w:val="6633383E"/>
    <w:rsid w:val="66393067"/>
    <w:rsid w:val="663D7BE7"/>
    <w:rsid w:val="663E1F04"/>
    <w:rsid w:val="663F316F"/>
    <w:rsid w:val="66402271"/>
    <w:rsid w:val="66453085"/>
    <w:rsid w:val="6647062F"/>
    <w:rsid w:val="664846F0"/>
    <w:rsid w:val="664A52EC"/>
    <w:rsid w:val="664B6401"/>
    <w:rsid w:val="664C7805"/>
    <w:rsid w:val="664F7CE1"/>
    <w:rsid w:val="665A1F2D"/>
    <w:rsid w:val="665B1B75"/>
    <w:rsid w:val="665D0FAD"/>
    <w:rsid w:val="665E6383"/>
    <w:rsid w:val="66607891"/>
    <w:rsid w:val="666557F4"/>
    <w:rsid w:val="66656BF4"/>
    <w:rsid w:val="666574A4"/>
    <w:rsid w:val="666A419A"/>
    <w:rsid w:val="667A3FF8"/>
    <w:rsid w:val="667C192C"/>
    <w:rsid w:val="667E7CC0"/>
    <w:rsid w:val="667E7CE8"/>
    <w:rsid w:val="66826ADC"/>
    <w:rsid w:val="66877920"/>
    <w:rsid w:val="668E3645"/>
    <w:rsid w:val="669210BF"/>
    <w:rsid w:val="66930F05"/>
    <w:rsid w:val="66952BEB"/>
    <w:rsid w:val="669B10EA"/>
    <w:rsid w:val="66A135D8"/>
    <w:rsid w:val="66A2016D"/>
    <w:rsid w:val="66A54700"/>
    <w:rsid w:val="66AA02EF"/>
    <w:rsid w:val="66B00BCD"/>
    <w:rsid w:val="66B82661"/>
    <w:rsid w:val="66BA3769"/>
    <w:rsid w:val="66BF5FD6"/>
    <w:rsid w:val="66C01063"/>
    <w:rsid w:val="66C073E4"/>
    <w:rsid w:val="66C60E55"/>
    <w:rsid w:val="66C67514"/>
    <w:rsid w:val="66C72E27"/>
    <w:rsid w:val="66CA202E"/>
    <w:rsid w:val="66CD6E9E"/>
    <w:rsid w:val="66D26ACD"/>
    <w:rsid w:val="66D66B53"/>
    <w:rsid w:val="66D7394B"/>
    <w:rsid w:val="66DB55F7"/>
    <w:rsid w:val="66E4350F"/>
    <w:rsid w:val="66ED08C1"/>
    <w:rsid w:val="66F54774"/>
    <w:rsid w:val="66FC4E46"/>
    <w:rsid w:val="67085473"/>
    <w:rsid w:val="6709300A"/>
    <w:rsid w:val="67094FA1"/>
    <w:rsid w:val="670A12AE"/>
    <w:rsid w:val="670F6835"/>
    <w:rsid w:val="67186A58"/>
    <w:rsid w:val="67235C64"/>
    <w:rsid w:val="6726675B"/>
    <w:rsid w:val="67266A1E"/>
    <w:rsid w:val="67271C22"/>
    <w:rsid w:val="672F03B8"/>
    <w:rsid w:val="673145FF"/>
    <w:rsid w:val="673260F1"/>
    <w:rsid w:val="67373EB8"/>
    <w:rsid w:val="6741443D"/>
    <w:rsid w:val="674818BE"/>
    <w:rsid w:val="67483407"/>
    <w:rsid w:val="67494AE2"/>
    <w:rsid w:val="675B2D6F"/>
    <w:rsid w:val="675D67B7"/>
    <w:rsid w:val="675E66F1"/>
    <w:rsid w:val="67614825"/>
    <w:rsid w:val="676464E4"/>
    <w:rsid w:val="6765143D"/>
    <w:rsid w:val="67652949"/>
    <w:rsid w:val="67674EC5"/>
    <w:rsid w:val="6777356A"/>
    <w:rsid w:val="677D20FA"/>
    <w:rsid w:val="677E1AB2"/>
    <w:rsid w:val="677F0E46"/>
    <w:rsid w:val="678071BA"/>
    <w:rsid w:val="6782323A"/>
    <w:rsid w:val="67826F47"/>
    <w:rsid w:val="678E01D4"/>
    <w:rsid w:val="679747FD"/>
    <w:rsid w:val="67AD1775"/>
    <w:rsid w:val="67B17D1D"/>
    <w:rsid w:val="67BA23FD"/>
    <w:rsid w:val="67BC0F01"/>
    <w:rsid w:val="67BC2DF4"/>
    <w:rsid w:val="67BC5C99"/>
    <w:rsid w:val="67C57E88"/>
    <w:rsid w:val="67D27F0D"/>
    <w:rsid w:val="67D4220E"/>
    <w:rsid w:val="67D4327B"/>
    <w:rsid w:val="67D7219E"/>
    <w:rsid w:val="67DE39D6"/>
    <w:rsid w:val="67E62502"/>
    <w:rsid w:val="67EA4B2F"/>
    <w:rsid w:val="67EB550F"/>
    <w:rsid w:val="67ED4DBC"/>
    <w:rsid w:val="67EF3A0D"/>
    <w:rsid w:val="67F27999"/>
    <w:rsid w:val="67F6366C"/>
    <w:rsid w:val="67FC136F"/>
    <w:rsid w:val="68075F5A"/>
    <w:rsid w:val="68091A10"/>
    <w:rsid w:val="68093F75"/>
    <w:rsid w:val="680F0663"/>
    <w:rsid w:val="681130AF"/>
    <w:rsid w:val="681A3A5F"/>
    <w:rsid w:val="681C4831"/>
    <w:rsid w:val="681D11B9"/>
    <w:rsid w:val="681E698D"/>
    <w:rsid w:val="68214DA8"/>
    <w:rsid w:val="68220C7F"/>
    <w:rsid w:val="68255C6F"/>
    <w:rsid w:val="682B7DD1"/>
    <w:rsid w:val="682C4C0C"/>
    <w:rsid w:val="68340BAA"/>
    <w:rsid w:val="683D1319"/>
    <w:rsid w:val="68405338"/>
    <w:rsid w:val="68451FE2"/>
    <w:rsid w:val="68463BF1"/>
    <w:rsid w:val="68491782"/>
    <w:rsid w:val="68524554"/>
    <w:rsid w:val="685C60A6"/>
    <w:rsid w:val="685D2346"/>
    <w:rsid w:val="685D51E7"/>
    <w:rsid w:val="68616F45"/>
    <w:rsid w:val="68643767"/>
    <w:rsid w:val="686C2613"/>
    <w:rsid w:val="686C7134"/>
    <w:rsid w:val="686F4098"/>
    <w:rsid w:val="68710165"/>
    <w:rsid w:val="68711238"/>
    <w:rsid w:val="68765B30"/>
    <w:rsid w:val="68830C34"/>
    <w:rsid w:val="688660F2"/>
    <w:rsid w:val="68896D96"/>
    <w:rsid w:val="688E2C30"/>
    <w:rsid w:val="68940629"/>
    <w:rsid w:val="6894257F"/>
    <w:rsid w:val="68957126"/>
    <w:rsid w:val="689703E9"/>
    <w:rsid w:val="68982071"/>
    <w:rsid w:val="689B1D01"/>
    <w:rsid w:val="689C3A00"/>
    <w:rsid w:val="689C575A"/>
    <w:rsid w:val="68A0336D"/>
    <w:rsid w:val="68A277B6"/>
    <w:rsid w:val="68A54420"/>
    <w:rsid w:val="68A67315"/>
    <w:rsid w:val="68B02155"/>
    <w:rsid w:val="68B87F8D"/>
    <w:rsid w:val="68C446E9"/>
    <w:rsid w:val="68CB128B"/>
    <w:rsid w:val="68D86537"/>
    <w:rsid w:val="68D94246"/>
    <w:rsid w:val="68DA5F60"/>
    <w:rsid w:val="68DC2AB1"/>
    <w:rsid w:val="68E1206C"/>
    <w:rsid w:val="68E74EA9"/>
    <w:rsid w:val="68F42856"/>
    <w:rsid w:val="68FE6ED5"/>
    <w:rsid w:val="68FE733D"/>
    <w:rsid w:val="69053BEE"/>
    <w:rsid w:val="6905534E"/>
    <w:rsid w:val="69087A25"/>
    <w:rsid w:val="690A35DC"/>
    <w:rsid w:val="690A76DA"/>
    <w:rsid w:val="690B444D"/>
    <w:rsid w:val="69142871"/>
    <w:rsid w:val="69166109"/>
    <w:rsid w:val="691A14AE"/>
    <w:rsid w:val="69251870"/>
    <w:rsid w:val="6928079C"/>
    <w:rsid w:val="6928663A"/>
    <w:rsid w:val="692C13A8"/>
    <w:rsid w:val="692E39BC"/>
    <w:rsid w:val="69301A0F"/>
    <w:rsid w:val="695275FB"/>
    <w:rsid w:val="69562D58"/>
    <w:rsid w:val="695D0103"/>
    <w:rsid w:val="695D4937"/>
    <w:rsid w:val="6973787E"/>
    <w:rsid w:val="69744633"/>
    <w:rsid w:val="697449DF"/>
    <w:rsid w:val="69766B3A"/>
    <w:rsid w:val="6978710E"/>
    <w:rsid w:val="6978764E"/>
    <w:rsid w:val="69816015"/>
    <w:rsid w:val="69886674"/>
    <w:rsid w:val="698A07BB"/>
    <w:rsid w:val="698C505B"/>
    <w:rsid w:val="69933636"/>
    <w:rsid w:val="69951136"/>
    <w:rsid w:val="699B5B96"/>
    <w:rsid w:val="699D7EEE"/>
    <w:rsid w:val="69A80EFF"/>
    <w:rsid w:val="69A83FAA"/>
    <w:rsid w:val="69AE6AC9"/>
    <w:rsid w:val="69B33335"/>
    <w:rsid w:val="69BE2903"/>
    <w:rsid w:val="69BF1F0C"/>
    <w:rsid w:val="69BF5C54"/>
    <w:rsid w:val="69C142D5"/>
    <w:rsid w:val="69C21443"/>
    <w:rsid w:val="69C3084A"/>
    <w:rsid w:val="69C35D02"/>
    <w:rsid w:val="69C52D09"/>
    <w:rsid w:val="69D20120"/>
    <w:rsid w:val="69DC1452"/>
    <w:rsid w:val="69DF7D9A"/>
    <w:rsid w:val="69E6745D"/>
    <w:rsid w:val="69EC408D"/>
    <w:rsid w:val="69FC2966"/>
    <w:rsid w:val="69FF7B1A"/>
    <w:rsid w:val="6A062CFC"/>
    <w:rsid w:val="6A070F8C"/>
    <w:rsid w:val="6A0A0D84"/>
    <w:rsid w:val="6A0C4602"/>
    <w:rsid w:val="6A100F07"/>
    <w:rsid w:val="6A116A68"/>
    <w:rsid w:val="6A140543"/>
    <w:rsid w:val="6A1A058B"/>
    <w:rsid w:val="6A1B2732"/>
    <w:rsid w:val="6A1C4192"/>
    <w:rsid w:val="6A1E49B1"/>
    <w:rsid w:val="6A1F1F0A"/>
    <w:rsid w:val="6A2074C8"/>
    <w:rsid w:val="6A250A85"/>
    <w:rsid w:val="6A2A2446"/>
    <w:rsid w:val="6A2B0EAA"/>
    <w:rsid w:val="6A2C0A91"/>
    <w:rsid w:val="6A324A36"/>
    <w:rsid w:val="6A35569A"/>
    <w:rsid w:val="6A3A2A68"/>
    <w:rsid w:val="6A444501"/>
    <w:rsid w:val="6A474E3B"/>
    <w:rsid w:val="6A487ED8"/>
    <w:rsid w:val="6A4A4F65"/>
    <w:rsid w:val="6A4C0D82"/>
    <w:rsid w:val="6A533D00"/>
    <w:rsid w:val="6A5653DB"/>
    <w:rsid w:val="6A572037"/>
    <w:rsid w:val="6A577AB6"/>
    <w:rsid w:val="6A64539E"/>
    <w:rsid w:val="6A7030C6"/>
    <w:rsid w:val="6A7E0E49"/>
    <w:rsid w:val="6A836465"/>
    <w:rsid w:val="6A890E3C"/>
    <w:rsid w:val="6A987577"/>
    <w:rsid w:val="6A9B071B"/>
    <w:rsid w:val="6A9E5725"/>
    <w:rsid w:val="6AA118F5"/>
    <w:rsid w:val="6AA447A4"/>
    <w:rsid w:val="6AA503C2"/>
    <w:rsid w:val="6AA61A1C"/>
    <w:rsid w:val="6AAB2448"/>
    <w:rsid w:val="6AAE17E9"/>
    <w:rsid w:val="6AB1417E"/>
    <w:rsid w:val="6AB2421A"/>
    <w:rsid w:val="6AB43C42"/>
    <w:rsid w:val="6AC82734"/>
    <w:rsid w:val="6ACC09F7"/>
    <w:rsid w:val="6ACE1684"/>
    <w:rsid w:val="6AD93412"/>
    <w:rsid w:val="6AD9448B"/>
    <w:rsid w:val="6ADD3C6F"/>
    <w:rsid w:val="6ADE085C"/>
    <w:rsid w:val="6AE23987"/>
    <w:rsid w:val="6AE86E79"/>
    <w:rsid w:val="6AE90E50"/>
    <w:rsid w:val="6AF05C83"/>
    <w:rsid w:val="6AF13C00"/>
    <w:rsid w:val="6AF277C6"/>
    <w:rsid w:val="6AF8050D"/>
    <w:rsid w:val="6AFA3D73"/>
    <w:rsid w:val="6AFB087E"/>
    <w:rsid w:val="6AFB59BB"/>
    <w:rsid w:val="6B057B39"/>
    <w:rsid w:val="6B0723D3"/>
    <w:rsid w:val="6B073703"/>
    <w:rsid w:val="6B0761E4"/>
    <w:rsid w:val="6B125366"/>
    <w:rsid w:val="6B141BA2"/>
    <w:rsid w:val="6B1B7D30"/>
    <w:rsid w:val="6B213CA0"/>
    <w:rsid w:val="6B2201CE"/>
    <w:rsid w:val="6B281EFF"/>
    <w:rsid w:val="6B2B2B75"/>
    <w:rsid w:val="6B3126A0"/>
    <w:rsid w:val="6B3334F4"/>
    <w:rsid w:val="6B352192"/>
    <w:rsid w:val="6B3B5735"/>
    <w:rsid w:val="6B48326A"/>
    <w:rsid w:val="6B4B3543"/>
    <w:rsid w:val="6B593453"/>
    <w:rsid w:val="6B5A4307"/>
    <w:rsid w:val="6B655CB9"/>
    <w:rsid w:val="6B6809D4"/>
    <w:rsid w:val="6B6953D8"/>
    <w:rsid w:val="6B6A7BDB"/>
    <w:rsid w:val="6B732F59"/>
    <w:rsid w:val="6B753F3C"/>
    <w:rsid w:val="6B77304F"/>
    <w:rsid w:val="6B7E3963"/>
    <w:rsid w:val="6B877907"/>
    <w:rsid w:val="6B8B0A96"/>
    <w:rsid w:val="6B8F1110"/>
    <w:rsid w:val="6B931CCF"/>
    <w:rsid w:val="6B975568"/>
    <w:rsid w:val="6B9D667C"/>
    <w:rsid w:val="6B9D6D8C"/>
    <w:rsid w:val="6BA16062"/>
    <w:rsid w:val="6BA32792"/>
    <w:rsid w:val="6BAC1EB9"/>
    <w:rsid w:val="6BAF6D36"/>
    <w:rsid w:val="6BB370F4"/>
    <w:rsid w:val="6BB502C5"/>
    <w:rsid w:val="6BBC1F64"/>
    <w:rsid w:val="6BBE0F9A"/>
    <w:rsid w:val="6BBF3C42"/>
    <w:rsid w:val="6BC00E0B"/>
    <w:rsid w:val="6BC573EE"/>
    <w:rsid w:val="6BD047B0"/>
    <w:rsid w:val="6BD22E08"/>
    <w:rsid w:val="6BD401FC"/>
    <w:rsid w:val="6BD704AE"/>
    <w:rsid w:val="6BDB6579"/>
    <w:rsid w:val="6BDD4FCA"/>
    <w:rsid w:val="6BE07AFF"/>
    <w:rsid w:val="6BE27397"/>
    <w:rsid w:val="6BE43B4E"/>
    <w:rsid w:val="6BE65C58"/>
    <w:rsid w:val="6BFB6123"/>
    <w:rsid w:val="6BFF69FE"/>
    <w:rsid w:val="6C030AB7"/>
    <w:rsid w:val="6C18730B"/>
    <w:rsid w:val="6C1A412F"/>
    <w:rsid w:val="6C1C0338"/>
    <w:rsid w:val="6C1F6E8F"/>
    <w:rsid w:val="6C200B73"/>
    <w:rsid w:val="6C2821AB"/>
    <w:rsid w:val="6C2B1DB2"/>
    <w:rsid w:val="6C2B5B5C"/>
    <w:rsid w:val="6C2D553D"/>
    <w:rsid w:val="6C322229"/>
    <w:rsid w:val="6C3B6CB4"/>
    <w:rsid w:val="6C3D0A72"/>
    <w:rsid w:val="6C3D27C0"/>
    <w:rsid w:val="6C403DC3"/>
    <w:rsid w:val="6C4267CB"/>
    <w:rsid w:val="6C43460E"/>
    <w:rsid w:val="6C450842"/>
    <w:rsid w:val="6C5075C6"/>
    <w:rsid w:val="6C54622D"/>
    <w:rsid w:val="6C69245F"/>
    <w:rsid w:val="6C6E06D7"/>
    <w:rsid w:val="6C7C63FF"/>
    <w:rsid w:val="6C7D3B2C"/>
    <w:rsid w:val="6C804022"/>
    <w:rsid w:val="6C8F7D42"/>
    <w:rsid w:val="6C9151F0"/>
    <w:rsid w:val="6C9560D0"/>
    <w:rsid w:val="6C9654EC"/>
    <w:rsid w:val="6C9A0DA3"/>
    <w:rsid w:val="6C9C6635"/>
    <w:rsid w:val="6C9D4DAE"/>
    <w:rsid w:val="6CA263C5"/>
    <w:rsid w:val="6CA62E69"/>
    <w:rsid w:val="6CA62F6E"/>
    <w:rsid w:val="6CA675A0"/>
    <w:rsid w:val="6CAA1527"/>
    <w:rsid w:val="6CAB4C7D"/>
    <w:rsid w:val="6CAD4D28"/>
    <w:rsid w:val="6CAF78B2"/>
    <w:rsid w:val="6CB23110"/>
    <w:rsid w:val="6CB410D2"/>
    <w:rsid w:val="6CB62416"/>
    <w:rsid w:val="6CB95E04"/>
    <w:rsid w:val="6CBE6DE2"/>
    <w:rsid w:val="6CC00AAD"/>
    <w:rsid w:val="6CC142A2"/>
    <w:rsid w:val="6CC26033"/>
    <w:rsid w:val="6CC74670"/>
    <w:rsid w:val="6CC93E3A"/>
    <w:rsid w:val="6CCA1DCE"/>
    <w:rsid w:val="6CCC2139"/>
    <w:rsid w:val="6CCE304A"/>
    <w:rsid w:val="6CD1212C"/>
    <w:rsid w:val="6CD24BC0"/>
    <w:rsid w:val="6CD27319"/>
    <w:rsid w:val="6CD75A0B"/>
    <w:rsid w:val="6CDB281D"/>
    <w:rsid w:val="6CDC7F5D"/>
    <w:rsid w:val="6CE5335D"/>
    <w:rsid w:val="6CE66B91"/>
    <w:rsid w:val="6CED79B0"/>
    <w:rsid w:val="6CF024E5"/>
    <w:rsid w:val="6D012FEF"/>
    <w:rsid w:val="6D081A81"/>
    <w:rsid w:val="6D0B4E23"/>
    <w:rsid w:val="6D0E1B24"/>
    <w:rsid w:val="6D112F7F"/>
    <w:rsid w:val="6D131592"/>
    <w:rsid w:val="6D1426F0"/>
    <w:rsid w:val="6D15157E"/>
    <w:rsid w:val="6D1678AF"/>
    <w:rsid w:val="6D186E48"/>
    <w:rsid w:val="6D1C155E"/>
    <w:rsid w:val="6D21301A"/>
    <w:rsid w:val="6D253B86"/>
    <w:rsid w:val="6D2B0FB2"/>
    <w:rsid w:val="6D2C6E57"/>
    <w:rsid w:val="6D3412C5"/>
    <w:rsid w:val="6D3B064B"/>
    <w:rsid w:val="6D407215"/>
    <w:rsid w:val="6D413699"/>
    <w:rsid w:val="6D46261B"/>
    <w:rsid w:val="6D471523"/>
    <w:rsid w:val="6D531D14"/>
    <w:rsid w:val="6D532A85"/>
    <w:rsid w:val="6D553F48"/>
    <w:rsid w:val="6D555343"/>
    <w:rsid w:val="6D56370F"/>
    <w:rsid w:val="6D583262"/>
    <w:rsid w:val="6D5E5624"/>
    <w:rsid w:val="6D60088B"/>
    <w:rsid w:val="6D694A10"/>
    <w:rsid w:val="6D6B65D2"/>
    <w:rsid w:val="6D6D7300"/>
    <w:rsid w:val="6D7203E3"/>
    <w:rsid w:val="6D7573AE"/>
    <w:rsid w:val="6D7F775C"/>
    <w:rsid w:val="6D812613"/>
    <w:rsid w:val="6D8A1681"/>
    <w:rsid w:val="6D91050E"/>
    <w:rsid w:val="6D992621"/>
    <w:rsid w:val="6DA137EF"/>
    <w:rsid w:val="6DA606E6"/>
    <w:rsid w:val="6DA91CC0"/>
    <w:rsid w:val="6DAB27C7"/>
    <w:rsid w:val="6DAD1791"/>
    <w:rsid w:val="6DB00C6E"/>
    <w:rsid w:val="6DB00E50"/>
    <w:rsid w:val="6DB124C7"/>
    <w:rsid w:val="6DB52046"/>
    <w:rsid w:val="6DBA5A1A"/>
    <w:rsid w:val="6DC855A7"/>
    <w:rsid w:val="6DC868EF"/>
    <w:rsid w:val="6DCA3476"/>
    <w:rsid w:val="6DD13892"/>
    <w:rsid w:val="6DD6602B"/>
    <w:rsid w:val="6DDC6F6C"/>
    <w:rsid w:val="6DDD703A"/>
    <w:rsid w:val="6DDF19B9"/>
    <w:rsid w:val="6DDF677F"/>
    <w:rsid w:val="6DE431C7"/>
    <w:rsid w:val="6DE4320C"/>
    <w:rsid w:val="6DED4B96"/>
    <w:rsid w:val="6DF05F03"/>
    <w:rsid w:val="6DF45F22"/>
    <w:rsid w:val="6DF54FEB"/>
    <w:rsid w:val="6DF90CF7"/>
    <w:rsid w:val="6DF91161"/>
    <w:rsid w:val="6DFC452E"/>
    <w:rsid w:val="6DFE093F"/>
    <w:rsid w:val="6DFF76C5"/>
    <w:rsid w:val="6E047CA3"/>
    <w:rsid w:val="6E08336F"/>
    <w:rsid w:val="6E0D276D"/>
    <w:rsid w:val="6E11533B"/>
    <w:rsid w:val="6E1A10FD"/>
    <w:rsid w:val="6E1C487B"/>
    <w:rsid w:val="6E1D1869"/>
    <w:rsid w:val="6E2346DE"/>
    <w:rsid w:val="6E336C79"/>
    <w:rsid w:val="6E3669C2"/>
    <w:rsid w:val="6E441130"/>
    <w:rsid w:val="6E442FFF"/>
    <w:rsid w:val="6E461A08"/>
    <w:rsid w:val="6E482218"/>
    <w:rsid w:val="6E48695E"/>
    <w:rsid w:val="6E49501F"/>
    <w:rsid w:val="6E4D5EE7"/>
    <w:rsid w:val="6E554FD6"/>
    <w:rsid w:val="6E583F02"/>
    <w:rsid w:val="6E5B302A"/>
    <w:rsid w:val="6E5B335B"/>
    <w:rsid w:val="6E5F75D9"/>
    <w:rsid w:val="6E634628"/>
    <w:rsid w:val="6E680132"/>
    <w:rsid w:val="6E6E628F"/>
    <w:rsid w:val="6E6F3BCD"/>
    <w:rsid w:val="6E6F4BAF"/>
    <w:rsid w:val="6E796F1D"/>
    <w:rsid w:val="6E7C186B"/>
    <w:rsid w:val="6E842C06"/>
    <w:rsid w:val="6E8B5A35"/>
    <w:rsid w:val="6E8D56C4"/>
    <w:rsid w:val="6E8F3E6C"/>
    <w:rsid w:val="6E920F0C"/>
    <w:rsid w:val="6E926F87"/>
    <w:rsid w:val="6E954947"/>
    <w:rsid w:val="6EA169C4"/>
    <w:rsid w:val="6EAA2131"/>
    <w:rsid w:val="6EAC0A90"/>
    <w:rsid w:val="6EB87FFA"/>
    <w:rsid w:val="6ED66E3B"/>
    <w:rsid w:val="6EDA447B"/>
    <w:rsid w:val="6EDD2A28"/>
    <w:rsid w:val="6EE575B5"/>
    <w:rsid w:val="6EE67DC9"/>
    <w:rsid w:val="6EED40C2"/>
    <w:rsid w:val="6EF9204B"/>
    <w:rsid w:val="6EFF2A38"/>
    <w:rsid w:val="6F001268"/>
    <w:rsid w:val="6F0027E2"/>
    <w:rsid w:val="6F05533D"/>
    <w:rsid w:val="6F06550B"/>
    <w:rsid w:val="6F091901"/>
    <w:rsid w:val="6F1A2846"/>
    <w:rsid w:val="6F2325F9"/>
    <w:rsid w:val="6F237B54"/>
    <w:rsid w:val="6F257318"/>
    <w:rsid w:val="6F2F03E0"/>
    <w:rsid w:val="6F2F1AED"/>
    <w:rsid w:val="6F3368D5"/>
    <w:rsid w:val="6F34337C"/>
    <w:rsid w:val="6F346DF4"/>
    <w:rsid w:val="6F346E95"/>
    <w:rsid w:val="6F403B95"/>
    <w:rsid w:val="6F455B57"/>
    <w:rsid w:val="6F4C7BDB"/>
    <w:rsid w:val="6F4D0F95"/>
    <w:rsid w:val="6F546A25"/>
    <w:rsid w:val="6F5D05E4"/>
    <w:rsid w:val="6F5E5CCB"/>
    <w:rsid w:val="6F5E5F3A"/>
    <w:rsid w:val="6F5F1FD8"/>
    <w:rsid w:val="6F68623E"/>
    <w:rsid w:val="6F6B1ACB"/>
    <w:rsid w:val="6F6B72F8"/>
    <w:rsid w:val="6F7D031F"/>
    <w:rsid w:val="6F806726"/>
    <w:rsid w:val="6F886AC6"/>
    <w:rsid w:val="6F957355"/>
    <w:rsid w:val="6F9C58DC"/>
    <w:rsid w:val="6FA569A5"/>
    <w:rsid w:val="6FA62D58"/>
    <w:rsid w:val="6FAE6448"/>
    <w:rsid w:val="6FAF2F46"/>
    <w:rsid w:val="6FAF779E"/>
    <w:rsid w:val="6FB07058"/>
    <w:rsid w:val="6FB13027"/>
    <w:rsid w:val="6FB27673"/>
    <w:rsid w:val="6FB45F78"/>
    <w:rsid w:val="6FB55690"/>
    <w:rsid w:val="6FC95D2B"/>
    <w:rsid w:val="6FD350A8"/>
    <w:rsid w:val="6FDA1946"/>
    <w:rsid w:val="6FDE7BB0"/>
    <w:rsid w:val="6FE21251"/>
    <w:rsid w:val="6FE87FD9"/>
    <w:rsid w:val="6FE96738"/>
    <w:rsid w:val="6FF561E2"/>
    <w:rsid w:val="6FFB5EF6"/>
    <w:rsid w:val="700439AD"/>
    <w:rsid w:val="70073FDB"/>
    <w:rsid w:val="700E25CB"/>
    <w:rsid w:val="70117868"/>
    <w:rsid w:val="70135A09"/>
    <w:rsid w:val="70141772"/>
    <w:rsid w:val="701672B0"/>
    <w:rsid w:val="701D0132"/>
    <w:rsid w:val="70201E87"/>
    <w:rsid w:val="70232C07"/>
    <w:rsid w:val="702578AB"/>
    <w:rsid w:val="70267504"/>
    <w:rsid w:val="70287BF2"/>
    <w:rsid w:val="70383436"/>
    <w:rsid w:val="70421ED2"/>
    <w:rsid w:val="70454E43"/>
    <w:rsid w:val="70470CC7"/>
    <w:rsid w:val="704D72D9"/>
    <w:rsid w:val="70554D34"/>
    <w:rsid w:val="70557D39"/>
    <w:rsid w:val="705A4D1C"/>
    <w:rsid w:val="70603041"/>
    <w:rsid w:val="70641E9A"/>
    <w:rsid w:val="70651668"/>
    <w:rsid w:val="706717DE"/>
    <w:rsid w:val="70684984"/>
    <w:rsid w:val="706A1DF7"/>
    <w:rsid w:val="70740A80"/>
    <w:rsid w:val="7079467C"/>
    <w:rsid w:val="7079478C"/>
    <w:rsid w:val="707E1C30"/>
    <w:rsid w:val="707F462D"/>
    <w:rsid w:val="708006D9"/>
    <w:rsid w:val="708630AE"/>
    <w:rsid w:val="70871F93"/>
    <w:rsid w:val="708834ED"/>
    <w:rsid w:val="70896C9B"/>
    <w:rsid w:val="708B0ABA"/>
    <w:rsid w:val="708E653C"/>
    <w:rsid w:val="7095350C"/>
    <w:rsid w:val="70992D5E"/>
    <w:rsid w:val="709F1FC9"/>
    <w:rsid w:val="70A60045"/>
    <w:rsid w:val="70AA26D2"/>
    <w:rsid w:val="70AE0AEE"/>
    <w:rsid w:val="70B11281"/>
    <w:rsid w:val="70B37218"/>
    <w:rsid w:val="70B51775"/>
    <w:rsid w:val="70B51B19"/>
    <w:rsid w:val="70BA17AC"/>
    <w:rsid w:val="70BF7FF6"/>
    <w:rsid w:val="70C16336"/>
    <w:rsid w:val="70C34DB9"/>
    <w:rsid w:val="70C4249F"/>
    <w:rsid w:val="70CA49AF"/>
    <w:rsid w:val="70CB1049"/>
    <w:rsid w:val="70CD7955"/>
    <w:rsid w:val="70CE7543"/>
    <w:rsid w:val="70D15D7A"/>
    <w:rsid w:val="70D3779C"/>
    <w:rsid w:val="70D45BD5"/>
    <w:rsid w:val="70D56686"/>
    <w:rsid w:val="70D67B1F"/>
    <w:rsid w:val="70D7792D"/>
    <w:rsid w:val="70E301F5"/>
    <w:rsid w:val="70E30208"/>
    <w:rsid w:val="70E40340"/>
    <w:rsid w:val="70E4234F"/>
    <w:rsid w:val="70E74D86"/>
    <w:rsid w:val="70EC1218"/>
    <w:rsid w:val="70EE2B9F"/>
    <w:rsid w:val="70F057E8"/>
    <w:rsid w:val="70F1449A"/>
    <w:rsid w:val="70F22022"/>
    <w:rsid w:val="70F45A92"/>
    <w:rsid w:val="70F46979"/>
    <w:rsid w:val="70F62E57"/>
    <w:rsid w:val="70FB16B1"/>
    <w:rsid w:val="70FE27E9"/>
    <w:rsid w:val="71053A69"/>
    <w:rsid w:val="71067647"/>
    <w:rsid w:val="710D3B19"/>
    <w:rsid w:val="710D54A7"/>
    <w:rsid w:val="71113F58"/>
    <w:rsid w:val="711654F5"/>
    <w:rsid w:val="71165A12"/>
    <w:rsid w:val="71184359"/>
    <w:rsid w:val="7124043C"/>
    <w:rsid w:val="712845F2"/>
    <w:rsid w:val="712C2985"/>
    <w:rsid w:val="71317438"/>
    <w:rsid w:val="713433C3"/>
    <w:rsid w:val="71350426"/>
    <w:rsid w:val="713E5977"/>
    <w:rsid w:val="713F3C9C"/>
    <w:rsid w:val="713F6EFB"/>
    <w:rsid w:val="71460251"/>
    <w:rsid w:val="714E425F"/>
    <w:rsid w:val="714E7F75"/>
    <w:rsid w:val="714F4068"/>
    <w:rsid w:val="71506C11"/>
    <w:rsid w:val="715109A3"/>
    <w:rsid w:val="715271EB"/>
    <w:rsid w:val="715F2DA4"/>
    <w:rsid w:val="7163159C"/>
    <w:rsid w:val="716953AC"/>
    <w:rsid w:val="71696691"/>
    <w:rsid w:val="71702D5D"/>
    <w:rsid w:val="71724830"/>
    <w:rsid w:val="717557E6"/>
    <w:rsid w:val="717E2716"/>
    <w:rsid w:val="718066A4"/>
    <w:rsid w:val="718A59F9"/>
    <w:rsid w:val="718C4DE1"/>
    <w:rsid w:val="718E741F"/>
    <w:rsid w:val="719843FF"/>
    <w:rsid w:val="719B6A66"/>
    <w:rsid w:val="719B7619"/>
    <w:rsid w:val="71A00395"/>
    <w:rsid w:val="71A2399C"/>
    <w:rsid w:val="71A515D7"/>
    <w:rsid w:val="71AC3724"/>
    <w:rsid w:val="71AC3B82"/>
    <w:rsid w:val="71BA46B8"/>
    <w:rsid w:val="71C40F4D"/>
    <w:rsid w:val="71C8709D"/>
    <w:rsid w:val="71CC69AC"/>
    <w:rsid w:val="71CD50F6"/>
    <w:rsid w:val="71D04F17"/>
    <w:rsid w:val="71D949E2"/>
    <w:rsid w:val="71E31B9E"/>
    <w:rsid w:val="71E44396"/>
    <w:rsid w:val="71E45337"/>
    <w:rsid w:val="71EA5E1D"/>
    <w:rsid w:val="71F10CFD"/>
    <w:rsid w:val="71F30E4D"/>
    <w:rsid w:val="71F860F4"/>
    <w:rsid w:val="71F90328"/>
    <w:rsid w:val="71FE59B0"/>
    <w:rsid w:val="7204741A"/>
    <w:rsid w:val="720652A6"/>
    <w:rsid w:val="720667B3"/>
    <w:rsid w:val="720844DF"/>
    <w:rsid w:val="720B689B"/>
    <w:rsid w:val="72107BBE"/>
    <w:rsid w:val="722236B3"/>
    <w:rsid w:val="722B3273"/>
    <w:rsid w:val="722F110D"/>
    <w:rsid w:val="72300C65"/>
    <w:rsid w:val="72321CE9"/>
    <w:rsid w:val="72330528"/>
    <w:rsid w:val="723669E6"/>
    <w:rsid w:val="723C09F4"/>
    <w:rsid w:val="723C14F2"/>
    <w:rsid w:val="723D5619"/>
    <w:rsid w:val="723F5EBF"/>
    <w:rsid w:val="724444E8"/>
    <w:rsid w:val="72447E21"/>
    <w:rsid w:val="725028BB"/>
    <w:rsid w:val="72522736"/>
    <w:rsid w:val="725D0287"/>
    <w:rsid w:val="72630F2E"/>
    <w:rsid w:val="7264791D"/>
    <w:rsid w:val="72666DE1"/>
    <w:rsid w:val="72667D44"/>
    <w:rsid w:val="726935E4"/>
    <w:rsid w:val="726B60E4"/>
    <w:rsid w:val="726C4A25"/>
    <w:rsid w:val="72745EF0"/>
    <w:rsid w:val="72756853"/>
    <w:rsid w:val="727B7C34"/>
    <w:rsid w:val="727F5566"/>
    <w:rsid w:val="72911866"/>
    <w:rsid w:val="72966D68"/>
    <w:rsid w:val="72A053EA"/>
    <w:rsid w:val="72A2324E"/>
    <w:rsid w:val="72AC4CDA"/>
    <w:rsid w:val="72B57B71"/>
    <w:rsid w:val="72BA105F"/>
    <w:rsid w:val="72C813D9"/>
    <w:rsid w:val="72CB79B4"/>
    <w:rsid w:val="72CF1027"/>
    <w:rsid w:val="72D778C6"/>
    <w:rsid w:val="72D81AA6"/>
    <w:rsid w:val="72DA54FC"/>
    <w:rsid w:val="72EC0977"/>
    <w:rsid w:val="72EC3903"/>
    <w:rsid w:val="72EE7BDD"/>
    <w:rsid w:val="72FF6B87"/>
    <w:rsid w:val="730814DC"/>
    <w:rsid w:val="73125EFA"/>
    <w:rsid w:val="731447B2"/>
    <w:rsid w:val="73175849"/>
    <w:rsid w:val="731A3205"/>
    <w:rsid w:val="731B2124"/>
    <w:rsid w:val="731F5A61"/>
    <w:rsid w:val="731F667B"/>
    <w:rsid w:val="73236FF5"/>
    <w:rsid w:val="732F0AC2"/>
    <w:rsid w:val="734335ED"/>
    <w:rsid w:val="734B1963"/>
    <w:rsid w:val="734D7606"/>
    <w:rsid w:val="734E0C4B"/>
    <w:rsid w:val="735369A2"/>
    <w:rsid w:val="73576994"/>
    <w:rsid w:val="735C0997"/>
    <w:rsid w:val="73653C37"/>
    <w:rsid w:val="73653D67"/>
    <w:rsid w:val="73655EC4"/>
    <w:rsid w:val="73695D13"/>
    <w:rsid w:val="73707197"/>
    <w:rsid w:val="737576CA"/>
    <w:rsid w:val="737E011D"/>
    <w:rsid w:val="737F79BA"/>
    <w:rsid w:val="73800721"/>
    <w:rsid w:val="73827688"/>
    <w:rsid w:val="738337B9"/>
    <w:rsid w:val="73843A7A"/>
    <w:rsid w:val="73881200"/>
    <w:rsid w:val="738B24E5"/>
    <w:rsid w:val="7392601C"/>
    <w:rsid w:val="739926D4"/>
    <w:rsid w:val="73A058A6"/>
    <w:rsid w:val="73A2620D"/>
    <w:rsid w:val="73A77043"/>
    <w:rsid w:val="73AB38FE"/>
    <w:rsid w:val="73AB7A55"/>
    <w:rsid w:val="73AF2918"/>
    <w:rsid w:val="73B13238"/>
    <w:rsid w:val="73BE1922"/>
    <w:rsid w:val="73C12A44"/>
    <w:rsid w:val="73C9519E"/>
    <w:rsid w:val="73CB3B9B"/>
    <w:rsid w:val="73CF614C"/>
    <w:rsid w:val="73CF7E34"/>
    <w:rsid w:val="73D05E10"/>
    <w:rsid w:val="73DB1914"/>
    <w:rsid w:val="73E03B78"/>
    <w:rsid w:val="73E174C1"/>
    <w:rsid w:val="73E672CD"/>
    <w:rsid w:val="73E80AD0"/>
    <w:rsid w:val="73EC08D2"/>
    <w:rsid w:val="73ED45A5"/>
    <w:rsid w:val="73F21ADC"/>
    <w:rsid w:val="73F45FE4"/>
    <w:rsid w:val="73F66871"/>
    <w:rsid w:val="73FA38B4"/>
    <w:rsid w:val="73FC31B1"/>
    <w:rsid w:val="74020B0A"/>
    <w:rsid w:val="74042774"/>
    <w:rsid w:val="74056BE9"/>
    <w:rsid w:val="740C0041"/>
    <w:rsid w:val="7416367E"/>
    <w:rsid w:val="741715F9"/>
    <w:rsid w:val="74196906"/>
    <w:rsid w:val="74261891"/>
    <w:rsid w:val="742A3057"/>
    <w:rsid w:val="742B7F30"/>
    <w:rsid w:val="743D0C0E"/>
    <w:rsid w:val="74480146"/>
    <w:rsid w:val="74496464"/>
    <w:rsid w:val="744A06D5"/>
    <w:rsid w:val="744B71E9"/>
    <w:rsid w:val="744F607A"/>
    <w:rsid w:val="74544E9B"/>
    <w:rsid w:val="745D0329"/>
    <w:rsid w:val="74650F32"/>
    <w:rsid w:val="746754EC"/>
    <w:rsid w:val="746B2266"/>
    <w:rsid w:val="746C0A01"/>
    <w:rsid w:val="746F6BE5"/>
    <w:rsid w:val="74740E09"/>
    <w:rsid w:val="747754D5"/>
    <w:rsid w:val="747F4489"/>
    <w:rsid w:val="74802259"/>
    <w:rsid w:val="748051FC"/>
    <w:rsid w:val="74815B63"/>
    <w:rsid w:val="748353F6"/>
    <w:rsid w:val="74846200"/>
    <w:rsid w:val="74940256"/>
    <w:rsid w:val="749E0FDE"/>
    <w:rsid w:val="74A02351"/>
    <w:rsid w:val="74A865B3"/>
    <w:rsid w:val="74AC557D"/>
    <w:rsid w:val="74AD2574"/>
    <w:rsid w:val="74AD7288"/>
    <w:rsid w:val="74B231F4"/>
    <w:rsid w:val="74B319D2"/>
    <w:rsid w:val="74B66189"/>
    <w:rsid w:val="74B95100"/>
    <w:rsid w:val="74BA07E3"/>
    <w:rsid w:val="74BA5620"/>
    <w:rsid w:val="74BB37C1"/>
    <w:rsid w:val="74C31BF2"/>
    <w:rsid w:val="74C57A29"/>
    <w:rsid w:val="74C93B58"/>
    <w:rsid w:val="74CB3349"/>
    <w:rsid w:val="74D129F2"/>
    <w:rsid w:val="74D92DD5"/>
    <w:rsid w:val="74DC4992"/>
    <w:rsid w:val="74E15D64"/>
    <w:rsid w:val="74E161C5"/>
    <w:rsid w:val="74EA5498"/>
    <w:rsid w:val="74EB186D"/>
    <w:rsid w:val="74EE0418"/>
    <w:rsid w:val="74EE3AB7"/>
    <w:rsid w:val="74EE4010"/>
    <w:rsid w:val="74F07493"/>
    <w:rsid w:val="74FB78AC"/>
    <w:rsid w:val="750149EB"/>
    <w:rsid w:val="750207CB"/>
    <w:rsid w:val="7503230F"/>
    <w:rsid w:val="7504036C"/>
    <w:rsid w:val="75066F57"/>
    <w:rsid w:val="75084610"/>
    <w:rsid w:val="750A69B9"/>
    <w:rsid w:val="750C58FF"/>
    <w:rsid w:val="75105B34"/>
    <w:rsid w:val="751D1347"/>
    <w:rsid w:val="75202896"/>
    <w:rsid w:val="7522032E"/>
    <w:rsid w:val="752306AF"/>
    <w:rsid w:val="7529742B"/>
    <w:rsid w:val="752A297B"/>
    <w:rsid w:val="752B6CC4"/>
    <w:rsid w:val="75314D08"/>
    <w:rsid w:val="753A260C"/>
    <w:rsid w:val="753B437D"/>
    <w:rsid w:val="753D43F8"/>
    <w:rsid w:val="753D6572"/>
    <w:rsid w:val="75436EB4"/>
    <w:rsid w:val="75464FA4"/>
    <w:rsid w:val="754C43F9"/>
    <w:rsid w:val="754E3EE8"/>
    <w:rsid w:val="75523205"/>
    <w:rsid w:val="755827E1"/>
    <w:rsid w:val="75594747"/>
    <w:rsid w:val="755A5B9F"/>
    <w:rsid w:val="755B4424"/>
    <w:rsid w:val="7562393B"/>
    <w:rsid w:val="75645910"/>
    <w:rsid w:val="7566394F"/>
    <w:rsid w:val="756D5E0D"/>
    <w:rsid w:val="756F3D9C"/>
    <w:rsid w:val="756F40B3"/>
    <w:rsid w:val="756F605F"/>
    <w:rsid w:val="7572662F"/>
    <w:rsid w:val="75770618"/>
    <w:rsid w:val="75776968"/>
    <w:rsid w:val="757801BE"/>
    <w:rsid w:val="7584711E"/>
    <w:rsid w:val="758746F4"/>
    <w:rsid w:val="758F7547"/>
    <w:rsid w:val="759017FC"/>
    <w:rsid w:val="759033EE"/>
    <w:rsid w:val="75986905"/>
    <w:rsid w:val="759970E0"/>
    <w:rsid w:val="759C24DB"/>
    <w:rsid w:val="75A00CEB"/>
    <w:rsid w:val="75A24949"/>
    <w:rsid w:val="75A43ED1"/>
    <w:rsid w:val="75A91391"/>
    <w:rsid w:val="75B10A29"/>
    <w:rsid w:val="75B52B81"/>
    <w:rsid w:val="75B9034E"/>
    <w:rsid w:val="75BA2125"/>
    <w:rsid w:val="75BB1B4C"/>
    <w:rsid w:val="75BE5BBC"/>
    <w:rsid w:val="75C02506"/>
    <w:rsid w:val="75CE3998"/>
    <w:rsid w:val="75D5609D"/>
    <w:rsid w:val="75D95FAA"/>
    <w:rsid w:val="75DB43C1"/>
    <w:rsid w:val="75E0168D"/>
    <w:rsid w:val="75E14D61"/>
    <w:rsid w:val="75E32C32"/>
    <w:rsid w:val="75E331E8"/>
    <w:rsid w:val="75E50C59"/>
    <w:rsid w:val="75E5773C"/>
    <w:rsid w:val="75E9018E"/>
    <w:rsid w:val="75ED18D7"/>
    <w:rsid w:val="75EF684C"/>
    <w:rsid w:val="75F01AF3"/>
    <w:rsid w:val="76023999"/>
    <w:rsid w:val="7604122D"/>
    <w:rsid w:val="76054C7A"/>
    <w:rsid w:val="76082435"/>
    <w:rsid w:val="760E73DA"/>
    <w:rsid w:val="76173BBA"/>
    <w:rsid w:val="76217F79"/>
    <w:rsid w:val="7629306F"/>
    <w:rsid w:val="762F1C78"/>
    <w:rsid w:val="763127BB"/>
    <w:rsid w:val="763147D1"/>
    <w:rsid w:val="7634173E"/>
    <w:rsid w:val="76370081"/>
    <w:rsid w:val="763B1BBD"/>
    <w:rsid w:val="763D3EC0"/>
    <w:rsid w:val="763F7472"/>
    <w:rsid w:val="76467EB5"/>
    <w:rsid w:val="764D77A7"/>
    <w:rsid w:val="764F1ECC"/>
    <w:rsid w:val="76513A8A"/>
    <w:rsid w:val="765378CA"/>
    <w:rsid w:val="76556664"/>
    <w:rsid w:val="765C3914"/>
    <w:rsid w:val="76610BB4"/>
    <w:rsid w:val="76637541"/>
    <w:rsid w:val="76665D52"/>
    <w:rsid w:val="766A5416"/>
    <w:rsid w:val="766A76DE"/>
    <w:rsid w:val="76723F55"/>
    <w:rsid w:val="76742A28"/>
    <w:rsid w:val="76777A40"/>
    <w:rsid w:val="76780841"/>
    <w:rsid w:val="7683701D"/>
    <w:rsid w:val="76873C84"/>
    <w:rsid w:val="768C6380"/>
    <w:rsid w:val="76984EBD"/>
    <w:rsid w:val="769A04F8"/>
    <w:rsid w:val="769A46F3"/>
    <w:rsid w:val="769E33AF"/>
    <w:rsid w:val="76A87BFA"/>
    <w:rsid w:val="76AA0093"/>
    <w:rsid w:val="76AB458E"/>
    <w:rsid w:val="76AF7D9A"/>
    <w:rsid w:val="76BA3F4C"/>
    <w:rsid w:val="76BB0EE0"/>
    <w:rsid w:val="76BC442B"/>
    <w:rsid w:val="76BE5170"/>
    <w:rsid w:val="76BF7707"/>
    <w:rsid w:val="76C020FD"/>
    <w:rsid w:val="76C40D0F"/>
    <w:rsid w:val="76C43E97"/>
    <w:rsid w:val="76CD3E92"/>
    <w:rsid w:val="76D275FA"/>
    <w:rsid w:val="76D834F1"/>
    <w:rsid w:val="76D933E2"/>
    <w:rsid w:val="76DA47F5"/>
    <w:rsid w:val="76DB0006"/>
    <w:rsid w:val="76DD7A85"/>
    <w:rsid w:val="76E5095F"/>
    <w:rsid w:val="76E612CD"/>
    <w:rsid w:val="76E714E0"/>
    <w:rsid w:val="76EB74B0"/>
    <w:rsid w:val="76EF5D5A"/>
    <w:rsid w:val="76F507CB"/>
    <w:rsid w:val="76F910B2"/>
    <w:rsid w:val="76FE1746"/>
    <w:rsid w:val="76FE605A"/>
    <w:rsid w:val="771019EF"/>
    <w:rsid w:val="77105C60"/>
    <w:rsid w:val="7716290F"/>
    <w:rsid w:val="77197C7F"/>
    <w:rsid w:val="771D756E"/>
    <w:rsid w:val="7724333D"/>
    <w:rsid w:val="772544C1"/>
    <w:rsid w:val="77276290"/>
    <w:rsid w:val="772C4003"/>
    <w:rsid w:val="77363FA2"/>
    <w:rsid w:val="773B6940"/>
    <w:rsid w:val="773D7595"/>
    <w:rsid w:val="774067A2"/>
    <w:rsid w:val="77443BA6"/>
    <w:rsid w:val="77467C24"/>
    <w:rsid w:val="774C69A0"/>
    <w:rsid w:val="774D405C"/>
    <w:rsid w:val="774D63CA"/>
    <w:rsid w:val="774E618C"/>
    <w:rsid w:val="77505EEF"/>
    <w:rsid w:val="77532802"/>
    <w:rsid w:val="775803C9"/>
    <w:rsid w:val="775A1D85"/>
    <w:rsid w:val="775A5555"/>
    <w:rsid w:val="775C0C7F"/>
    <w:rsid w:val="77667D87"/>
    <w:rsid w:val="77687968"/>
    <w:rsid w:val="776C6F79"/>
    <w:rsid w:val="777642E6"/>
    <w:rsid w:val="77776404"/>
    <w:rsid w:val="77823B13"/>
    <w:rsid w:val="77871127"/>
    <w:rsid w:val="77875F9A"/>
    <w:rsid w:val="7788455E"/>
    <w:rsid w:val="778E0ECE"/>
    <w:rsid w:val="77945797"/>
    <w:rsid w:val="779529C7"/>
    <w:rsid w:val="779B6905"/>
    <w:rsid w:val="779B724E"/>
    <w:rsid w:val="77AC7AE5"/>
    <w:rsid w:val="77BA5DCC"/>
    <w:rsid w:val="77BC7A82"/>
    <w:rsid w:val="77C64E2D"/>
    <w:rsid w:val="77C659BC"/>
    <w:rsid w:val="77CA028E"/>
    <w:rsid w:val="77D32C70"/>
    <w:rsid w:val="77D33E48"/>
    <w:rsid w:val="77DC41D6"/>
    <w:rsid w:val="77DD0446"/>
    <w:rsid w:val="77E01762"/>
    <w:rsid w:val="77E27BD2"/>
    <w:rsid w:val="77E83273"/>
    <w:rsid w:val="77E95909"/>
    <w:rsid w:val="77F81117"/>
    <w:rsid w:val="77FC12DC"/>
    <w:rsid w:val="780A6F63"/>
    <w:rsid w:val="780A7BB0"/>
    <w:rsid w:val="780B17CF"/>
    <w:rsid w:val="780B77DC"/>
    <w:rsid w:val="780D2E23"/>
    <w:rsid w:val="7814284F"/>
    <w:rsid w:val="781B60C5"/>
    <w:rsid w:val="78217569"/>
    <w:rsid w:val="78257083"/>
    <w:rsid w:val="783625F5"/>
    <w:rsid w:val="783F41CB"/>
    <w:rsid w:val="78414A57"/>
    <w:rsid w:val="7846352B"/>
    <w:rsid w:val="78472582"/>
    <w:rsid w:val="7848617A"/>
    <w:rsid w:val="784E1FCD"/>
    <w:rsid w:val="784E5021"/>
    <w:rsid w:val="785174A1"/>
    <w:rsid w:val="785A10FE"/>
    <w:rsid w:val="78602CDF"/>
    <w:rsid w:val="78632D78"/>
    <w:rsid w:val="786611BF"/>
    <w:rsid w:val="78661A1F"/>
    <w:rsid w:val="786767C9"/>
    <w:rsid w:val="786853E0"/>
    <w:rsid w:val="787163E9"/>
    <w:rsid w:val="78730764"/>
    <w:rsid w:val="78733DAE"/>
    <w:rsid w:val="78734EAA"/>
    <w:rsid w:val="787401E4"/>
    <w:rsid w:val="787A31FA"/>
    <w:rsid w:val="788661CF"/>
    <w:rsid w:val="78980FF0"/>
    <w:rsid w:val="789B2C66"/>
    <w:rsid w:val="78A01097"/>
    <w:rsid w:val="78AB4C52"/>
    <w:rsid w:val="78B539D5"/>
    <w:rsid w:val="78B640AB"/>
    <w:rsid w:val="78B76CA6"/>
    <w:rsid w:val="78C24254"/>
    <w:rsid w:val="78C6112D"/>
    <w:rsid w:val="78C7009C"/>
    <w:rsid w:val="78CC4100"/>
    <w:rsid w:val="78D0302F"/>
    <w:rsid w:val="78DB6348"/>
    <w:rsid w:val="78E23532"/>
    <w:rsid w:val="78EA165D"/>
    <w:rsid w:val="78EC634F"/>
    <w:rsid w:val="78EF4AE5"/>
    <w:rsid w:val="78F22EDE"/>
    <w:rsid w:val="78FA63D3"/>
    <w:rsid w:val="78FA7395"/>
    <w:rsid w:val="79162A77"/>
    <w:rsid w:val="791855DE"/>
    <w:rsid w:val="792151C5"/>
    <w:rsid w:val="7922769F"/>
    <w:rsid w:val="792937E1"/>
    <w:rsid w:val="792E24A3"/>
    <w:rsid w:val="79365F9B"/>
    <w:rsid w:val="7939055D"/>
    <w:rsid w:val="793965E8"/>
    <w:rsid w:val="793C0FF5"/>
    <w:rsid w:val="793D17B1"/>
    <w:rsid w:val="79401DFD"/>
    <w:rsid w:val="7940258B"/>
    <w:rsid w:val="79450036"/>
    <w:rsid w:val="79460094"/>
    <w:rsid w:val="79470C51"/>
    <w:rsid w:val="79501AD9"/>
    <w:rsid w:val="79511101"/>
    <w:rsid w:val="79556BD8"/>
    <w:rsid w:val="795737E4"/>
    <w:rsid w:val="79584E72"/>
    <w:rsid w:val="795E4DC7"/>
    <w:rsid w:val="79660F5D"/>
    <w:rsid w:val="796732B2"/>
    <w:rsid w:val="79692048"/>
    <w:rsid w:val="796A220E"/>
    <w:rsid w:val="796B52C3"/>
    <w:rsid w:val="796C6702"/>
    <w:rsid w:val="796F5A5B"/>
    <w:rsid w:val="79732B22"/>
    <w:rsid w:val="797649E1"/>
    <w:rsid w:val="797F1F68"/>
    <w:rsid w:val="79802670"/>
    <w:rsid w:val="79802C91"/>
    <w:rsid w:val="79811CC7"/>
    <w:rsid w:val="798339B0"/>
    <w:rsid w:val="798374A6"/>
    <w:rsid w:val="79855CF4"/>
    <w:rsid w:val="79880477"/>
    <w:rsid w:val="798A3E93"/>
    <w:rsid w:val="799C5652"/>
    <w:rsid w:val="79A01097"/>
    <w:rsid w:val="79A31CD5"/>
    <w:rsid w:val="79A31CED"/>
    <w:rsid w:val="79A535DE"/>
    <w:rsid w:val="79A77049"/>
    <w:rsid w:val="79AE716B"/>
    <w:rsid w:val="79B03175"/>
    <w:rsid w:val="79B22112"/>
    <w:rsid w:val="79B26CAE"/>
    <w:rsid w:val="79B3191C"/>
    <w:rsid w:val="79B32323"/>
    <w:rsid w:val="79B70194"/>
    <w:rsid w:val="79C426B0"/>
    <w:rsid w:val="79C72B7E"/>
    <w:rsid w:val="79C90D42"/>
    <w:rsid w:val="79C93ED0"/>
    <w:rsid w:val="79C97B19"/>
    <w:rsid w:val="79CF72A1"/>
    <w:rsid w:val="79DE547D"/>
    <w:rsid w:val="79DF359E"/>
    <w:rsid w:val="79E4563A"/>
    <w:rsid w:val="79E96F01"/>
    <w:rsid w:val="79F3222A"/>
    <w:rsid w:val="79F50ECE"/>
    <w:rsid w:val="79FA1205"/>
    <w:rsid w:val="7A013FD8"/>
    <w:rsid w:val="7A0230ED"/>
    <w:rsid w:val="7A070801"/>
    <w:rsid w:val="7A0B0EF9"/>
    <w:rsid w:val="7A0E4CED"/>
    <w:rsid w:val="7A120B16"/>
    <w:rsid w:val="7A1E4CB6"/>
    <w:rsid w:val="7A262ACA"/>
    <w:rsid w:val="7A2E7B53"/>
    <w:rsid w:val="7A2F5186"/>
    <w:rsid w:val="7A306402"/>
    <w:rsid w:val="7A346373"/>
    <w:rsid w:val="7A3777D9"/>
    <w:rsid w:val="7A395200"/>
    <w:rsid w:val="7A3B0AF8"/>
    <w:rsid w:val="7A3B28DE"/>
    <w:rsid w:val="7A445B85"/>
    <w:rsid w:val="7A52058C"/>
    <w:rsid w:val="7A545551"/>
    <w:rsid w:val="7A576E06"/>
    <w:rsid w:val="7A5A529C"/>
    <w:rsid w:val="7A5B656C"/>
    <w:rsid w:val="7A5C35B6"/>
    <w:rsid w:val="7A5D2D3A"/>
    <w:rsid w:val="7A5F7A2E"/>
    <w:rsid w:val="7A6729FF"/>
    <w:rsid w:val="7A6C6780"/>
    <w:rsid w:val="7A777632"/>
    <w:rsid w:val="7A781D84"/>
    <w:rsid w:val="7A793DE5"/>
    <w:rsid w:val="7A795AC8"/>
    <w:rsid w:val="7A7D1FB9"/>
    <w:rsid w:val="7A7E1536"/>
    <w:rsid w:val="7A8A6FFD"/>
    <w:rsid w:val="7A8E4C88"/>
    <w:rsid w:val="7A970A2D"/>
    <w:rsid w:val="7A97763F"/>
    <w:rsid w:val="7A99639A"/>
    <w:rsid w:val="7A9E129F"/>
    <w:rsid w:val="7AA511D1"/>
    <w:rsid w:val="7AA738F5"/>
    <w:rsid w:val="7AA924F0"/>
    <w:rsid w:val="7AA95341"/>
    <w:rsid w:val="7AAB37D8"/>
    <w:rsid w:val="7AB46AF9"/>
    <w:rsid w:val="7AB72BCF"/>
    <w:rsid w:val="7AB83A4B"/>
    <w:rsid w:val="7AC9369C"/>
    <w:rsid w:val="7ACD1BC3"/>
    <w:rsid w:val="7AD12EBE"/>
    <w:rsid w:val="7AD32758"/>
    <w:rsid w:val="7AD95935"/>
    <w:rsid w:val="7ADA1184"/>
    <w:rsid w:val="7ADD7BA6"/>
    <w:rsid w:val="7ADF27BF"/>
    <w:rsid w:val="7ADF5D8B"/>
    <w:rsid w:val="7AE15AE6"/>
    <w:rsid w:val="7AE31303"/>
    <w:rsid w:val="7AEE0863"/>
    <w:rsid w:val="7AF76A2D"/>
    <w:rsid w:val="7AFC0868"/>
    <w:rsid w:val="7AFD3263"/>
    <w:rsid w:val="7B0037F0"/>
    <w:rsid w:val="7B0B14D0"/>
    <w:rsid w:val="7B0C280B"/>
    <w:rsid w:val="7B0D59D4"/>
    <w:rsid w:val="7B141798"/>
    <w:rsid w:val="7B183A5E"/>
    <w:rsid w:val="7B193040"/>
    <w:rsid w:val="7B1C681A"/>
    <w:rsid w:val="7B265894"/>
    <w:rsid w:val="7B2A6F55"/>
    <w:rsid w:val="7B483819"/>
    <w:rsid w:val="7B4B341B"/>
    <w:rsid w:val="7B4C3121"/>
    <w:rsid w:val="7B4D1EF9"/>
    <w:rsid w:val="7B5416A0"/>
    <w:rsid w:val="7B5743A0"/>
    <w:rsid w:val="7B63465B"/>
    <w:rsid w:val="7B646E35"/>
    <w:rsid w:val="7B691D94"/>
    <w:rsid w:val="7B6A2746"/>
    <w:rsid w:val="7B6E5BDE"/>
    <w:rsid w:val="7B6F3735"/>
    <w:rsid w:val="7B700113"/>
    <w:rsid w:val="7B755E53"/>
    <w:rsid w:val="7B760A86"/>
    <w:rsid w:val="7B784298"/>
    <w:rsid w:val="7B7A31E1"/>
    <w:rsid w:val="7B8432F7"/>
    <w:rsid w:val="7B86050D"/>
    <w:rsid w:val="7B8A318E"/>
    <w:rsid w:val="7B8B60D0"/>
    <w:rsid w:val="7B97238E"/>
    <w:rsid w:val="7B9B0BCF"/>
    <w:rsid w:val="7BA02FFF"/>
    <w:rsid w:val="7BA551F0"/>
    <w:rsid w:val="7BA8021E"/>
    <w:rsid w:val="7BAB3885"/>
    <w:rsid w:val="7BAD5D75"/>
    <w:rsid w:val="7BB200CA"/>
    <w:rsid w:val="7BB35627"/>
    <w:rsid w:val="7BB37741"/>
    <w:rsid w:val="7BC033AB"/>
    <w:rsid w:val="7BC54431"/>
    <w:rsid w:val="7BC64322"/>
    <w:rsid w:val="7BCA2E5F"/>
    <w:rsid w:val="7BD470B9"/>
    <w:rsid w:val="7BDE41D6"/>
    <w:rsid w:val="7BE02815"/>
    <w:rsid w:val="7BE42834"/>
    <w:rsid w:val="7BE4791F"/>
    <w:rsid w:val="7BE53DF3"/>
    <w:rsid w:val="7BE56303"/>
    <w:rsid w:val="7BE754E5"/>
    <w:rsid w:val="7BEE25FB"/>
    <w:rsid w:val="7BF035FF"/>
    <w:rsid w:val="7BF16FE9"/>
    <w:rsid w:val="7BF51E33"/>
    <w:rsid w:val="7BF80525"/>
    <w:rsid w:val="7BFE072B"/>
    <w:rsid w:val="7C005C06"/>
    <w:rsid w:val="7C0E206C"/>
    <w:rsid w:val="7C0F352B"/>
    <w:rsid w:val="7C0F6D69"/>
    <w:rsid w:val="7C104197"/>
    <w:rsid w:val="7C1D3CF0"/>
    <w:rsid w:val="7C260D5C"/>
    <w:rsid w:val="7C277384"/>
    <w:rsid w:val="7C286B9E"/>
    <w:rsid w:val="7C293D68"/>
    <w:rsid w:val="7C2A6CFB"/>
    <w:rsid w:val="7C2C0D21"/>
    <w:rsid w:val="7C2D71B6"/>
    <w:rsid w:val="7C343D94"/>
    <w:rsid w:val="7C3A0BB9"/>
    <w:rsid w:val="7C3C38F4"/>
    <w:rsid w:val="7C3C4D94"/>
    <w:rsid w:val="7C3E1B8C"/>
    <w:rsid w:val="7C406087"/>
    <w:rsid w:val="7C464660"/>
    <w:rsid w:val="7C467FE5"/>
    <w:rsid w:val="7C611914"/>
    <w:rsid w:val="7C616234"/>
    <w:rsid w:val="7C646E64"/>
    <w:rsid w:val="7C713902"/>
    <w:rsid w:val="7C725D36"/>
    <w:rsid w:val="7C7505D3"/>
    <w:rsid w:val="7C7655DC"/>
    <w:rsid w:val="7C7702B0"/>
    <w:rsid w:val="7C797E84"/>
    <w:rsid w:val="7C7C7ED9"/>
    <w:rsid w:val="7C8359D3"/>
    <w:rsid w:val="7C847972"/>
    <w:rsid w:val="7C89267B"/>
    <w:rsid w:val="7C8C584C"/>
    <w:rsid w:val="7C8C5BEB"/>
    <w:rsid w:val="7C93515C"/>
    <w:rsid w:val="7C9734B4"/>
    <w:rsid w:val="7C995DEC"/>
    <w:rsid w:val="7C9A6066"/>
    <w:rsid w:val="7CA21F3C"/>
    <w:rsid w:val="7CA32800"/>
    <w:rsid w:val="7CA41033"/>
    <w:rsid w:val="7CA43683"/>
    <w:rsid w:val="7CAB31BA"/>
    <w:rsid w:val="7CB80A3D"/>
    <w:rsid w:val="7CBC18E3"/>
    <w:rsid w:val="7CC146F1"/>
    <w:rsid w:val="7CC257E4"/>
    <w:rsid w:val="7CD22FB9"/>
    <w:rsid w:val="7CD6283C"/>
    <w:rsid w:val="7CDE2E9D"/>
    <w:rsid w:val="7CE462F3"/>
    <w:rsid w:val="7CE463A5"/>
    <w:rsid w:val="7CEB720C"/>
    <w:rsid w:val="7CEB7380"/>
    <w:rsid w:val="7CF451CB"/>
    <w:rsid w:val="7CF51CD0"/>
    <w:rsid w:val="7CF57148"/>
    <w:rsid w:val="7CF60A95"/>
    <w:rsid w:val="7D0260EC"/>
    <w:rsid w:val="7D0453A0"/>
    <w:rsid w:val="7D045F3C"/>
    <w:rsid w:val="7D0610F5"/>
    <w:rsid w:val="7D082123"/>
    <w:rsid w:val="7D0B0AB7"/>
    <w:rsid w:val="7D0D6CD2"/>
    <w:rsid w:val="7D1B2FC6"/>
    <w:rsid w:val="7D2139A5"/>
    <w:rsid w:val="7D2B4A2F"/>
    <w:rsid w:val="7D2B53B8"/>
    <w:rsid w:val="7D2C4C33"/>
    <w:rsid w:val="7D2D4448"/>
    <w:rsid w:val="7D2D5A09"/>
    <w:rsid w:val="7D2F162D"/>
    <w:rsid w:val="7D321F3E"/>
    <w:rsid w:val="7D357C36"/>
    <w:rsid w:val="7D384BE3"/>
    <w:rsid w:val="7D3F7171"/>
    <w:rsid w:val="7D442371"/>
    <w:rsid w:val="7D447A06"/>
    <w:rsid w:val="7D483D8B"/>
    <w:rsid w:val="7D4C075E"/>
    <w:rsid w:val="7D4C1A3C"/>
    <w:rsid w:val="7D4F2CA0"/>
    <w:rsid w:val="7D4F5E1E"/>
    <w:rsid w:val="7D50760E"/>
    <w:rsid w:val="7D5F3363"/>
    <w:rsid w:val="7D761880"/>
    <w:rsid w:val="7D761E90"/>
    <w:rsid w:val="7D792706"/>
    <w:rsid w:val="7D7E1DEC"/>
    <w:rsid w:val="7D7F25E0"/>
    <w:rsid w:val="7D845F49"/>
    <w:rsid w:val="7D8F1FA4"/>
    <w:rsid w:val="7D946270"/>
    <w:rsid w:val="7D982E05"/>
    <w:rsid w:val="7D9C41B0"/>
    <w:rsid w:val="7D9F315E"/>
    <w:rsid w:val="7DA444A4"/>
    <w:rsid w:val="7DA65DF4"/>
    <w:rsid w:val="7DA847B7"/>
    <w:rsid w:val="7DAF0C8F"/>
    <w:rsid w:val="7DC12F02"/>
    <w:rsid w:val="7DC52321"/>
    <w:rsid w:val="7DCA371D"/>
    <w:rsid w:val="7DCC7676"/>
    <w:rsid w:val="7DCE682B"/>
    <w:rsid w:val="7DCE7FFF"/>
    <w:rsid w:val="7DD110CD"/>
    <w:rsid w:val="7DD12FFF"/>
    <w:rsid w:val="7DD50035"/>
    <w:rsid w:val="7DD5457E"/>
    <w:rsid w:val="7DD87279"/>
    <w:rsid w:val="7DDA1624"/>
    <w:rsid w:val="7DE1505D"/>
    <w:rsid w:val="7DEB077B"/>
    <w:rsid w:val="7DF0675E"/>
    <w:rsid w:val="7DF65053"/>
    <w:rsid w:val="7DF77B16"/>
    <w:rsid w:val="7DFA3200"/>
    <w:rsid w:val="7DFB0E53"/>
    <w:rsid w:val="7E0041DF"/>
    <w:rsid w:val="7E043965"/>
    <w:rsid w:val="7E0D5CB4"/>
    <w:rsid w:val="7E17477E"/>
    <w:rsid w:val="7E196DB1"/>
    <w:rsid w:val="7E197F51"/>
    <w:rsid w:val="7E1F59B6"/>
    <w:rsid w:val="7E213FB8"/>
    <w:rsid w:val="7E221A3A"/>
    <w:rsid w:val="7E2B1226"/>
    <w:rsid w:val="7E33026B"/>
    <w:rsid w:val="7E34620B"/>
    <w:rsid w:val="7E361591"/>
    <w:rsid w:val="7E3826D5"/>
    <w:rsid w:val="7E3D28AF"/>
    <w:rsid w:val="7E3D75CD"/>
    <w:rsid w:val="7E3E1B25"/>
    <w:rsid w:val="7E3E4F5E"/>
    <w:rsid w:val="7E407DEF"/>
    <w:rsid w:val="7E4200FC"/>
    <w:rsid w:val="7E420423"/>
    <w:rsid w:val="7E442C3C"/>
    <w:rsid w:val="7E443FEB"/>
    <w:rsid w:val="7E454176"/>
    <w:rsid w:val="7E482ABD"/>
    <w:rsid w:val="7E4F65CA"/>
    <w:rsid w:val="7E5840B0"/>
    <w:rsid w:val="7E5E0F25"/>
    <w:rsid w:val="7E6B4244"/>
    <w:rsid w:val="7E6C5B43"/>
    <w:rsid w:val="7E6E4CF2"/>
    <w:rsid w:val="7E7301C1"/>
    <w:rsid w:val="7E740519"/>
    <w:rsid w:val="7E7D1D85"/>
    <w:rsid w:val="7E7F22BA"/>
    <w:rsid w:val="7E801B94"/>
    <w:rsid w:val="7E8652BE"/>
    <w:rsid w:val="7E8A28A0"/>
    <w:rsid w:val="7E8E633E"/>
    <w:rsid w:val="7E8E74FF"/>
    <w:rsid w:val="7E9114D7"/>
    <w:rsid w:val="7E920865"/>
    <w:rsid w:val="7E94540A"/>
    <w:rsid w:val="7E950AEE"/>
    <w:rsid w:val="7E977CFA"/>
    <w:rsid w:val="7E9D092B"/>
    <w:rsid w:val="7E9E1614"/>
    <w:rsid w:val="7E9F08DE"/>
    <w:rsid w:val="7EA82B21"/>
    <w:rsid w:val="7EAF32FE"/>
    <w:rsid w:val="7EB91748"/>
    <w:rsid w:val="7EBB0687"/>
    <w:rsid w:val="7EBC4022"/>
    <w:rsid w:val="7EC47B77"/>
    <w:rsid w:val="7EC51468"/>
    <w:rsid w:val="7ECA62D2"/>
    <w:rsid w:val="7ED05839"/>
    <w:rsid w:val="7ED10CAA"/>
    <w:rsid w:val="7ED65C02"/>
    <w:rsid w:val="7EE207BA"/>
    <w:rsid w:val="7EEB76CD"/>
    <w:rsid w:val="7EEF3A84"/>
    <w:rsid w:val="7EF22395"/>
    <w:rsid w:val="7EF85F34"/>
    <w:rsid w:val="7EFA445E"/>
    <w:rsid w:val="7F076CB3"/>
    <w:rsid w:val="7F096F41"/>
    <w:rsid w:val="7F0B4C4B"/>
    <w:rsid w:val="7F0E590D"/>
    <w:rsid w:val="7F1B5F90"/>
    <w:rsid w:val="7F1D5FE2"/>
    <w:rsid w:val="7F221599"/>
    <w:rsid w:val="7F232EB1"/>
    <w:rsid w:val="7F2666E7"/>
    <w:rsid w:val="7F281494"/>
    <w:rsid w:val="7F304F17"/>
    <w:rsid w:val="7F333A0C"/>
    <w:rsid w:val="7F336AF2"/>
    <w:rsid w:val="7F3423DF"/>
    <w:rsid w:val="7F3C18AD"/>
    <w:rsid w:val="7F4245A7"/>
    <w:rsid w:val="7F4E39C9"/>
    <w:rsid w:val="7F4F7E84"/>
    <w:rsid w:val="7F500047"/>
    <w:rsid w:val="7F5539C2"/>
    <w:rsid w:val="7F592400"/>
    <w:rsid w:val="7F687B6F"/>
    <w:rsid w:val="7F6E4B45"/>
    <w:rsid w:val="7F6F5BDE"/>
    <w:rsid w:val="7F7379E7"/>
    <w:rsid w:val="7F7626DF"/>
    <w:rsid w:val="7F784995"/>
    <w:rsid w:val="7F7913EC"/>
    <w:rsid w:val="7F7924AD"/>
    <w:rsid w:val="7F800753"/>
    <w:rsid w:val="7F83348F"/>
    <w:rsid w:val="7F86719A"/>
    <w:rsid w:val="7F8A67C8"/>
    <w:rsid w:val="7F8B4A9C"/>
    <w:rsid w:val="7F8E6C2D"/>
    <w:rsid w:val="7F927F4B"/>
    <w:rsid w:val="7F9606F7"/>
    <w:rsid w:val="7F9D6AD3"/>
    <w:rsid w:val="7FAA151D"/>
    <w:rsid w:val="7FAD44C3"/>
    <w:rsid w:val="7FAF0953"/>
    <w:rsid w:val="7FAF0B0B"/>
    <w:rsid w:val="7FAF5C45"/>
    <w:rsid w:val="7FBA07D0"/>
    <w:rsid w:val="7FBA0E13"/>
    <w:rsid w:val="7FBA7EF0"/>
    <w:rsid w:val="7FBA7FDA"/>
    <w:rsid w:val="7FBE4A6E"/>
    <w:rsid w:val="7FC11441"/>
    <w:rsid w:val="7FC26A0E"/>
    <w:rsid w:val="7FC40B16"/>
    <w:rsid w:val="7FC54222"/>
    <w:rsid w:val="7FC863D0"/>
    <w:rsid w:val="7FC93683"/>
    <w:rsid w:val="7FDA122E"/>
    <w:rsid w:val="7FDB2C68"/>
    <w:rsid w:val="7FDB37D7"/>
    <w:rsid w:val="7FDD5A10"/>
    <w:rsid w:val="7FDF06EA"/>
    <w:rsid w:val="7FE83511"/>
    <w:rsid w:val="7FED0A55"/>
    <w:rsid w:val="7FF83F6E"/>
    <w:rsid w:val="7FFE03E1"/>
    <w:rsid w:val="7FFE1C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2"/>
      <w:lang w:val="en-US" w:eastAsia="zh-CN" w:bidi="ar-SA"/>
    </w:rPr>
  </w:style>
  <w:style w:type="paragraph" w:styleId="3">
    <w:name w:val="heading 1"/>
    <w:basedOn w:val="1"/>
    <w:next w:val="1"/>
    <w:qFormat/>
    <w:uiPriority w:val="9"/>
    <w:pPr>
      <w:keepNext/>
      <w:keepLines/>
      <w:pageBreakBefore/>
      <w:spacing w:before="25" w:beforeLines="25" w:after="25" w:afterLines="25" w:line="440" w:lineRule="exact"/>
      <w:outlineLvl w:val="0"/>
    </w:pPr>
    <w:rPr>
      <w:b/>
      <w:bCs/>
      <w:kern w:val="44"/>
      <w:sz w:val="28"/>
      <w:szCs w:val="44"/>
    </w:rPr>
  </w:style>
  <w:style w:type="paragraph" w:styleId="4">
    <w:name w:val="heading 2"/>
    <w:basedOn w:val="1"/>
    <w:next w:val="1"/>
    <w:qFormat/>
    <w:uiPriority w:val="9"/>
    <w:pPr>
      <w:spacing w:line="440" w:lineRule="exact"/>
      <w:jc w:val="both"/>
      <w:outlineLvl w:val="1"/>
    </w:pPr>
    <w:rPr>
      <w:b/>
      <w:bCs/>
      <w:sz w:val="24"/>
      <w:szCs w:val="32"/>
    </w:rPr>
  </w:style>
  <w:style w:type="paragraph" w:styleId="5">
    <w:name w:val="heading 3"/>
    <w:basedOn w:val="1"/>
    <w:next w:val="1"/>
    <w:semiHidden/>
    <w:unhideWhenUsed/>
    <w:qFormat/>
    <w:uiPriority w:val="0"/>
    <w:pPr>
      <w:keepNext/>
      <w:keepLines/>
      <w:spacing w:before="260" w:after="260" w:line="416" w:lineRule="auto"/>
      <w:outlineLvl w:val="2"/>
    </w:pPr>
    <w:rPr>
      <w:b/>
      <w:bCs/>
      <w:sz w:val="32"/>
      <w:szCs w:val="32"/>
    </w:rPr>
  </w:style>
  <w:style w:type="paragraph" w:styleId="6">
    <w:name w:val="heading 4"/>
    <w:basedOn w:val="1"/>
    <w:next w:val="1"/>
    <w:qFormat/>
    <w:uiPriority w:val="9"/>
    <w:pPr>
      <w:keepNext/>
      <w:keepLines/>
      <w:spacing w:line="440" w:lineRule="exact"/>
      <w:ind w:firstLine="200" w:firstLineChars="200"/>
      <w:outlineLvl w:val="3"/>
    </w:pPr>
    <w:rPr>
      <w:bCs/>
      <w:kern w:val="2"/>
      <w:sz w:val="24"/>
      <w:szCs w:val="28"/>
      <w:lang w:bidi="ar-SA"/>
    </w:rPr>
  </w:style>
  <w:style w:type="character" w:default="1" w:styleId="26">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customStyle="1" w:styleId="2">
    <w:name w:val="Default"/>
    <w:next w:val="1"/>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7">
    <w:name w:val="Normal Indent"/>
    <w:basedOn w:val="1"/>
    <w:next w:val="6"/>
    <w:qFormat/>
    <w:uiPriority w:val="0"/>
    <w:pPr>
      <w:ind w:firstLine="420"/>
    </w:pPr>
  </w:style>
  <w:style w:type="paragraph" w:styleId="8">
    <w:name w:val="annotation text"/>
    <w:basedOn w:val="1"/>
    <w:semiHidden/>
    <w:qFormat/>
    <w:uiPriority w:val="0"/>
    <w:pPr>
      <w:jc w:val="left"/>
    </w:pPr>
    <w:rPr>
      <w:kern w:val="2"/>
      <w:sz w:val="21"/>
    </w:rPr>
  </w:style>
  <w:style w:type="paragraph" w:styleId="9">
    <w:name w:val="Body Text 3"/>
    <w:basedOn w:val="1"/>
    <w:qFormat/>
    <w:uiPriority w:val="0"/>
    <w:pPr>
      <w:spacing w:before="156" w:beforeLines="50" w:after="156" w:afterLines="50" w:line="520" w:lineRule="atLeast"/>
    </w:pPr>
    <w:rPr>
      <w:rFonts w:ascii="华文中宋" w:eastAsia="华文中宋"/>
      <w:sz w:val="30"/>
    </w:rPr>
  </w:style>
  <w:style w:type="paragraph" w:styleId="10">
    <w:name w:val="Body Text"/>
    <w:basedOn w:val="1"/>
    <w:next w:val="1"/>
    <w:qFormat/>
    <w:uiPriority w:val="0"/>
    <w:rPr>
      <w:rFonts w:ascii="宋体"/>
      <w:sz w:val="32"/>
    </w:rPr>
  </w:style>
  <w:style w:type="paragraph" w:styleId="11">
    <w:name w:val="Body Text Indent"/>
    <w:basedOn w:val="1"/>
    <w:qFormat/>
    <w:uiPriority w:val="0"/>
    <w:pPr>
      <w:ind w:firstLine="630"/>
    </w:pPr>
    <w:rPr>
      <w:rFonts w:ascii="宋体"/>
      <w:sz w:val="32"/>
    </w:rPr>
  </w:style>
  <w:style w:type="paragraph" w:styleId="12">
    <w:name w:val="Block Text"/>
    <w:basedOn w:val="1"/>
    <w:qFormat/>
    <w:uiPriority w:val="0"/>
    <w:pPr>
      <w:ind w:left="113" w:right="113" w:firstLine="555"/>
      <w:jc w:val="left"/>
    </w:pPr>
    <w:rPr>
      <w:sz w:val="28"/>
    </w:rPr>
  </w:style>
  <w:style w:type="paragraph" w:styleId="13">
    <w:name w:val="toc 5"/>
    <w:basedOn w:val="1"/>
    <w:next w:val="1"/>
    <w:qFormat/>
    <w:uiPriority w:val="0"/>
    <w:pPr>
      <w:jc w:val="center"/>
    </w:pPr>
    <w:rPr>
      <w:color w:val="000000"/>
      <w:sz w:val="24"/>
      <w:szCs w:val="24"/>
    </w:rPr>
  </w:style>
  <w:style w:type="paragraph" w:styleId="14">
    <w:name w:val="Plain Text"/>
    <w:basedOn w:val="1"/>
    <w:qFormat/>
    <w:uiPriority w:val="0"/>
    <w:rPr>
      <w:rFonts w:ascii="宋体" w:hAnsi="Courier New"/>
    </w:rPr>
  </w:style>
  <w:style w:type="paragraph" w:styleId="15">
    <w:name w:val="Body Text Indent 2"/>
    <w:basedOn w:val="1"/>
    <w:qFormat/>
    <w:uiPriority w:val="0"/>
    <w:pPr>
      <w:ind w:left="-140" w:firstLine="560"/>
      <w:jc w:val="left"/>
      <w:outlineLvl w:val="0"/>
    </w:pPr>
    <w:rPr>
      <w:kern w:val="2"/>
      <w:sz w:val="28"/>
    </w:rPr>
  </w:style>
  <w:style w:type="paragraph" w:styleId="16">
    <w:name w:val="footer"/>
    <w:basedOn w:val="1"/>
    <w:qFormat/>
    <w:uiPriority w:val="0"/>
    <w:pPr>
      <w:tabs>
        <w:tab w:val="center" w:pos="4153"/>
        <w:tab w:val="right" w:pos="8306"/>
      </w:tabs>
      <w:snapToGrid w:val="0"/>
      <w:jc w:val="left"/>
    </w:pPr>
    <w:rPr>
      <w:sz w:val="18"/>
      <w:szCs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toc 1"/>
    <w:basedOn w:val="1"/>
    <w:next w:val="1"/>
    <w:qFormat/>
    <w:uiPriority w:val="0"/>
    <w:pPr>
      <w:tabs>
        <w:tab w:val="right" w:leader="dot" w:pos="8625"/>
      </w:tabs>
      <w:jc w:val="center"/>
    </w:pPr>
    <w:rPr>
      <w:rFonts w:ascii="宋体" w:hAnsi="宋体"/>
      <w:bCs/>
      <w:sz w:val="24"/>
      <w:szCs w:val="24"/>
    </w:rPr>
  </w:style>
  <w:style w:type="paragraph" w:styleId="19">
    <w:name w:val="List"/>
    <w:basedOn w:val="1"/>
    <w:qFormat/>
    <w:uiPriority w:val="0"/>
    <w:pPr>
      <w:spacing w:line="320" w:lineRule="exact"/>
      <w:jc w:val="center"/>
    </w:pPr>
    <w:rPr>
      <w:sz w:val="20"/>
    </w:rPr>
  </w:style>
  <w:style w:type="paragraph" w:styleId="20">
    <w:name w:val="Normal (Web)"/>
    <w:basedOn w:val="1"/>
    <w:qFormat/>
    <w:uiPriority w:val="0"/>
    <w:pPr>
      <w:widowControl/>
      <w:spacing w:before="100" w:beforeAutospacing="1" w:after="100" w:afterAutospacing="1"/>
      <w:jc w:val="left"/>
    </w:pPr>
    <w:rPr>
      <w:rFonts w:ascii="宋体" w:hAnsi="宋体"/>
      <w:kern w:val="0"/>
      <w:sz w:val="24"/>
      <w:szCs w:val="24"/>
    </w:rPr>
  </w:style>
  <w:style w:type="paragraph" w:styleId="21">
    <w:name w:val="Title"/>
    <w:basedOn w:val="1"/>
    <w:next w:val="1"/>
    <w:qFormat/>
    <w:uiPriority w:val="0"/>
    <w:pPr>
      <w:jc w:val="center"/>
      <w:outlineLvl w:val="0"/>
    </w:pPr>
    <w:rPr>
      <w:rFonts w:eastAsia="黑体" w:cs="Times New Roman"/>
      <w:bCs/>
      <w:sz w:val="24"/>
      <w:szCs w:val="32"/>
    </w:rPr>
  </w:style>
  <w:style w:type="paragraph" w:styleId="22">
    <w:name w:val="Body Text First Indent"/>
    <w:basedOn w:val="10"/>
    <w:qFormat/>
    <w:uiPriority w:val="0"/>
    <w:pPr>
      <w:spacing w:after="120"/>
      <w:ind w:firstLine="420" w:firstLineChars="100"/>
    </w:pPr>
    <w:rPr>
      <w:rFonts w:ascii="Times New Roman"/>
      <w:sz w:val="21"/>
    </w:rPr>
  </w:style>
  <w:style w:type="paragraph" w:styleId="23">
    <w:name w:val="Body Text First Indent 2"/>
    <w:basedOn w:val="11"/>
    <w:qFormat/>
    <w:uiPriority w:val="0"/>
    <w:pPr>
      <w:ind w:firstLine="420" w:firstLineChars="200"/>
    </w:pPr>
    <w:rPr>
      <w:szCs w:val="21"/>
      <w:lang w:val="en-US" w:eastAsia="zh-CN"/>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Hyperlink"/>
    <w:basedOn w:val="26"/>
    <w:qFormat/>
    <w:uiPriority w:val="0"/>
    <w:rPr>
      <w:color w:val="0000FF"/>
      <w:u w:val="single"/>
    </w:rPr>
  </w:style>
  <w:style w:type="paragraph" w:customStyle="1" w:styleId="28">
    <w:name w:val="样式 样式 样式 四号 左侧:  1.53 厘米 + 首行缩进:  2 字符 + 居中 左侧:  2 字符 首行缩进:  2..."/>
    <w:basedOn w:val="29"/>
    <w:qFormat/>
    <w:uiPriority w:val="0"/>
    <w:pPr>
      <w:ind w:firstLine="0" w:firstLineChars="0"/>
      <w:jc w:val="center"/>
    </w:pPr>
  </w:style>
  <w:style w:type="paragraph" w:customStyle="1" w:styleId="29">
    <w:name w:val="样式 样式 四号 左侧:  1.53 厘米 + 首行缩进:  2 字符"/>
    <w:basedOn w:val="30"/>
    <w:qFormat/>
    <w:uiPriority w:val="0"/>
    <w:pPr>
      <w:ind w:left="200" w:leftChars="200"/>
    </w:pPr>
    <w:rPr>
      <w:szCs w:val="20"/>
    </w:rPr>
  </w:style>
  <w:style w:type="paragraph" w:customStyle="1" w:styleId="30">
    <w:name w:val="样式 四号 左侧:  1.53 厘米"/>
    <w:basedOn w:val="1"/>
    <w:qFormat/>
    <w:uiPriority w:val="0"/>
    <w:pPr>
      <w:adjustRightInd w:val="0"/>
    </w:pPr>
    <w:rPr>
      <w:w w:val="90"/>
      <w:sz w:val="28"/>
      <w:szCs w:val="28"/>
    </w:rPr>
  </w:style>
  <w:style w:type="paragraph" w:customStyle="1" w:styleId="31">
    <w:name w:val="表格样式"/>
    <w:basedOn w:val="1"/>
    <w:qFormat/>
    <w:uiPriority w:val="0"/>
    <w:pPr>
      <w:adjustRightInd w:val="0"/>
      <w:snapToGrid w:val="0"/>
      <w:jc w:val="center"/>
      <w:textAlignment w:val="center"/>
    </w:pPr>
    <w:rPr>
      <w:sz w:val="28"/>
      <w:szCs w:val="24"/>
    </w:rPr>
  </w:style>
  <w:style w:type="paragraph" w:customStyle="1" w:styleId="32">
    <w:name w:val="正文2"/>
    <w:basedOn w:val="1"/>
    <w:qFormat/>
    <w:uiPriority w:val="0"/>
    <w:pPr>
      <w:spacing w:line="360" w:lineRule="auto"/>
      <w:ind w:firstLine="480" w:firstLineChars="200"/>
    </w:pPr>
    <w:rPr>
      <w:rFonts w:ascii="宋体" w:hAnsi="宋体"/>
      <w:sz w:val="24"/>
      <w:szCs w:val="24"/>
    </w:rPr>
  </w:style>
  <w:style w:type="paragraph" w:customStyle="1" w:styleId="33">
    <w:name w:val="表格文字"/>
    <w:basedOn w:val="1"/>
    <w:qFormat/>
    <w:uiPriority w:val="0"/>
    <w:pPr>
      <w:jc w:val="center"/>
    </w:pPr>
    <w:rPr>
      <w:rFonts w:ascii="仿宋_GB2312" w:hAnsi="Arial Black" w:eastAsia="仿宋_GB2312"/>
      <w:kern w:val="44"/>
      <w:sz w:val="24"/>
      <w:szCs w:val="24"/>
    </w:rPr>
  </w:style>
  <w:style w:type="paragraph" w:customStyle="1" w:styleId="34">
    <w:name w:val="样式3"/>
    <w:basedOn w:val="1"/>
    <w:qFormat/>
    <w:uiPriority w:val="99"/>
    <w:pPr>
      <w:jc w:val="center"/>
    </w:pPr>
    <w:rPr>
      <w:rFonts w:ascii="Calibri Light" w:hAnsi="Calibri Light" w:eastAsia="Calibri Light" w:cs="楷体_GB2312"/>
      <w:b/>
      <w:sz w:val="24"/>
      <w:szCs w:val="24"/>
    </w:rPr>
  </w:style>
  <w:style w:type="paragraph" w:customStyle="1" w:styleId="35">
    <w:name w:val="a表格内容"/>
    <w:basedOn w:val="1"/>
    <w:qFormat/>
    <w:uiPriority w:val="0"/>
    <w:pPr>
      <w:widowControl/>
      <w:spacing w:line="0" w:lineRule="atLeast"/>
      <w:jc w:val="center"/>
    </w:pPr>
    <w:rPr>
      <w:spacing w:val="5"/>
    </w:rPr>
  </w:style>
  <w:style w:type="paragraph" w:customStyle="1" w:styleId="36">
    <w:name w:val="三级标题"/>
    <w:basedOn w:val="1"/>
    <w:next w:val="1"/>
    <w:qFormat/>
    <w:uiPriority w:val="0"/>
    <w:pPr>
      <w:spacing w:line="360" w:lineRule="auto"/>
    </w:pPr>
    <w:rPr>
      <w:sz w:val="24"/>
      <w:szCs w:val="24"/>
    </w:rPr>
  </w:style>
  <w:style w:type="paragraph" w:customStyle="1" w:styleId="37">
    <w:name w:val="样式1"/>
    <w:basedOn w:val="1"/>
    <w:qFormat/>
    <w:uiPriority w:val="0"/>
    <w:pPr>
      <w:spacing w:line="360" w:lineRule="exact"/>
      <w:ind w:firstLine="420" w:firstLineChars="200"/>
    </w:pPr>
    <w:rPr>
      <w:szCs w:val="24"/>
    </w:rPr>
  </w:style>
  <w:style w:type="character" w:customStyle="1" w:styleId="38">
    <w:name w:val="font31"/>
    <w:basedOn w:val="26"/>
    <w:qFormat/>
    <w:uiPriority w:val="0"/>
    <w:rPr>
      <w:rFonts w:hint="eastAsia" w:ascii="宋体" w:hAnsi="宋体" w:eastAsia="宋体" w:cs="宋体"/>
      <w:color w:val="000000"/>
      <w:sz w:val="21"/>
      <w:szCs w:val="21"/>
      <w:u w:val="none"/>
    </w:rPr>
  </w:style>
  <w:style w:type="paragraph" w:customStyle="1" w:styleId="39">
    <w:name w:val="yyp"/>
    <w:basedOn w:val="22"/>
    <w:next w:val="1"/>
    <w:qFormat/>
    <w:uiPriority w:val="0"/>
    <w:pPr>
      <w:spacing w:line="360" w:lineRule="auto"/>
      <w:ind w:firstLine="480" w:firstLineChars="200"/>
    </w:pPr>
    <w:rPr>
      <w:sz w:val="24"/>
      <w:szCs w:val="24"/>
    </w:rPr>
  </w:style>
  <w:style w:type="paragraph" w:customStyle="1" w:styleId="40">
    <w:name w:val="p0"/>
    <w:basedOn w:val="1"/>
    <w:qFormat/>
    <w:uiPriority w:val="0"/>
    <w:pPr>
      <w:widowControl/>
      <w:jc w:val="left"/>
    </w:pPr>
    <w:rPr>
      <w:kern w:val="0"/>
      <w:szCs w:val="21"/>
    </w:rPr>
  </w:style>
  <w:style w:type="paragraph" w:customStyle="1" w:styleId="41">
    <w:name w:val="表头"/>
    <w:basedOn w:val="42"/>
    <w:next w:val="1"/>
    <w:qFormat/>
    <w:uiPriority w:val="0"/>
    <w:pPr>
      <w:spacing w:line="240" w:lineRule="auto"/>
      <w:ind w:firstLine="0" w:firstLineChars="0"/>
      <w:jc w:val="center"/>
    </w:pPr>
    <w:rPr>
      <w:rFonts w:ascii="黑体" w:hAnsi="Arial" w:eastAsia="黑体"/>
      <w:szCs w:val="24"/>
    </w:rPr>
  </w:style>
  <w:style w:type="paragraph" w:customStyle="1" w:styleId="42">
    <w:name w:val="正文1"/>
    <w:basedOn w:val="1"/>
    <w:qFormat/>
    <w:uiPriority w:val="0"/>
    <w:pPr>
      <w:adjustRightInd w:val="0"/>
      <w:snapToGrid w:val="0"/>
      <w:spacing w:line="480" w:lineRule="exact"/>
      <w:ind w:firstLine="200" w:firstLineChars="200"/>
    </w:pPr>
    <w:rPr>
      <w:sz w:val="24"/>
    </w:rPr>
  </w:style>
  <w:style w:type="paragraph" w:customStyle="1" w:styleId="43">
    <w:name w:val="正文内容"/>
    <w:basedOn w:val="1"/>
    <w:qFormat/>
    <w:uiPriority w:val="0"/>
    <w:pPr>
      <w:spacing w:line="360" w:lineRule="auto"/>
      <w:ind w:firstLine="200" w:firstLineChars="200"/>
    </w:pPr>
    <w:rPr>
      <w:sz w:val="24"/>
      <w:szCs w:val="24"/>
    </w:rPr>
  </w:style>
  <w:style w:type="paragraph" w:customStyle="1" w:styleId="44">
    <w:name w:val="2.1.1"/>
    <w:basedOn w:val="1"/>
    <w:qFormat/>
    <w:uiPriority w:val="0"/>
    <w:rPr>
      <w:sz w:val="24"/>
      <w:szCs w:val="24"/>
    </w:rPr>
  </w:style>
  <w:style w:type="paragraph" w:customStyle="1" w:styleId="45">
    <w:name w:val="表"/>
    <w:qFormat/>
    <w:uiPriority w:val="0"/>
    <w:pPr>
      <w:spacing w:line="440" w:lineRule="exact"/>
      <w:ind w:firstLine="200" w:firstLineChars="200"/>
      <w:jc w:val="both"/>
    </w:pPr>
    <w:rPr>
      <w:rFonts w:ascii="Times New Roman" w:hAnsi="Times New Roman" w:eastAsia="宋体" w:cs="Times New Roman"/>
      <w:sz w:val="24"/>
      <w:szCs w:val="22"/>
      <w:lang w:val="en-US" w:eastAsia="zh-CN" w:bidi="ar-SA"/>
    </w:rPr>
  </w:style>
  <w:style w:type="paragraph" w:customStyle="1" w:styleId="46">
    <w:name w:val="样式 正文 +1"/>
    <w:basedOn w:val="1"/>
    <w:qFormat/>
    <w:uiPriority w:val="0"/>
    <w:pPr>
      <w:spacing w:line="360" w:lineRule="auto"/>
      <w:ind w:firstLine="200" w:firstLineChars="200"/>
      <w:jc w:val="left"/>
    </w:pPr>
    <w:rPr>
      <w:rFonts w:cs="宋体"/>
      <w:kern w:val="0"/>
      <w:sz w:val="24"/>
      <w:szCs w:val="24"/>
    </w:rPr>
  </w:style>
  <w:style w:type="paragraph" w:customStyle="1" w:styleId="47">
    <w:name w:val="【表头】"/>
    <w:basedOn w:val="1"/>
    <w:qFormat/>
    <w:uiPriority w:val="0"/>
    <w:pPr>
      <w:spacing w:beforeLines="10" w:afterLines="10" w:line="440" w:lineRule="exact"/>
      <w:ind w:firstLine="688" w:firstLineChars="200"/>
      <w:jc w:val="center"/>
    </w:pPr>
    <w:rPr>
      <w:rFonts w:eastAsia="黑体" w:cs="Tahoma"/>
      <w:b/>
      <w:kern w:val="0"/>
      <w:sz w:val="20"/>
    </w:rPr>
  </w:style>
  <w:style w:type="character" w:customStyle="1" w:styleId="48">
    <w:name w:val="15"/>
    <w:qFormat/>
    <w:uiPriority w:val="0"/>
    <w:rPr>
      <w:rFonts w:hint="eastAsia" w:ascii="宋体" w:hAnsi="宋体" w:eastAsia="宋体"/>
      <w:color w:val="000000"/>
      <w:sz w:val="21"/>
      <w:szCs w:val="21"/>
    </w:rPr>
  </w:style>
  <w:style w:type="paragraph" w:customStyle="1" w:styleId="49">
    <w:name w:val="表格内容"/>
    <w:qFormat/>
    <w:uiPriority w:val="0"/>
    <w:pPr>
      <w:adjustRightInd w:val="0"/>
      <w:snapToGrid w:val="0"/>
      <w:spacing w:line="360" w:lineRule="exact"/>
      <w:jc w:val="center"/>
    </w:pPr>
    <w:rPr>
      <w:rFonts w:ascii="Times New Roman" w:hAnsi="Times New Roman" w:eastAsia="宋体" w:cs="Calibri"/>
      <w:color w:val="000000"/>
      <w:sz w:val="21"/>
      <w:szCs w:val="24"/>
      <w:lang w:val="en-US" w:eastAsia="zh-CN" w:bidi="ar-SA"/>
    </w:rPr>
  </w:style>
  <w:style w:type="paragraph" w:customStyle="1" w:styleId="50">
    <w:name w:val="Table Paragraph"/>
    <w:basedOn w:val="1"/>
    <w:unhideWhenUsed/>
    <w:qFormat/>
    <w:uiPriority w:val="1"/>
    <w:pPr>
      <w:spacing w:beforeLines="0" w:afterLines="0"/>
    </w:pPr>
    <w:rPr>
      <w:rFonts w:hint="default"/>
      <w:sz w:val="24"/>
    </w:rPr>
  </w:style>
  <w:style w:type="paragraph" w:customStyle="1" w:styleId="51">
    <w:name w:val="2图表标题"/>
    <w:basedOn w:val="1"/>
    <w:qFormat/>
    <w:uiPriority w:val="0"/>
    <w:pPr>
      <w:adjustRightInd w:val="0"/>
      <w:snapToGrid w:val="0"/>
      <w:spacing w:line="360" w:lineRule="auto"/>
      <w:jc w:val="center"/>
    </w:pPr>
    <w:rPr>
      <w:b/>
      <w:sz w:val="28"/>
      <w:szCs w:val="28"/>
    </w:rPr>
  </w:style>
  <w:style w:type="character" w:customStyle="1" w:styleId="52">
    <w:name w:val="font01"/>
    <w:basedOn w:val="26"/>
    <w:qFormat/>
    <w:uiPriority w:val="0"/>
    <w:rPr>
      <w:rFonts w:ascii="仿宋" w:hAnsi="仿宋" w:eastAsia="仿宋" w:cs="仿宋"/>
      <w:color w:val="000000"/>
      <w:sz w:val="24"/>
      <w:szCs w:val="24"/>
      <w:u w:val="none"/>
    </w:rPr>
  </w:style>
  <w:style w:type="character" w:customStyle="1" w:styleId="53">
    <w:name w:val="font11"/>
    <w:basedOn w:val="26"/>
    <w:qFormat/>
    <w:uiPriority w:val="0"/>
    <w:rPr>
      <w:rFonts w:hint="default" w:ascii="Times New Roman" w:hAnsi="Times New Roman" w:cs="Times New Roman"/>
      <w:color w:val="000000"/>
      <w:sz w:val="24"/>
      <w:szCs w:val="24"/>
      <w:u w:val="none"/>
    </w:rPr>
  </w:style>
  <w:style w:type="paragraph" w:customStyle="1" w:styleId="54">
    <w:name w:val="正文小四首缩1.3行距"/>
    <w:basedOn w:val="1"/>
    <w:qFormat/>
    <w:uiPriority w:val="0"/>
    <w:pPr>
      <w:spacing w:line="312" w:lineRule="auto"/>
      <w:ind w:firstLine="420"/>
    </w:pPr>
    <w:rPr>
      <w:rFonts w:cs="Times New Roman"/>
      <w:szCs w:val="24"/>
    </w:rPr>
  </w:style>
  <w:style w:type="paragraph" w:customStyle="1" w:styleId="55">
    <w:name w:val="标准条文"/>
    <w:basedOn w:val="2"/>
    <w:next w:val="2"/>
    <w:qFormat/>
    <w:uiPriority w:val="0"/>
    <w:rPr>
      <w:color w:val="auto"/>
    </w:rPr>
  </w:style>
  <w:style w:type="paragraph" w:customStyle="1" w:styleId="56">
    <w:name w:val="第一表头"/>
    <w:basedOn w:val="14"/>
    <w:qFormat/>
    <w:uiPriority w:val="0"/>
    <w:pPr>
      <w:tabs>
        <w:tab w:val="left" w:pos="480"/>
      </w:tabs>
      <w:jc w:val="center"/>
      <w:outlineLvl w:val="3"/>
    </w:pPr>
    <w:rPr>
      <w:rFonts w:hint="default" w:hAnsi="Courier New" w:eastAsia="黑体"/>
      <w:bCs/>
      <w:spacing w:val="0"/>
      <w:sz w:val="24"/>
      <w:szCs w:val="24"/>
      <w:lang w:val="zh-CN"/>
    </w:rPr>
  </w:style>
  <w:style w:type="character" w:customStyle="1" w:styleId="57">
    <w:name w:val="样式 (西文) 宋体"/>
    <w:qFormat/>
    <w:uiPriority w:val="0"/>
    <w:rPr>
      <w:rFonts w:hint="eastAsia" w:ascii="宋体" w:hAnsi="宋体" w:eastAsia="宋体"/>
    </w:rPr>
  </w:style>
  <w:style w:type="paragraph" w:customStyle="1" w:styleId="58">
    <w:name w:val="样式 小四 首行缩进:  1.01 厘米 行距: 1.5 倍行距"/>
    <w:basedOn w:val="1"/>
    <w:qFormat/>
    <w:uiPriority w:val="0"/>
    <w:pPr>
      <w:adjustRightInd w:val="0"/>
      <w:snapToGrid w:val="0"/>
      <w:spacing w:line="360" w:lineRule="auto"/>
      <w:ind w:firstLine="200" w:firstLineChars="200"/>
    </w:pPr>
    <w:rPr>
      <w:rFonts w:cs="宋体"/>
      <w:snapToGrid w:val="0"/>
      <w:kern w:val="24"/>
      <w:sz w:val="24"/>
    </w:rPr>
  </w:style>
  <w:style w:type="paragraph" w:customStyle="1" w:styleId="59">
    <w:name w:val="流程图"/>
    <w:qFormat/>
    <w:uiPriority w:val="0"/>
    <w:pPr>
      <w:jc w:val="center"/>
    </w:pPr>
    <w:rPr>
      <w:rFonts w:ascii="Calibri" w:hAnsi="Calibri" w:eastAsia="宋体" w:cs="Times New Roman"/>
      <w:color w:val="000000"/>
      <w:sz w:val="21"/>
      <w:szCs w:val="24"/>
      <w:lang w:val="en-US" w:eastAsia="zh-CN" w:bidi="ar-SA"/>
    </w:rPr>
  </w:style>
  <w:style w:type="paragraph" w:customStyle="1" w:styleId="60">
    <w:name w:val="表格注"/>
    <w:next w:val="1"/>
    <w:qFormat/>
    <w:uiPriority w:val="0"/>
    <w:pPr>
      <w:spacing w:line="360" w:lineRule="exact"/>
    </w:pPr>
    <w:rPr>
      <w:rFonts w:ascii="Calibri" w:hAnsi="Calibri" w:eastAsia="宋体" w:cs="Times New Roman"/>
      <w:b/>
      <w:color w:val="000000"/>
      <w:szCs w:val="24"/>
      <w:lang w:val="en-US" w:eastAsia="zh-CN" w:bidi="ar-SA"/>
    </w:rPr>
  </w:style>
  <w:style w:type="paragraph" w:customStyle="1" w:styleId="61">
    <w:name w:val="表格黑体"/>
    <w:qFormat/>
    <w:uiPriority w:val="0"/>
    <w:pPr>
      <w:spacing w:line="440" w:lineRule="exact"/>
      <w:jc w:val="center"/>
    </w:pPr>
    <w:rPr>
      <w:rFonts w:ascii="Calibri" w:hAnsi="宋体" w:eastAsia="宋体" w:cs="Times New Roman"/>
      <w:b/>
      <w:sz w:val="24"/>
      <w:szCs w:val="24"/>
      <w:lang w:val="en-US" w:eastAsia="zh-CN" w:bidi="ar-SA"/>
    </w:rPr>
  </w:style>
  <w:style w:type="paragraph" w:customStyle="1" w:styleId="62">
    <w:name w:val="表格居中"/>
    <w:qFormat/>
    <w:uiPriority w:val="0"/>
    <w:pPr>
      <w:spacing w:line="440" w:lineRule="exact"/>
      <w:jc w:val="center"/>
    </w:pPr>
    <w:rPr>
      <w:rFonts w:ascii="Calibri" w:hAnsi="Calibri" w:eastAsia="宋体" w:cs="Times New Roman"/>
      <w:sz w:val="24"/>
      <w:szCs w:val="24"/>
      <w:lang w:val="en-US" w:eastAsia="zh-CN" w:bidi="ar-SA"/>
    </w:rPr>
  </w:style>
  <w:style w:type="paragraph" w:customStyle="1" w:styleId="63">
    <w:name w:val="表内容"/>
    <w:basedOn w:val="1"/>
    <w:next w:val="1"/>
    <w:qFormat/>
    <w:uiPriority w:val="9"/>
    <w:pPr>
      <w:spacing w:line="360" w:lineRule="exact"/>
      <w:jc w:val="center"/>
    </w:pPr>
    <w:rPr>
      <w:rFonts w:ascii="Times New Roman" w:hAnsi="Times New Roman"/>
      <w:szCs w:val="21"/>
    </w:rPr>
  </w:style>
  <w:style w:type="paragraph" w:customStyle="1" w:styleId="64">
    <w:name w:val="环评正文"/>
    <w:basedOn w:val="1"/>
    <w:qFormat/>
    <w:uiPriority w:val="0"/>
    <w:pPr>
      <w:spacing w:line="360" w:lineRule="auto"/>
      <w:ind w:firstLine="200" w:firstLineChars="200"/>
    </w:pPr>
    <w:rPr>
      <w:sz w:val="24"/>
      <w:szCs w:val="24"/>
    </w:rPr>
  </w:style>
  <w:style w:type="paragraph" w:customStyle="1" w:styleId="65">
    <w:name w:val="Normal_31"/>
    <w:qFormat/>
    <w:uiPriority w:val="0"/>
    <w:pPr>
      <w:spacing w:before="120" w:after="240"/>
      <w:jc w:val="both"/>
    </w:pPr>
    <w:rPr>
      <w:rFonts w:ascii="Calibri" w:hAnsi="Calibri" w:eastAsia="宋体" w:cs="Times New Roman"/>
      <w:sz w:val="22"/>
      <w:szCs w:val="22"/>
      <w:lang w:val="en-US" w:eastAsia="en-US" w:bidi="ar-SA"/>
    </w:rPr>
  </w:style>
  <w:style w:type="paragraph" w:customStyle="1" w:styleId="66">
    <w:name w:val="样式2"/>
    <w:basedOn w:val="1"/>
    <w:qFormat/>
    <w:uiPriority w:val="0"/>
    <w:pPr>
      <w:spacing w:line="360" w:lineRule="auto"/>
      <w:ind w:firstLine="200" w:firstLineChars="200"/>
    </w:pPr>
    <w:rPr>
      <w:sz w:val="24"/>
    </w:rPr>
  </w:style>
  <w:style w:type="paragraph" w:customStyle="1" w:styleId="67">
    <w:name w:val="样式 正文@ + 首行缩进:  2 字符"/>
    <w:basedOn w:val="1"/>
    <w:qFormat/>
    <w:uiPriority w:val="0"/>
    <w:pPr>
      <w:spacing w:line="360" w:lineRule="auto"/>
      <w:ind w:firstLine="200" w:firstLineChars="200"/>
      <w:jc w:val="left"/>
    </w:pPr>
    <w:rPr>
      <w:rFonts w:ascii="宋体" w:hAnsi="宋体" w:cs="宋体"/>
      <w:color w:val="000000"/>
      <w:sz w:val="24"/>
    </w:rPr>
  </w:style>
  <w:style w:type="paragraph" w:customStyle="1" w:styleId="68">
    <w:name w:val="规划正文"/>
    <w:basedOn w:val="1"/>
    <w:qFormat/>
    <w:uiPriority w:val="0"/>
    <w:pPr>
      <w:spacing w:line="440" w:lineRule="exact"/>
      <w:ind w:firstLine="200" w:firstLineChars="200"/>
    </w:pPr>
    <w:rPr>
      <w:rFonts w:ascii="Times New Roman" w:hAnsi="Times New Roman"/>
      <w:color w:val="0070C0"/>
      <w:sz w:val="24"/>
    </w:rPr>
  </w:style>
  <w:style w:type="paragraph" w:customStyle="1" w:styleId="69">
    <w:name w:val="四级标题"/>
    <w:basedOn w:val="68"/>
    <w:qFormat/>
    <w:uiPriority w:val="0"/>
    <w:pPr>
      <w:spacing w:line="500" w:lineRule="exact"/>
      <w:ind w:firstLine="0" w:firstLineChars="0"/>
      <w:jc w:val="left"/>
    </w:pPr>
    <w:rPr>
      <w:b/>
      <w:color w:val="auto"/>
    </w:rPr>
  </w:style>
  <w:style w:type="paragraph" w:customStyle="1" w:styleId="70">
    <w:name w:val="何昕航 表头"/>
    <w:basedOn w:val="1"/>
    <w:qFormat/>
    <w:uiPriority w:val="0"/>
    <w:pPr>
      <w:adjustRightInd w:val="0"/>
      <w:snapToGrid w:val="0"/>
      <w:spacing w:line="440" w:lineRule="exact"/>
      <w:jc w:val="center"/>
    </w:pPr>
    <w:rPr>
      <w:rFonts w:ascii="Times New Roman" w:hAnsi="Times New Roman"/>
      <w:b/>
    </w:rPr>
  </w:style>
  <w:style w:type="paragraph" w:customStyle="1" w:styleId="71">
    <w:name w:val="无间隔"/>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72">
    <w:name w:val="xl4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rPr>
  </w:style>
  <w:style w:type="paragraph" w:customStyle="1" w:styleId="73">
    <w:name w:val="样式 四号 首行缩进:  2 字符"/>
    <w:basedOn w:val="1"/>
    <w:qFormat/>
    <w:uiPriority w:val="0"/>
    <w:pPr>
      <w:adjustRightInd/>
      <w:spacing w:line="480" w:lineRule="atLeast"/>
      <w:ind w:firstLine="200" w:firstLineChars="200"/>
      <w:jc w:val="both"/>
      <w:textAlignment w:val="auto"/>
    </w:pPr>
    <w:rPr>
      <w:rFonts w:cs="宋体"/>
      <w:kern w:val="2"/>
      <w:szCs w:val="24"/>
    </w:rPr>
  </w:style>
  <w:style w:type="character" w:customStyle="1" w:styleId="74">
    <w:name w:val="fontstyle01"/>
    <w:qFormat/>
    <w:uiPriority w:val="0"/>
    <w:rPr>
      <w:rFonts w:hint="eastAsia" w:ascii="宋体" w:hAnsi="宋体" w:eastAsia="宋体"/>
      <w:color w:val="000000"/>
      <w:sz w:val="24"/>
      <w:szCs w:val="24"/>
    </w:rPr>
  </w:style>
  <w:style w:type="paragraph" w:customStyle="1" w:styleId="75">
    <w:name w:val="正  文"/>
    <w:basedOn w:val="1"/>
    <w:qFormat/>
    <w:uiPriority w:val="0"/>
    <w:pPr>
      <w:adjustRightInd/>
      <w:spacing w:line="500" w:lineRule="exact"/>
      <w:ind w:firstLine="480" w:firstLineChars="200"/>
      <w:jc w:val="both"/>
      <w:textAlignment w:val="auto"/>
    </w:pPr>
    <w:rPr>
      <w:kern w:val="2"/>
      <w:szCs w:val="24"/>
    </w:rPr>
  </w:style>
  <w:style w:type="character" w:customStyle="1" w:styleId="76">
    <w:name w:val="fontstyle21"/>
    <w:qFormat/>
    <w:uiPriority w:val="0"/>
    <w:rPr>
      <w:rFonts w:hint="default" w:ascii="TimesNewRomanPSMT" w:hAnsi="TimesNewRomanPSMT"/>
      <w:color w:val="000000"/>
      <w:sz w:val="24"/>
      <w:szCs w:val="24"/>
    </w:rPr>
  </w:style>
  <w:style w:type="paragraph" w:customStyle="1" w:styleId="77">
    <w:name w:val="样式 正文文本 + 首行缩进:  2 字符"/>
    <w:qFormat/>
    <w:uiPriority w:val="99"/>
    <w:pPr>
      <w:spacing w:after="200" w:line="480" w:lineRule="exact"/>
      <w:ind w:firstLine="480" w:firstLineChars="200"/>
    </w:pPr>
    <w:rPr>
      <w:rFonts w:ascii="宋体" w:hAnsi="宋体" w:eastAsia="宋体" w:cs="Times New Roman"/>
      <w:sz w:val="24"/>
      <w:lang w:val="en-US" w:eastAsia="zh-CN" w:bidi="ar-SA"/>
    </w:rPr>
  </w:style>
  <w:style w:type="paragraph" w:customStyle="1" w:styleId="78">
    <w:name w:val="3级标题"/>
    <w:basedOn w:val="5"/>
    <w:qFormat/>
    <w:uiPriority w:val="0"/>
    <w:pPr>
      <w:keepNext w:val="0"/>
      <w:keepLines w:val="0"/>
      <w:adjustRightInd/>
      <w:spacing w:before="0" w:after="0" w:line="360" w:lineRule="auto"/>
      <w:textAlignment w:val="auto"/>
    </w:pPr>
    <w:rPr>
      <w:rFonts w:ascii="黑体" w:eastAsia="黑体"/>
      <w:b w:val="0"/>
      <w:bCs w:val="0"/>
      <w:sz w:val="24"/>
    </w:rPr>
  </w:style>
  <w:style w:type="table" w:customStyle="1" w:styleId="79">
    <w:name w:val="网格型2"/>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0">
    <w:name w:val="表格"/>
    <w:basedOn w:val="1"/>
    <w:qFormat/>
    <w:uiPriority w:val="0"/>
    <w:pPr>
      <w:widowControl w:val="0"/>
      <w:spacing w:line="240" w:lineRule="auto"/>
      <w:jc w:val="center"/>
      <w:textAlignment w:val="auto"/>
    </w:pPr>
    <w:rPr>
      <w:color w:val="auto"/>
      <w:kern w:val="2"/>
      <w:sz w:val="24"/>
      <w:szCs w:val="24"/>
      <w:u w:val="none" w:color="auto"/>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http://www.lampbi.com/upload/2015/8/20/209342218.png" TargetMode="External"/><Relationship Id="rId4" Type="http://schemas.openxmlformats.org/officeDocument/2006/relationships/footer" Target="footer2.xml"/><Relationship Id="rId39" Type="http://schemas.openxmlformats.org/officeDocument/2006/relationships/image" Target="media/image17.png"/><Relationship Id="rId38" Type="http://schemas.openxmlformats.org/officeDocument/2006/relationships/image" Target="http://www.lampbi.com/upload/2015/8/20/209324831.png" TargetMode="External"/><Relationship Id="rId37" Type="http://schemas.openxmlformats.org/officeDocument/2006/relationships/image" Target="media/image16.png"/><Relationship Id="rId36" Type="http://schemas.openxmlformats.org/officeDocument/2006/relationships/image" Target="media/image15.wmf"/><Relationship Id="rId35" Type="http://schemas.openxmlformats.org/officeDocument/2006/relationships/oleObject" Target="embeddings/oleObject12.bin"/><Relationship Id="rId34" Type="http://schemas.openxmlformats.org/officeDocument/2006/relationships/image" Target="media/image14.wmf"/><Relationship Id="rId33" Type="http://schemas.openxmlformats.org/officeDocument/2006/relationships/oleObject" Target="embeddings/oleObject11.bin"/><Relationship Id="rId32" Type="http://schemas.openxmlformats.org/officeDocument/2006/relationships/image" Target="media/image13.wmf"/><Relationship Id="rId31" Type="http://schemas.openxmlformats.org/officeDocument/2006/relationships/oleObject" Target="embeddings/oleObject10.bin"/><Relationship Id="rId30" Type="http://schemas.openxmlformats.org/officeDocument/2006/relationships/image" Target="media/image12.wmf"/><Relationship Id="rId3" Type="http://schemas.openxmlformats.org/officeDocument/2006/relationships/footer" Target="footer1.xml"/><Relationship Id="rId29" Type="http://schemas.openxmlformats.org/officeDocument/2006/relationships/oleObject" Target="embeddings/oleObject9.bin"/><Relationship Id="rId28" Type="http://schemas.openxmlformats.org/officeDocument/2006/relationships/image" Target="media/image11.wmf"/><Relationship Id="rId27" Type="http://schemas.openxmlformats.org/officeDocument/2006/relationships/oleObject" Target="embeddings/oleObject8.bin"/><Relationship Id="rId26" Type="http://schemas.openxmlformats.org/officeDocument/2006/relationships/image" Target="media/image10.png"/><Relationship Id="rId25" Type="http://schemas.openxmlformats.org/officeDocument/2006/relationships/image" Target="media/image9.wmf"/><Relationship Id="rId24" Type="http://schemas.openxmlformats.org/officeDocument/2006/relationships/image" Target="media/image8.wmf"/><Relationship Id="rId23" Type="http://schemas.openxmlformats.org/officeDocument/2006/relationships/oleObject" Target="embeddings/oleObject7.bin"/><Relationship Id="rId22" Type="http://schemas.openxmlformats.org/officeDocument/2006/relationships/image" Target="media/image7.wmf"/><Relationship Id="rId21" Type="http://schemas.openxmlformats.org/officeDocument/2006/relationships/oleObject" Target="embeddings/oleObject6.bin"/><Relationship Id="rId20" Type="http://schemas.openxmlformats.org/officeDocument/2006/relationships/image" Target="media/image6.w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5.wmf"/><Relationship Id="rId17" Type="http://schemas.openxmlformats.org/officeDocument/2006/relationships/oleObject" Target="embeddings/oleObject4.bin"/><Relationship Id="rId16" Type="http://schemas.openxmlformats.org/officeDocument/2006/relationships/image" Target="media/image4.png"/><Relationship Id="rId15" Type="http://schemas.openxmlformats.org/officeDocument/2006/relationships/image" Target="media/image3.emf"/><Relationship Id="rId14" Type="http://schemas.openxmlformats.org/officeDocument/2006/relationships/oleObject" Target="embeddings/oleObject3.bin"/><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113</Pages>
  <Words>59873</Words>
  <Characters>72360</Characters>
  <Lines>0</Lines>
  <Paragraphs>0</Paragraphs>
  <TotalTime>54</TotalTime>
  <ScaleCrop>false</ScaleCrop>
  <LinksUpToDate>false</LinksUpToDate>
  <CharactersWithSpaces>73666</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2018-03-15T07:26:00Z</dcterms:created>
  <dc:creator>Kun</dc:creator>
  <cp:lastModifiedBy>玥</cp:lastModifiedBy>
  <cp:lastPrinted>2020-01-12T09:20:00Z</cp:lastPrinted>
  <dcterms:modified xsi:type="dcterms:W3CDTF">2021-03-09T08:40:23Z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