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222"/>
        <w:jc w:val="center"/>
        <w:rPr>
          <w:highlight w:val="yellow"/>
          <w:lang w:eastAsia="zh-CN"/>
        </w:rPr>
      </w:pPr>
      <w:r>
        <w:rPr>
          <w:rFonts w:hint="eastAsia"/>
          <w:highlight w:val="yellow"/>
          <w:lang w:eastAsia="zh-CN"/>
        </w:rPr>
        <w:t xml:space="preserve">                             定环</w:t>
      </w:r>
      <w:r>
        <w:rPr>
          <w:highlight w:val="yellow"/>
          <w:lang w:eastAsia="zh-CN"/>
        </w:rPr>
        <w:t>辐〔20</w:t>
      </w:r>
      <w:r>
        <w:rPr>
          <w:rFonts w:hint="eastAsia"/>
          <w:highlight w:val="yellow"/>
          <w:lang w:eastAsia="zh-CN"/>
        </w:rPr>
        <w:t>25</w:t>
      </w:r>
      <w:r>
        <w:rPr>
          <w:highlight w:val="yellow"/>
          <w:lang w:eastAsia="zh-CN"/>
        </w:rPr>
        <w:t>〕</w:t>
      </w:r>
      <w:r>
        <w:rPr>
          <w:rFonts w:hint="eastAsia"/>
          <w:highlight w:val="yellow"/>
          <w:lang w:eastAsia="zh-CN"/>
        </w:rPr>
        <w:t>005</w:t>
      </w:r>
      <w:r>
        <w:rPr>
          <w:highlight w:val="yellow"/>
          <w:lang w:eastAsia="zh-CN"/>
        </w:rPr>
        <w:t>号</w:t>
      </w:r>
    </w:p>
    <w:p>
      <w:pPr>
        <w:pStyle w:val="2"/>
        <w:spacing w:before="7"/>
        <w:rPr>
          <w:sz w:val="25"/>
          <w:lang w:eastAsia="zh-CN"/>
        </w:rPr>
      </w:pPr>
    </w:p>
    <w:p>
      <w:pPr>
        <w:jc w:val="center"/>
        <w:rPr>
          <w:rFonts w:ascii="黑体" w:hAnsi="黑体" w:eastAsia="黑体" w:cs="黑体"/>
          <w:sz w:val="44"/>
          <w:lang w:eastAsia="zh-CN"/>
        </w:rPr>
      </w:pPr>
      <w:r>
        <w:rPr>
          <w:rFonts w:hint="eastAsia" w:ascii="黑体" w:hAnsi="黑体" w:eastAsia="黑体" w:cs="黑体"/>
          <w:sz w:val="44"/>
          <w:lang w:eastAsia="zh-CN"/>
        </w:rPr>
        <w:t>关于</w:t>
      </w:r>
      <w:bookmarkStart w:id="0" w:name="_Toc13792"/>
      <w:bookmarkStart w:id="1" w:name="_Toc24155"/>
      <w:bookmarkStart w:id="2" w:name="_Toc22012"/>
      <w:r>
        <w:rPr>
          <w:rFonts w:hint="eastAsia" w:ascii="黑体" w:hAnsi="黑体" w:eastAsia="黑体" w:cs="黑体"/>
          <w:sz w:val="44"/>
          <w:lang w:eastAsia="zh-CN"/>
        </w:rPr>
        <w:t>《建投储能（定州）新能源科技有限公司</w:t>
      </w:r>
    </w:p>
    <w:p>
      <w:pPr>
        <w:jc w:val="center"/>
        <w:rPr>
          <w:rFonts w:hint="eastAsia" w:ascii="黑体" w:hAnsi="黑体" w:eastAsia="黑体" w:cs="黑体"/>
          <w:sz w:val="44"/>
          <w:lang w:eastAsia="zh-CN"/>
        </w:rPr>
      </w:pPr>
      <w:r>
        <w:rPr>
          <w:rFonts w:hint="eastAsia" w:ascii="黑体" w:hAnsi="黑体" w:eastAsia="黑体" w:cs="黑体"/>
          <w:sz w:val="44"/>
          <w:lang w:eastAsia="zh-CN"/>
        </w:rPr>
        <w:t>定州200MW/400MWh独立储能项目</w:t>
      </w:r>
      <w:bookmarkEnd w:id="0"/>
      <w:bookmarkEnd w:id="1"/>
      <w:bookmarkEnd w:id="2"/>
      <w:r>
        <w:rPr>
          <w:rFonts w:hint="eastAsia" w:ascii="黑体" w:hAnsi="黑体" w:eastAsia="黑体" w:cs="黑体"/>
          <w:sz w:val="44"/>
          <w:lang w:eastAsia="zh-CN"/>
        </w:rPr>
        <w:t>环境影响</w:t>
      </w:r>
    </w:p>
    <w:p>
      <w:pPr>
        <w:jc w:val="center"/>
        <w:rPr>
          <w:rFonts w:ascii="方正小标宋简体" w:eastAsia="方正小标宋简体"/>
          <w:sz w:val="44"/>
          <w:lang w:eastAsia="zh-CN"/>
        </w:rPr>
      </w:pPr>
      <w:r>
        <w:rPr>
          <w:rFonts w:hint="eastAsia" w:ascii="黑体" w:hAnsi="黑体" w:eastAsia="黑体" w:cs="黑体"/>
          <w:sz w:val="44"/>
          <w:lang w:eastAsia="zh-CN"/>
        </w:rPr>
        <w:t>报告表》的批复</w:t>
      </w:r>
    </w:p>
    <w:p>
      <w:pPr>
        <w:pStyle w:val="2"/>
        <w:spacing w:line="576" w:lineRule="exact"/>
        <w:rPr>
          <w:rFonts w:ascii="仿宋_GB2312" w:hAnsi="仿宋_GB2312" w:eastAsia="仿宋_GB2312" w:cs="仿宋_GB2312"/>
          <w:lang w:eastAsia="zh-CN"/>
        </w:rPr>
      </w:pPr>
    </w:p>
    <w:p>
      <w:pPr>
        <w:pStyle w:val="2"/>
        <w:spacing w:line="576" w:lineRule="exact"/>
        <w:rPr>
          <w:rFonts w:ascii="仿宋_GB2312" w:hAnsi="仿宋_GB2312" w:eastAsia="仿宋_GB2312" w:cs="仿宋_GB2312"/>
          <w:color w:val="auto"/>
          <w:lang w:eastAsia="zh-CN"/>
        </w:rPr>
      </w:pPr>
      <w:r>
        <w:rPr>
          <w:rFonts w:hint="eastAsia" w:ascii="仿宋_GB2312" w:hAnsi="仿宋_GB2312" w:eastAsia="仿宋_GB2312" w:cs="仿宋_GB2312"/>
          <w:color w:val="auto"/>
          <w:lang w:eastAsia="zh-CN"/>
        </w:rPr>
        <w:t>建投储能（定州）新能源科技有限公司：</w:t>
      </w:r>
    </w:p>
    <w:p>
      <w:pPr>
        <w:spacing w:line="576"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你单位所报《定州200MW/400MWh独立储能项目环境影响报告表》及相关材料收悉。经研究，批复如下：</w:t>
      </w:r>
    </w:p>
    <w:p>
      <w:pPr>
        <w:pStyle w:val="2"/>
        <w:spacing w:line="576" w:lineRule="exact"/>
        <w:ind w:firstLine="640" w:firstLineChars="200"/>
        <w:rPr>
          <w:rFonts w:ascii="仿宋_GB2312" w:hAnsi="仿宋_GB2312" w:eastAsia="仿宋_GB2312" w:cs="仿宋_GB2312"/>
          <w:lang w:eastAsia="zh-CN"/>
        </w:rPr>
      </w:pPr>
      <w:r>
        <w:rPr>
          <w:rFonts w:hint="eastAsia" w:ascii="仿宋_GB2312" w:hAnsi="仿宋_GB2312" w:eastAsia="仿宋_GB2312" w:cs="仿宋_GB2312"/>
          <w:lang w:eastAsia="zh-CN"/>
        </w:rPr>
        <w:t>一、项目主要建设内容：</w:t>
      </w:r>
    </w:p>
    <w:p>
      <w:pPr>
        <w:pStyle w:val="2"/>
        <w:spacing w:line="576" w:lineRule="exact"/>
        <w:ind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本项目位于定州市东亭镇</w:t>
      </w:r>
      <w:r>
        <w:rPr>
          <w:rFonts w:hint="eastAsia" w:ascii="仿宋_GB2312" w:hAnsi="仿宋_GB2312" w:eastAsia="仿宋_GB2312" w:cs="仿宋_GB2312"/>
          <w:color w:val="auto"/>
          <w:lang w:eastAsia="zh-CN"/>
        </w:rPr>
        <w:t>定安</w:t>
      </w:r>
      <w:r>
        <w:rPr>
          <w:rFonts w:hint="eastAsia" w:ascii="仿宋_GB2312" w:hAnsi="仿宋_GB2312" w:eastAsia="仿宋_GB2312" w:cs="仿宋_GB2312"/>
          <w:lang w:eastAsia="zh-CN"/>
        </w:rPr>
        <w:t>路97号（东亭镇人民政府东侧500米），主要建设内容为：</w:t>
      </w:r>
      <w:r>
        <w:rPr>
          <w:rFonts w:hint="eastAsia" w:ascii="仿宋_GB2312" w:hAnsi="仿宋_GB2312" w:eastAsia="仿宋_GB2312" w:cs="仿宋_GB2312"/>
          <w:color w:val="000000"/>
          <w:lang w:eastAsia="zh-CN"/>
        </w:rPr>
        <w:t>建设200MW/400MWh磷酸铁锂电池储能系统；</w:t>
      </w:r>
      <w:r>
        <w:rPr>
          <w:rFonts w:hint="eastAsia" w:ascii="仿宋_GB2312" w:hAnsi="仿宋_GB2312" w:eastAsia="仿宋_GB2312" w:cs="仿宋_GB2312"/>
          <w:lang w:eastAsia="zh-CN"/>
        </w:rPr>
        <w:t>新建1座220kV升压站，主变容量220MVA，电压等级为220/35kV。项目总投资44005.86万元，其中环保投资100万元。</w:t>
      </w:r>
    </w:p>
    <w:p>
      <w:pPr>
        <w:pStyle w:val="2"/>
        <w:spacing w:line="576" w:lineRule="exact"/>
        <w:ind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本项目已由定州市行政审批局备案（定行审项企备〔2025〕294号）。结合项目环境影响报告表专家评审意见，我局原则同意该项目按照专家评审复核后的环境影响报告表中所列内容进行建设。</w:t>
      </w:r>
    </w:p>
    <w:p>
      <w:pPr>
        <w:pStyle w:val="2"/>
        <w:spacing w:line="576" w:lineRule="exact"/>
        <w:ind w:firstLine="640" w:firstLineChars="200"/>
        <w:rPr>
          <w:rFonts w:ascii="仿宋_GB2312" w:hAnsi="仿宋_GB2312" w:eastAsia="仿宋_GB2312" w:cs="仿宋_GB2312"/>
          <w:lang w:eastAsia="zh-CN"/>
        </w:rPr>
      </w:pPr>
      <w:r>
        <w:rPr>
          <w:rFonts w:hint="eastAsia" w:ascii="仿宋_GB2312" w:hAnsi="仿宋_GB2312" w:eastAsia="仿宋_GB2312" w:cs="仿宋_GB2312"/>
          <w:lang w:eastAsia="zh-CN"/>
        </w:rPr>
        <w:t>二、项目在运行中应重点做好的工作：</w:t>
      </w:r>
    </w:p>
    <w:p>
      <w:pPr>
        <w:pStyle w:val="2"/>
        <w:spacing w:line="576" w:lineRule="exact"/>
        <w:ind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一）加强施工期间的环境保护管理工作，严格控制施工范围，合理安排施工时间，采取有效防尘、降噪措施，确保施工场界噪声符合《建筑施工场界环境噪声排放标准》（GB12523-2011）标准的要求，确保施工扬尘达到《施工场地扬尘排放标准》（DB13/2934-2019）要求。</w:t>
      </w:r>
    </w:p>
    <w:p>
      <w:pPr>
        <w:pStyle w:val="2"/>
        <w:spacing w:line="576" w:lineRule="exact"/>
        <w:ind w:firstLine="640"/>
        <w:jc w:val="both"/>
        <w:rPr>
          <w:rFonts w:hint="eastAsia" w:ascii="仿宋_GB2312" w:hAnsi="仿宋_GB2312" w:eastAsia="仿宋_GB2312" w:cs="仿宋_GB2312"/>
          <w:color w:val="0000FF"/>
          <w:lang w:eastAsia="zh-CN"/>
        </w:rPr>
      </w:pPr>
      <w:r>
        <w:rPr>
          <w:rFonts w:hint="eastAsia" w:ascii="仿宋_GB2312" w:hAnsi="仿宋_GB2312" w:eastAsia="仿宋_GB2312" w:cs="仿宋_GB2312"/>
          <w:lang w:eastAsia="zh-CN"/>
        </w:rPr>
        <w:t>（二）严格落实报告表中提出的电磁辐射、噪声环保治理措施，</w:t>
      </w:r>
      <w:r>
        <w:rPr>
          <w:rFonts w:hint="eastAsia" w:ascii="仿宋_GB2312" w:hAnsi="仿宋_GB2312" w:eastAsia="仿宋_GB2312" w:cs="仿宋_GB2312"/>
          <w:color w:val="auto"/>
          <w:lang w:eastAsia="zh-CN"/>
        </w:rPr>
        <w:t>确保储能站及</w:t>
      </w:r>
      <w:r>
        <w:rPr>
          <w:rFonts w:hint="eastAsia" w:ascii="仿宋_GB2312" w:hAnsi="仿宋_GB2312" w:eastAsia="仿宋_GB2312" w:cs="仿宋_GB2312"/>
          <w:lang w:eastAsia="zh-CN"/>
        </w:rPr>
        <w:t>升压站评价范围内工频电场强度、工频磁感应强度符合《电磁环境控制限值》(GB8702-2014)中相应限值要求；</w:t>
      </w:r>
      <w:r>
        <w:rPr>
          <w:rFonts w:hint="eastAsia" w:ascii="仿宋_GB2312" w:hAnsi="仿宋_GB2312" w:eastAsia="仿宋_GB2312" w:cs="仿宋_GB2312"/>
          <w:color w:val="auto"/>
          <w:lang w:eastAsia="zh-CN"/>
        </w:rPr>
        <w:t>储能站厂界</w:t>
      </w:r>
      <w:r>
        <w:rPr>
          <w:rFonts w:hint="eastAsia" w:ascii="仿宋_GB2312" w:hAnsi="仿宋_GB2312" w:eastAsia="仿宋_GB2312" w:cs="仿宋_GB2312"/>
          <w:lang w:eastAsia="zh-CN"/>
        </w:rPr>
        <w:t>噪声符合《工业企业厂界环境噪声排放标准》(GB12348-2008)中</w:t>
      </w:r>
      <w:r>
        <w:rPr>
          <w:rFonts w:hint="eastAsia" w:ascii="仿宋_GB2312" w:hAnsi="仿宋_GB2312" w:eastAsia="仿宋_GB2312" w:cs="仿宋_GB2312"/>
          <w:color w:val="000000" w:themeColor="text1"/>
          <w:lang w:eastAsia="zh-CN"/>
          <w14:textFill>
            <w14:solidFill>
              <w14:schemeClr w14:val="tx1"/>
            </w14:solidFill>
          </w14:textFill>
        </w:rPr>
        <w:t>2类</w:t>
      </w:r>
      <w:r>
        <w:rPr>
          <w:rFonts w:hint="eastAsia" w:ascii="仿宋_GB2312" w:hAnsi="仿宋_GB2312" w:eastAsia="仿宋_GB2312" w:cs="仿宋_GB2312"/>
          <w:lang w:eastAsia="zh-CN"/>
        </w:rPr>
        <w:t>标准限值要求。</w:t>
      </w:r>
      <w:bookmarkStart w:id="3" w:name="_GoBack"/>
      <w:bookmarkEnd w:id="3"/>
    </w:p>
    <w:p>
      <w:pPr>
        <w:pStyle w:val="2"/>
        <w:spacing w:line="576" w:lineRule="exact"/>
        <w:ind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（三）产生的废矿物油、废铅蓄电池等危险废物要按报告表及有关规定要求送交有资质的单位妥善处置。</w:t>
      </w:r>
    </w:p>
    <w:p>
      <w:pPr>
        <w:pStyle w:val="2"/>
        <w:spacing w:line="576" w:lineRule="exact"/>
        <w:ind w:firstLine="640"/>
        <w:jc w:val="both"/>
        <w:rPr>
          <w:rFonts w:ascii="仿宋_GB2312" w:hAnsi="仿宋_GB2312" w:eastAsia="仿宋_GB2312" w:cs="仿宋_GB2312"/>
          <w:lang w:eastAsia="zh-CN"/>
        </w:rPr>
      </w:pPr>
      <w:r>
        <w:rPr>
          <w:rFonts w:hint="eastAsia" w:ascii="仿宋_GB2312" w:hAnsi="仿宋_GB2312" w:eastAsia="仿宋_GB2312" w:cs="仿宋_GB2312"/>
          <w:lang w:eastAsia="zh-CN"/>
        </w:rPr>
        <w:t>三、确保项目实施后满足其他环境管理要求。在工程施工和运营过程中，建立畅通的公众参与平台，及时解决公众担忧的环境问题，主动接受社会监督。落实施工期和运营期的污染源和环境监测计划。</w:t>
      </w:r>
    </w:p>
    <w:p>
      <w:pPr>
        <w:pStyle w:val="2"/>
        <w:spacing w:line="576" w:lineRule="exact"/>
        <w:ind w:firstLine="640" w:firstLineChars="200"/>
        <w:rPr>
          <w:rFonts w:ascii="仿宋_GB2312" w:hAnsi="仿宋_GB2312" w:eastAsia="仿宋_GB2312" w:cs="仿宋_GB2312"/>
          <w:lang w:eastAsia="zh-CN"/>
        </w:rPr>
      </w:pPr>
      <w:r>
        <w:rPr>
          <w:rFonts w:hint="eastAsia" w:ascii="仿宋_GB2312" w:hAnsi="仿宋_GB2312" w:eastAsia="仿宋_GB2312" w:cs="仿宋_GB2312"/>
          <w:lang w:eastAsia="zh-CN"/>
        </w:rPr>
        <w:t>四、严格落实各项建设项目环境管理要求。该项目日常环境监督管理工作由属地生态环境主管部门负责，并按规定接受各级生态环境主管部门的监督检查。</w:t>
      </w:r>
    </w:p>
    <w:p>
      <w:pPr>
        <w:pStyle w:val="2"/>
        <w:spacing w:line="576" w:lineRule="exact"/>
        <w:ind w:firstLine="640"/>
        <w:jc w:val="both"/>
        <w:rPr>
          <w:rFonts w:ascii="仿宋_GB2312" w:hAnsi="仿宋_GB2312" w:eastAsia="仿宋_GB2312" w:cs="仿宋_GB2312"/>
          <w:lang w:eastAsia="zh-CN"/>
        </w:rPr>
      </w:pPr>
    </w:p>
    <w:p>
      <w:pPr>
        <w:pStyle w:val="2"/>
        <w:spacing w:line="576" w:lineRule="exact"/>
        <w:jc w:val="both"/>
        <w:rPr>
          <w:rFonts w:ascii="仿宋_GB2312" w:hAnsi="仿宋_GB2312" w:eastAsia="仿宋_GB2312" w:cs="仿宋_GB2312"/>
          <w:lang w:eastAsia="zh-CN"/>
        </w:rPr>
      </w:pPr>
    </w:p>
    <w:p>
      <w:pPr>
        <w:pStyle w:val="2"/>
        <w:spacing w:line="576" w:lineRule="exact"/>
        <w:jc w:val="center"/>
        <w:rPr>
          <w:rFonts w:ascii="仿宋_GB2312" w:hAnsi="仿宋_GB2312" w:eastAsia="仿宋_GB2312" w:cs="仿宋_GB2312"/>
          <w:lang w:eastAsia="zh-CN"/>
        </w:rPr>
      </w:pPr>
      <w:r>
        <w:rPr>
          <w:rFonts w:hint="eastAsia" w:ascii="仿宋_GB2312" w:hAnsi="仿宋_GB2312" w:eastAsia="仿宋_GB2312" w:cs="仿宋_GB2312"/>
          <w:lang w:eastAsia="zh-CN"/>
        </w:rPr>
        <w:t xml:space="preserve">                            2025年11月13日</w:t>
      </w:r>
    </w:p>
    <w:p>
      <w:pPr>
        <w:pStyle w:val="2"/>
        <w:spacing w:line="576" w:lineRule="exact"/>
        <w:rPr>
          <w:rFonts w:ascii="仿宋_GB2312" w:hAnsi="仿宋_GB2312" w:eastAsia="仿宋_GB2312" w:cs="仿宋_GB2312"/>
        </w:rPr>
      </w:pPr>
    </w:p>
    <w:sectPr>
      <w:pgSz w:w="11910" w:h="16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47D"/>
    <w:rsid w:val="009A747D"/>
    <w:rsid w:val="009E4E5D"/>
    <w:rsid w:val="00AD3046"/>
    <w:rsid w:val="00C272B5"/>
    <w:rsid w:val="053C092C"/>
    <w:rsid w:val="06516E8A"/>
    <w:rsid w:val="070A3645"/>
    <w:rsid w:val="17432F0A"/>
    <w:rsid w:val="1D8A15EF"/>
    <w:rsid w:val="204C28E8"/>
    <w:rsid w:val="216809A5"/>
    <w:rsid w:val="22745B19"/>
    <w:rsid w:val="2585116C"/>
    <w:rsid w:val="2E1A49A3"/>
    <w:rsid w:val="30485050"/>
    <w:rsid w:val="330A4F80"/>
    <w:rsid w:val="3C3E4A59"/>
    <w:rsid w:val="3C83657F"/>
    <w:rsid w:val="3FB36D6A"/>
    <w:rsid w:val="4D99376E"/>
    <w:rsid w:val="4E1158E5"/>
    <w:rsid w:val="4EFD2267"/>
    <w:rsid w:val="5012113E"/>
    <w:rsid w:val="52841C57"/>
    <w:rsid w:val="565E1E48"/>
    <w:rsid w:val="56FD7C37"/>
    <w:rsid w:val="669427D9"/>
    <w:rsid w:val="675B5D6B"/>
    <w:rsid w:val="6A4548E3"/>
    <w:rsid w:val="70A41DA3"/>
    <w:rsid w:val="73986FF2"/>
    <w:rsid w:val="798D7B93"/>
    <w:rsid w:val="7A10566E"/>
    <w:rsid w:val="7A4631C4"/>
    <w:rsid w:val="7CA744FD"/>
    <w:rsid w:val="7D393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8"/>
    <w:qFormat/>
    <w:uiPriority w:val="1"/>
    <w:rPr>
      <w:sz w:val="32"/>
      <w:szCs w:val="32"/>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style>
  <w:style w:type="paragraph" w:customStyle="1" w:styleId="7">
    <w:name w:val="Table Paragraph"/>
    <w:basedOn w:val="1"/>
    <w:qFormat/>
    <w:uiPriority w:val="1"/>
  </w:style>
  <w:style w:type="character" w:customStyle="1" w:styleId="8">
    <w:name w:val="正文文本 Char"/>
    <w:link w:val="2"/>
    <w:qFormat/>
    <w:uiPriority w:val="1"/>
    <w:rPr>
      <w:rFonts w:ascii="仿宋" w:hAnsi="仿宋" w:eastAsia="仿宋" w:cs="仿宋"/>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142</Words>
  <Characters>813</Characters>
  <Lines>6</Lines>
  <Paragraphs>1</Paragraphs>
  <TotalTime>46</TotalTime>
  <ScaleCrop>false</ScaleCrop>
  <LinksUpToDate>false</LinksUpToDate>
  <CharactersWithSpaces>954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2024-12-16T02:50:00Z</dcterms:created>
  <dc:creator>Administrator</dc:creator>
  <cp:lastModifiedBy>Administrator</cp:lastModifiedBy>
  <cp:lastPrinted>2025-11-13T03:20:36Z</cp:lastPrinted>
  <dcterms:modified xsi:type="dcterms:W3CDTF">2025-11-13T03:22:58Z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Creator">
    <vt:lpwstr>WPS 文字</vt:lpwstr>
  </property>
  <property fmtid="{D5CDD505-2E9C-101B-9397-08002B2CF9AE}" pid="4" name="LastSaved">
    <vt:filetime>2024-12-16T00:00:00Z</vt:filetime>
  </property>
  <property fmtid="{D5CDD505-2E9C-101B-9397-08002B2CF9AE}" pid="5" name="KSOProductBuildVer">
    <vt:lpwstr>2052-11.8.2.9022</vt:lpwstr>
  </property>
  <property fmtid="{D5CDD505-2E9C-101B-9397-08002B2CF9AE}" pid="6" name="ICV">
    <vt:lpwstr>DF433B9704AE423CAF39486512431EED_13</vt:lpwstr>
  </property>
  <property fmtid="{D5CDD505-2E9C-101B-9397-08002B2CF9AE}" pid="7" name="KSOTemplateDocerSaveRecord">
    <vt:lpwstr>eyJoZGlkIjoiM2E1MjUzMjRkYjY4MTAxOTEzZTg3NTVjNjhkZTlhOTUiLCJ1c2VySWQiOiIxMDE3NTU4MTkwIn0=</vt:lpwstr>
  </property>
</Properties>
</file>